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r17 (v1.0.0 Batch A) atomically migrates HRD-018 + HRD-026 + HRD-027 Issues→Fixed per §11.4.19.</w:t>
            </w:r>
            <w:r>
              <w:t xml:space="preserve"> </w:t>
            </w:r>
            <w:r>
              <w:t xml:space="preserve">commons_constitution persistence layer completed: the Evaluator framework, 12 emit helpers, bundle-hash captureer, mode-ladder, and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were already coded in r1 — this effort closed the remaining gaps: (1)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— the table existed in migration 000006 but the Runner never wrote a row (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 = §107 PASS-bluff at the audit layer); now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back a new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and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writes a durable RLS-scoped row for every CHANGED Warn/Enforce transition, capturing the emitted event ID for Enforce; (2) HRD-026 bundle-hash persisted on every emitted event AND audit row for replay (§42.1.3); (3) HRD-027 mode-ladder runtime config wired to 3 admin REST endpoints on cherald (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, JWT-gated, flip allow/warn/enforce per tenant with no redeploy).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real-PG integration green at :24100.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audit round-trip with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proof, admin-REST flip round-trip, §11.4.85 stress 512 emit→persist exactly-512-rows no-lost-writes + chaos 960 concurrent flips,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clean). Prior r16 atomically migrated the completed GAP-3 §11.4.85 stress+chaos suite (HRD-122..HRD-130, all Task→Completed) + the HRD-132 Runner idempotency-window fix (Bug→Fixed) Issues→Fixed per §11.4.19.** 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container/resource-exhaustion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now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). HRD-131 (SQLite SSoT migration Phase 1) remains OPEN — Phases 2-6 follow-on. Prior r15 captured Wave 6 (pherald inbound runtime + Claude Code headless bridge — code-doc closure; tag v0.4.0 deferred to T13b post live evidence). HRD-100 atomic Issues→Fixed in r15.**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2026-05-27T20:07:09Z</dcterms:created>
  <dcterms:modified xsi:type="dcterms:W3CDTF">2026-05-27T20:07:09Z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