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8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9a30baffd98a27ea72871c3bd7e0385167c77ed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ccr’s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gateway’s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child’s readiness, so a colliding child that died on bind was recorded</w:t>
      </w:r>
      <w:r>
        <w:t xml:space="preserve"> </w:t>
      </w:r>
      <w:r>
        <w:t xml:space="preserve">“ready”</w:t>
      </w:r>
      <w:r>
        <w:t xml:space="preserve"> </w:t>
      </w:r>
      <w:r>
        <w:t xml:space="preserve">in the pidfile — a 200 now counts only when the port’s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’s fresh-start path rebuilt the dead service with environment DEFAULTS, silently reverting the per-alias ports to the shared 3456/3458 — a dead pidfile’s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</w:t>
      </w:r>
      <w:r>
        <w:t xml:space="preserve">“about”</w:t>
      </w:r>
      <w:r>
        <w:t xml:space="preserve"> </w:t>
      </w:r>
      <w:r>
        <w:t xml:space="preserve">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</w:t>
      </w:r>
      <w:r>
        <w:t xml:space="preserve"> </w:t>
      </w:r>
      <w:r>
        <w:t xml:space="preserve">“about”</w:t>
      </w:r>
      <w:r>
        <w:t xml:space="preserve">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provider’s own 400 rejects an MCP tool NAME from the host’s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provider’s grammar rejection is not a routing defect; the marker stays on the evidence’s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 a re-scoped mutation anchor).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router alias shared ccr’s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alias’s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</w:t>
      </w:r>
      <w:r>
        <w:t xml:space="preserve">“route was written but never applied”</w:t>
      </w:r>
      <w:r>
        <w:t xml:space="preserve"> </w:t>
      </w:r>
      <w:r>
        <w:t xml:space="preserve">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</w:t>
      </w:r>
      <w:r>
        <w:t xml:space="preserve"> </w:t>
      </w:r>
      <w:r>
        <w:t xml:space="preserve">“succeeded”</w:t>
      </w:r>
      <w:r>
        <w:t xml:space="preserve"> </w:t>
      </w:r>
      <w:r>
        <w:t xml:space="preserve">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’s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operator’s INTERACTIVE shell (which never dies) the kernel never releases a leaked flock, so each occurrence held the lock for the shell’s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submodule’s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</w:t>
      </w:r>
      <w:r>
        <w:t xml:space="preserve"> </w:t>
      </w:r>
      <w:r>
        <w:t xml:space="preserve">“install Go”</w:t>
      </w:r>
      <w:r>
        <w:t xml:space="preserve"> </w:t>
      </w:r>
      <w:r>
        <w:t xml:space="preserve">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shell’s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</w:t>
      </w:r>
      <w:r>
        <w:t xml:space="preserve"> </w:t>
      </w:r>
      <w:r>
        <w:t xml:space="preserve">“Bad file descriptor”</w:t>
      </w:r>
      <w:r>
        <w:t xml:space="preserve"> </w:t>
      </w:r>
      <w:r>
        <w:t xml:space="preserve">(hidden by the group’s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</w:t>
      </w:r>
      <w:r>
        <w:t xml:space="preserve"> </w:t>
      </w:r>
      <w:r>
        <w:t xml:space="preserve">“5s timeout”</w:t>
      </w:r>
      <w:r>
        <w:t xml:space="preserve"> </w:t>
      </w:r>
      <w:r>
        <w:t xml:space="preserve">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operator’s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Misleading</w:t>
      </w:r>
      <w:r>
        <w:rPr>
          <w:b/>
          <w:bCs/>
        </w:rPr>
        <w:t xml:space="preserve"> </w:t>
      </w:r>
      <w:r>
        <w:rPr>
          <w:b/>
          <w:bCs/>
        </w:rPr>
        <w:t xml:space="preserve">“install Go”</w:t>
      </w:r>
      <w:r>
        <w:rPr>
          <w:b/>
          <w:bCs/>
        </w:rPr>
        <w:t xml:space="preserve"> </w:t>
      </w:r>
      <w:r>
        <w:rPr>
          <w:b/>
          <w:bCs/>
        </w:rPr>
        <w:t xml:space="preserve">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’s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’s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9"/>
    <w:bookmarkStart w:id="10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</w:t>
      </w:r>
      <w:r>
        <w:t xml:space="preserve"> </w:t>
      </w:r>
      <w:r>
        <w:t xml:space="preserve">“only a process bounce applies config”</w:t>
      </w:r>
      <w:r>
        <w:t xml:space="preserve"> </w:t>
      </w:r>
      <w:r>
        <w:t xml:space="preserve">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toolkit’s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10"/>
    <w:bookmarkEnd w:id="11"/>
    <w:bookmarkStart w:id="15" w:name="Xc0558782ba91ee1f764bdc1b440fdc4b7267541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1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…):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12"/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big-pickle’s 200k-context/160k-input catalog row produced a compact window ABOVE the model’s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helixagent’s whole live-enumerated roster. Only a KNOWN small context demotes; unknown earns no context score but keeps the live-probe verdict.</w:t>
      </w:r>
    </w:p>
    <w:bookmarkEnd w:id="13"/>
    <w:bookmarkStart w:id="14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14"/>
    <w:bookmarkEnd w:id="15"/>
    <w:bookmarkStart w:id="20" w:name="X98153483c263eba78ebe32206fde14379161231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build-prerequisite’s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watchdog’s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shell’s stderr for the shell’s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16"/>
    <w:bookmarkStart w:id="17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  <w:r>
        <w:t xml:space="preserve"> </w:t>
      </w:r>
      <w:r>
        <w:t xml:space="preserve">## 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End w:id="17"/>
    <w:bookmarkStart w:id="1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provider’s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18"/>
    <w:bookmarkStart w:id="19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19"/>
    <w:bookmarkEnd w:id="20"/>
    <w:bookmarkStart w:id="24" w:name="X14161a47a5039333b127bdae454ad087151d42a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2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</w:t>
      </w:r>
      <w:r>
        <w:t xml:space="preserve"> </w:t>
      </w:r>
      <w:r>
        <w:t xml:space="preserve">“preserve-existing-value”</w:t>
      </w:r>
      <w:r>
        <w:t xml:space="preserve"> </w:t>
      </w:r>
      <w:r>
        <w:t xml:space="preserve">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21"/>
    <w:bookmarkStart w:id="22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22"/>
    <w:bookmarkStart w:id="2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23"/>
    <w:bookmarkEnd w:id="24"/>
    <w:bookmarkStart w:id="27" w:name="X69b4aead7e3070b8aaf3d7bc3d477ab15eff964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nvm’s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</w:t>
      </w:r>
      <w:r>
        <w:t xml:space="preserve"> </w:t>
      </w:r>
      <w:r>
        <w:t xml:space="preserve">“ccr start / ccr serve”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model’s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2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25"/>
    <w:bookmarkStart w:id="2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release’s defect class shipped green through it — so releases now require</w:t>
      </w:r>
      <w:r>
        <w:t xml:space="preserve"> </w:t>
      </w:r>
      <w:r>
        <w:t xml:space="preserve">the live layer. See README</w:t>
      </w:r>
      <w:r>
        <w:t xml:space="preserve"> </w:t>
      </w:r>
      <w:r>
        <w:t xml:space="preserve">“Releasing”</w:t>
      </w:r>
      <w:r>
        <w:t xml:space="preserve">.</w:t>
      </w:r>
    </w:p>
    <w:bookmarkEnd w:id="26"/>
    <w:bookmarkEnd w:id="27"/>
    <w:bookmarkStart w:id="31" w:name="Xef8d4ed947c4ad62a5c0d2cbc806786eec7829b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28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install’s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launch’s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</w:t>
      </w:r>
      <w:r>
        <w:t xml:space="preserve"> </w:t>
      </w:r>
      <w:r>
        <w:t xml:space="preserve">“rebuild</w:t>
      </w:r>
      <w:r>
        <w:t xml:space="preserve"> </w:t>
      </w:r>
      <w:r>
        <w:t xml:space="preserve">it: claude-ccr-build”</w:t>
      </w:r>
      <w:r>
        <w:t xml:space="preserve"> </w:t>
      </w:r>
      <w:r>
        <w:t xml:space="preserve">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28"/>
    <w:bookmarkStart w:id="29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16"/>
        </w:numPr>
      </w:pPr>
      <w:r>
        <w:t xml:space="preserve">v1.25.0’s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29"/>
    <w:bookmarkStart w:id="30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30"/>
    <w:bookmarkEnd w:id="31"/>
    <w:bookmarkStart w:id="39" w:name="Xc0687d8db3d3c935a185794b12e36be33d818aa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new user-facing component</w:t>
      </w:r>
      <w:r>
        <w:t xml:space="preserve">: the toolkit’s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proxy’s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user’s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32" w:name="X014f0c302cfe9443904a51fc457eecf0d66b1f0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helixagent’s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’s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’s proxy section migrated.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32"/>
    <w:bookmarkStart w:id="33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’s self-reference</w:t>
      </w:r>
      <w:r>
        <w:t xml:space="preserve"> </w:t>
      </w:r>
      <w:r>
        <w:t xml:space="preserve">guard refuses it and v1.24.0’s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operator’s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HelixCode’s eight concurrent 3072-token slots and Claude</w:t>
      </w:r>
      <w:r>
        <w:t xml:space="preserve"> </w:t>
      </w:r>
      <w:r>
        <w:t xml:space="preserve">Code’s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pin’s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Code’s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(ccr’s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Code’s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</w:t>
      </w:r>
      <w:r>
        <w:t xml:space="preserve"> </w:t>
      </w:r>
      <w:r>
        <w:t xml:space="preserve">“base_url → :3456”</w:t>
      </w:r>
      <w:r>
        <w:t xml:space="preserve"> </w:t>
      </w:r>
      <w:r>
        <w:t xml:space="preserve">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Code’s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Code’s system prompt induces the model to write a conversational</w:t>
      </w:r>
      <w:r>
        <w:t xml:space="preserve"> </w:t>
      </w:r>
      <w:r>
        <w:t xml:space="preserve">preamble BEFORE the call, in Qwen’s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llama.cpp’s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request’s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22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’s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</w:t>
      </w:r>
      <w:r>
        <w:t xml:space="preserve">“Skills evolve. Read current version.”</w:t>
      </w:r>
      <w:r>
        <w:t xml:space="preserve">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33"/>
    <w:bookmarkStart w:id="34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 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 an OpenRouter model whose window is under Claude Code’s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Code’s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</w:t>
      </w:r>
      <w:r>
        <w:t xml:space="preserve">“Insufficient balance”</w:t>
      </w:r>
      <w:r>
        <w:t xml:space="preserve">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provider’s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release’s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</w:t>
      </w:r>
      <w:r>
        <w:t xml:space="preserve"> </w:t>
      </w:r>
      <w:r>
        <w:t xml:space="preserve">“402 Insufficient</w:t>
      </w:r>
      <w:r>
        <w:t xml:space="preserve"> </w:t>
      </w:r>
      <w:r>
        <w:t xml:space="preserve">balance”</w:t>
      </w:r>
      <w:r>
        <w:t xml:space="preserve"> </w:t>
      </w:r>
      <w:r>
        <w:t xml:space="preserve">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34"/>
    <w:bookmarkStart w:id="35" w:name="safety-shell-rc-writes-11.4.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toolkit can no longer erode a user’s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file’s body — orphaned managed-headers accumulating while the user’s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committer’s temp adjacent to the rc</w:t>
      </w:r>
      <w:r>
        <w:t xml:space="preserve"> </w:t>
      </w:r>
      <w:r>
        <w:t xml:space="preserve">so the publish is a true same-filesystem rename.)</w:t>
      </w:r>
    </w:p>
    <w:bookmarkEnd w:id="35"/>
    <w:bookmarkStart w:id="36" w:name="repo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push-protection no longer trips on the redaction test’s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’s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token’s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(GitHub’s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LLMsVerifier’s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36"/>
    <w:bookmarkStart w:id="37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37"/>
    <w:bookmarkStart w:id="3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migration’s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’s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’s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Code’s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’s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38"/>
    <w:bookmarkEnd w:id="39"/>
    <w:bookmarkStart w:id="45" w:name="Xba3b1f359ce6a3e634e6a15aaad6ee28e240b94"/>
    <w:p>
      <w:pPr>
        <w:pStyle w:val="Heading2"/>
      </w:pPr>
      <w:r>
        <w:t xml:space="preserve">v1.24.0 — 2026-07-21 — credit-aware model selection; and the v1.23.0 launch regression + the false</w:t>
      </w:r>
      <w:r>
        <w:t xml:space="preserve"> </w:t>
      </w:r>
      <w:r>
        <w:t xml:space="preserve">“ALL GREEN”</w:t>
      </w:r>
      <w:r>
        <w:t xml:space="preserve"> </w:t>
      </w:r>
      <w:r>
        <w:t xml:space="preserve">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40" w:name="Xbf4ed32968185802f0858e5723782a3efcb1184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Free vs paid is classified from real catalog pricing, and</w:t>
      </w:r>
      <w:r>
        <w:rPr>
          <w:b/>
          <w:bCs/>
        </w:rPr>
        <w:t xml:space="preserve"> </w:t>
      </w:r>
      <w:r>
        <w:rPr>
          <w:b/>
          <w:bCs/>
        </w:rPr>
        <w:t xml:space="preserve">“zero-cost”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probe’s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40"/>
    <w:bookmarkStart w:id="4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’s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31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openrouter’s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</w:t>
      </w:r>
      <w:r>
        <w:t xml:space="preserve"> </w:t>
      </w:r>
      <w:r>
        <w:t xml:space="preserve">“output ≥ context ⇒ don’t export”</w:t>
      </w:r>
      <w:r>
        <w:t xml:space="preserve"> </w:t>
      </w:r>
      <w:r>
        <w:t xml:space="preserve">branch was</w:t>
      </w:r>
      <w:r>
        <w:t xml:space="preserve"> </w:t>
      </w:r>
      <w:r>
        <w:t xml:space="preserve">actively harmful: declining to export hands the decision to Claude Code’s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record’s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vendor’s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catalog’s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sibling’s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</w:t>
      </w:r>
      <w:r>
        <w:t xml:space="preserve"> </w:t>
      </w:r>
      <w:r>
        <w:t xml:space="preserve">“the model’s real context”</w:t>
      </w:r>
      <w:r>
        <w:t xml:space="preserve">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siblings’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NVIDIA’s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xiaomi’s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Code’s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HEAD’s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concurrency race could destroy the user’s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writer’s read predates the</w:t>
      </w:r>
      <w:r>
        <w:t xml:space="preserve"> </w:t>
      </w:r>
      <w:r>
        <w:t xml:space="preserve">first writer’s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 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case’s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“how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default”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(poe’s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</w:t>
      </w:r>
      <w:r>
        <w:t xml:space="preserve"> </w:t>
      </w:r>
      <w:r>
        <w:t xml:space="preserve">“is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value”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</w:t>
      </w:r>
      <w:r>
        <w:t xml:space="preserve"> </w:t>
      </w:r>
      <w:r>
        <w:t xml:space="preserve">“2 of 167”</w:t>
      </w:r>
      <w:r>
        <w:t xml:space="preserve"> </w:t>
      </w:r>
      <w:r>
        <w:t xml:space="preserve">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resolver’s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operator’s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wrapper’s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binary’s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’s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’s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model’s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 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’s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model’s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model’s numbers. (</w:t>
      </w:r>
      <w:r>
        <w:rPr>
          <w:rStyle w:val="VerbatimChar"/>
        </w:rPr>
        <w:t xml:space="preserve">nvidia</w:t>
      </w:r>
      <w:r>
        <w:t xml:space="preserve">’s strong/fast slots were also un-inverted.)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’s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</w:t>
      </w:r>
      <w:r>
        <w:t xml:space="preserve"> </w:t>
      </w:r>
      <w:r>
        <w:t xml:space="preserve">“newest by mtime”</w:t>
      </w:r>
      <w:r>
        <w:t xml:space="preserve"> </w:t>
      </w:r>
      <w:r>
        <w:t xml:space="preserve">to</w:t>
      </w:r>
      <w:r>
        <w:t xml:space="preserve"> </w:t>
      </w:r>
      <w:r>
        <w:t xml:space="preserve">“last by name”</w:t>
      </w:r>
      <w:r>
        <w:t xml:space="preserve">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user’s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</w:t>
      </w:r>
      <w:r>
        <w:t xml:space="preserve"> </w:t>
      </w:r>
      <w:r>
        <w:t xml:space="preserve">“newest”</w:t>
      </w:r>
      <w:r>
        <w:t xml:space="preserve"> </w:t>
      </w:r>
      <w:r>
        <w:t xml:space="preserve">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41"/>
    <w:bookmarkStart w:id="42" w:name="Xcbcaf8c6116b74383c2a0a54b7dfa7b18ec154a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ccr’s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operator’s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v1.23.0’s</w:t>
      </w:r>
      <w:r>
        <w:rPr>
          <w:b/>
          <w:bCs/>
        </w:rPr>
        <w:t xml:space="preserve"> </w:t>
      </w:r>
      <w:r>
        <w:rPr>
          <w:b/>
          <w:bCs/>
        </w:rPr>
        <w:t xml:space="preserve">“run-proof ALL GREEN”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“10–11 aliases verified live”</w:t>
      </w:r>
      <w:r>
        <w:rPr>
          <w:b/>
          <w:bCs/>
        </w:rPr>
        <w:t xml:space="preserve"> </w:t>
      </w:r>
      <w:r>
        <w:rPr>
          <w:b/>
          <w:bCs/>
        </w:rPr>
        <w:t xml:space="preserve">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’s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</w:t>
      </w:r>
      <w:r>
        <w:t xml:space="preserve"> </w:t>
      </w:r>
      <w:r>
        <w:t xml:space="preserve">“the verifier ran”</w:t>
      </w:r>
      <w:r>
        <w:t xml:space="preserve">, not</w:t>
      </w:r>
      <w:r>
        <w:t xml:space="preserve"> </w:t>
      </w:r>
      <w:r>
        <w:t xml:space="preserve">“it passed”</w:t>
      </w:r>
      <w:r>
        <w:t xml:space="preserve">. 21 alias</w:t>
      </w:r>
      <w:r>
        <w:t xml:space="preserve"> </w:t>
      </w:r>
      <w:r>
        <w:t xml:space="preserve">failures were counted as passes and the leg reported</w:t>
      </w:r>
      <w:r>
        <w:t xml:space="preserve"> </w:t>
      </w:r>
      <w:r>
        <w:t xml:space="preserve">“40 passed, 0 failed”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</w:t>
      </w:r>
      <w:r>
        <w:t xml:space="preserve"> </w:t>
      </w:r>
      <w:r>
        <w:t xml:space="preserve">“10–11 verified”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</w:t>
      </w:r>
      <w:r>
        <w:t xml:space="preserve"> </w:t>
      </w:r>
      <w:r>
        <w:t xml:space="preserve">“bypassing ccr”</w:t>
      </w:r>
      <w:r>
        <w:t xml:space="preserve">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model’s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siliconflow’s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</w:t>
      </w:r>
      <w:r>
        <w:t xml:space="preserve"> </w:t>
      </w:r>
      <w:r>
        <w:t xml:space="preserve">“a broken judge must never demote the</w:t>
      </w:r>
      <w:r>
        <w:t xml:space="preserve"> </w:t>
      </w:r>
      <w:r>
        <w:t xml:space="preserve">model-under-test”</w:t>
      </w:r>
      <w:r>
        <w:t xml:space="preserve"> </w:t>
      </w:r>
      <w:r>
        <w:t xml:space="preserve">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2’s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1’s.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Round 2 at 512 was the release’s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siliconflow’s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’s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</w:t>
      </w:r>
      <w:r>
        <w:t xml:space="preserve"> </w:t>
      </w:r>
      <w:r>
        <w:t xml:space="preserve">“enough budget to finish,”</w:t>
      </w:r>
      <w:r>
        <w:t xml:space="preserve"> </w:t>
      </w:r>
      <w:r>
        <w:t xml:space="preserve">not</w:t>
      </w:r>
      <w:r>
        <w:t xml:space="preserve"> </w:t>
      </w:r>
      <w:r>
        <w:t xml:space="preserve">“truncation can no longer de-verify.”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package’s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entry’s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42"/>
    <w:bookmarkStart w:id="43" w:name="added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router’s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path’s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router’s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</w:t>
      </w:r>
      <w:r>
        <w:t xml:space="preserve"> </w:t>
      </w:r>
      <w:r>
        <w:t xml:space="preserve">“resource temporarily unavailable”</w:t>
      </w:r>
      <w:r>
        <w:t xml:space="preserve">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provider’s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34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skill’s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43"/>
    <w:bookmarkStart w:id="44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release’s new capability):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  <w:r>
        <w:t xml:space="preserve"> </w:t>
      </w:r>
      <w:r>
        <w:t xml:space="preserve">- 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  <w:r>
        <w:t xml:space="preserve"> </w:t>
      </w:r>
      <w:r>
        <w:t xml:space="preserve">- 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BodyText"/>
      </w:pPr>
      <w:r>
        <w:t xml:space="preserve">Launch-regression fixes (carried from the v1.24.0 work):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 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 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 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</w:t>
      </w:r>
      <w:r>
        <w:t xml:space="preserve"> </w:t>
      </w:r>
      <w:r>
        <w:t xml:space="preserve">“NOT yet asserted”</w:t>
      </w:r>
      <w:r>
        <w:t xml:space="preserve"> </w:t>
      </w:r>
      <w:r>
        <w:t xml:space="preserve">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project’s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</w:t>
      </w:r>
      <w:r>
        <w:rPr>
          <w:b/>
          <w:bCs/>
        </w:rPr>
        <w:t xml:space="preserve"> </w:t>
      </w:r>
      <w:r>
        <w:rPr>
          <w:b/>
          <w:bCs/>
        </w:rPr>
        <w:t xml:space="preserve">“ALL GREEN”</w:t>
      </w:r>
      <w:r>
        <w:rPr>
          <w:b/>
          <w:bCs/>
        </w:rPr>
        <w:t xml:space="preserve"> </w:t>
      </w:r>
      <w:r>
        <w:rPr>
          <w:b/>
          <w:bCs/>
        </w:rPr>
        <w:t xml:space="preserve">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44"/>
    <w:bookmarkEnd w:id="45"/>
    <w:bookmarkStart w:id="49" w:name="Xe6d0b45abe3aa46409eca8924dddea713925ff3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toolkit’s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4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’s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46"/>
    <w:bookmarkStart w:id="47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47"/>
    <w:bookmarkStart w:id="48" w:name="X1563632c2e4656a77e894382fc750df26686cce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38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48"/>
    <w:bookmarkEnd w:id="49"/>
    <w:bookmarkStart w:id="50" w:name="X6e4593f4ab5cbd197f4f9883a65dcae0d639cc5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50"/>
    <w:bookmarkStart w:id="51" w:name="X2de53d90ae3bc40035193ef8234b73a5fee0522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51"/>
    <w:bookmarkStart w:id="52" w:name="Xafb26024139ce6a906e1878702ad8a10c13b190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52"/>
    <w:bookmarkStart w:id="53" w:name="X88fb829583f275c1de99341f4dc3de79291aa58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53"/>
    <w:bookmarkStart w:id="54" w:name="X690a8c52207a7d1065b79d3cb0c165cae835372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54"/>
    <w:bookmarkStart w:id="55" w:name="X355484e52b9d78a9f397cb5761e5db70bf71662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55"/>
    <w:bookmarkStart w:id="56" w:name="X4f427b8e28bb0f8538c658aedaec40eb4af9bd0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56"/>
    <w:bookmarkStart w:id="57" w:name="Xd2ad0d7addca062d80cf38364b307e6d422895c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57"/>
    <w:bookmarkStart w:id="58" w:name="X7fc8cd732549060a609b1b30f90ef2112b5585e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58"/>
    <w:bookmarkStart w:id="59" w:name="X1552fcd35dbc543096fd5170177c7c7381dc5c0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59"/>
    <w:bookmarkStart w:id="60" w:name="Xd4cb2f2f50c974d8d8ffed8e63bd7fce6a9120b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60"/>
    <w:bookmarkStart w:id="61" w:name="X9e8b8ad854ea3c5c2c83953a7b6dc6406e7dd95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61"/>
    <w:bookmarkStart w:id="62" w:name="Xf90ba358bc891254f3920da2ed1c7c3cfe04a3d"/>
    <w:p>
      <w:pPr>
        <w:pStyle w:val="Heading2"/>
      </w:pPr>
      <w:r>
        <w:t xml:space="preserve">v1.19.0 — 2026-07-19 — port deepseek+xiaomi to router (ccr) transport + IPv4 fix</w:t>
      </w:r>
    </w:p>
    <w:bookmarkEnd w:id="62"/>
    <w:bookmarkStart w:id="66" w:name="Xb59ae2b5348a685eec806ea728edfe037de9741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63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response’s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ccr’s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</w:t>
      </w:r>
      <w:r>
        <w:t xml:space="preserve">“Target adapter is not registered for provider”</w:t>
      </w:r>
      <w:r>
        <w:t xml:space="preserve">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63"/>
    <w:bookmarkStart w:id="64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64"/>
    <w:bookmarkStart w:id="65" w:name="testing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42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 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42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65"/>
    <w:bookmarkEnd w:id="66"/>
    <w:bookmarkStart w:id="69" w:name="Xcbb94e4940c7f2092f3e39f69fffd2642ec8d56"/>
    <w:p>
      <w:pPr>
        <w:pStyle w:val="Heading2"/>
      </w:pPr>
      <w:r>
        <w:t xml:space="preserve">v1.17.0 — 2026-07-18 — Cross-alias session &amp; background-agent continuity</w:t>
      </w:r>
    </w:p>
    <w:bookmarkStart w:id="67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Session resolution applied only to the native transport’s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</w:t>
      </w:r>
      <w:r>
        <w:t xml:space="preserve">“explicit args win verbatim”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“No conversation found with session ID”</w:t>
      </w:r>
      <w:r>
        <w:t xml:space="preserve">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Code’s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aliases’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67"/>
    <w:bookmarkStart w:id="68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68"/>
    <w:bookmarkEnd w:id="69"/>
    <w:bookmarkStart w:id="72" w:name="Xf2fe1b153758f3d26e7a70e7af5feba3106cf0c"/>
    <w:p>
      <w:pPr>
        <w:pStyle w:val="Heading2"/>
      </w:pPr>
      <w:r>
        <w:t xml:space="preserve">v1.16.0 — 2026-07-18 — Output-token cap for router providers</w:t>
      </w:r>
    </w:p>
    <w:bookmarkStart w:id="70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“Claude’s response exceeded the 128000 output token maximum”</w:t>
      </w:r>
      <w:r>
        <w:rPr>
          <w:b/>
          <w:bCs/>
        </w:rPr>
        <w:t xml:space="preserve"> </w:t>
      </w:r>
      <w:r>
        <w:rPr>
          <w:b/>
          <w:bCs/>
        </w:rPr>
        <w:t xml:space="preserve">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Code’s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model’s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 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</w:t>
      </w:r>
      <w:r>
        <w:t xml:space="preserve"> </w:t>
      </w:r>
      <w:r>
        <w:t xml:space="preserve">“output”</w:t>
      </w:r>
      <w:r>
        <w:t xml:space="preserve"> </w:t>
      </w:r>
      <w:r>
        <w:t xml:space="preserve">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(nvidia5’s llama-3.2-11b-vision:</w:t>
      </w:r>
      <w:r>
        <w:t xml:space="preserve"> </w:t>
      </w:r>
      <w:r>
        <w:t xml:space="preserve">catalog claims 1M context; the provider’s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’s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wrapper’s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</w:t>
      </w:r>
      <w:r>
        <w:t xml:space="preserve"> </w:t>
      </w:r>
      <w:r>
        <w:t xml:space="preserve">“launch profile</w:t>
      </w:r>
      <w:r>
        <w:t xml:space="preserve"> </w:t>
      </w:r>
      <w:r>
        <w:t xml:space="preserve">‘code’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70"/>
    <w:bookmarkStart w:id="7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71"/>
    <w:bookmarkEnd w:id="72"/>
    <w:bookmarkStart w:id="76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7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73"/>
    <w:bookmarkStart w:id="74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74"/>
    <w:bookmarkStart w:id="75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50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50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75"/>
    <w:bookmarkEnd w:id="76"/>
    <w:bookmarkStart w:id="80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77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52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77"/>
    <w:bookmarkStart w:id="7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53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78"/>
    <w:bookmarkStart w:id="7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79"/>
    <w:bookmarkEnd w:id="80"/>
    <w:bookmarkStart w:id="83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8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81"/>
    <w:bookmarkStart w:id="82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56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82"/>
    <w:bookmarkEnd w:id="83"/>
    <w:bookmarkStart w:id="86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84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84"/>
    <w:bookmarkStart w:id="8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85"/>
    <w:bookmarkEnd w:id="86"/>
    <w:bookmarkStart w:id="89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8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87"/>
    <w:bookmarkStart w:id="8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88"/>
    <w:bookmarkEnd w:id="89"/>
    <w:bookmarkStart w:id="92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9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90"/>
    <w:bookmarkStart w:id="9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91"/>
    <w:bookmarkEnd w:id="92"/>
    <w:bookmarkStart w:id="96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9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93"/>
    <w:bookmarkStart w:id="9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65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94"/>
    <w:bookmarkStart w:id="95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95"/>
    <w:bookmarkEnd w:id="96"/>
    <w:bookmarkStart w:id="100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9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97"/>
    <w:bookmarkStart w:id="9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68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68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98"/>
    <w:bookmarkStart w:id="99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9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99"/>
    <w:bookmarkEnd w:id="100"/>
    <w:bookmarkStart w:id="104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0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01"/>
    <w:bookmarkStart w:id="10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71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02"/>
    <w:bookmarkStart w:id="10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03"/>
    <w:bookmarkEnd w:id="104"/>
    <w:bookmarkStart w:id="108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05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05"/>
    <w:bookmarkStart w:id="106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06"/>
    <w:bookmarkStart w:id="107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75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75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07"/>
    <w:bookmarkEnd w:id="108"/>
    <w:bookmarkStart w:id="116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10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09"/>
    <w:bookmarkStart w:id="110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77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10"/>
    <w:bookmarkStart w:id="111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11"/>
    <w:bookmarkStart w:id="112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79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112"/>
    <w:bookmarkStart w:id="11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80"/>
        </w:numPr>
      </w:pPr>
      <w:r>
        <w:t xml:space="preserve">Cleaned a pre-existing SC2319 lint in test_unify.sh.</w:t>
      </w:r>
    </w:p>
    <w:bookmarkEnd w:id="113"/>
    <w:bookmarkStart w:id="114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14"/>
    <w:bookmarkStart w:id="11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15"/>
    <w:bookmarkEnd w:id="116"/>
    <w:bookmarkStart w:id="119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11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17"/>
    <w:bookmarkStart w:id="118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18"/>
    <w:bookmarkEnd w:id="119"/>
    <w:bookmarkStart w:id="124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120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20"/>
    <w:bookmarkStart w:id="121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21"/>
    <w:bookmarkStart w:id="122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87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87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22"/>
    <w:bookmarkStart w:id="12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23"/>
    <w:bookmarkEnd w:id="124"/>
    <w:bookmarkStart w:id="128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125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25"/>
    <w:bookmarkStart w:id="126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26"/>
    <w:bookmarkStart w:id="127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27"/>
    <w:bookmarkEnd w:id="128"/>
    <w:bookmarkStart w:id="131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129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129"/>
    <w:bookmarkStart w:id="130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30"/>
    <w:bookmarkEnd w:id="131"/>
    <w:bookmarkStart w:id="135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132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132"/>
    <w:bookmarkStart w:id="133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33"/>
    <w:bookmarkStart w:id="13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34"/>
    <w:bookmarkEnd w:id="135"/>
    <w:bookmarkStart w:id="138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136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136"/>
    <w:bookmarkStart w:id="137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37"/>
    <w:bookmarkEnd w:id="138"/>
    <w:bookmarkStart w:id="143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4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3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99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40"/>
    <w:bookmarkStart w:id="141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41"/>
    <w:bookmarkStart w:id="142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42"/>
    <w:bookmarkEnd w:id="143"/>
    <w:bookmarkStart w:id="146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144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44"/>
    <w:bookmarkStart w:id="145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45"/>
    <w:bookmarkEnd w:id="146"/>
    <w:bookmarkStart w:id="149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47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47"/>
    <w:bookmarkStart w:id="14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48"/>
    <w:bookmarkEnd w:id="149"/>
    <w:bookmarkStart w:id="153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5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50"/>
    <w:bookmarkStart w:id="151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51"/>
    <w:bookmarkStart w:id="152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52"/>
    <w:bookmarkEnd w:id="153"/>
    <w:bookmarkStart w:id="157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5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54"/>
    <w:bookmarkStart w:id="155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55"/>
    <w:bookmarkStart w:id="156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56"/>
    <w:bookmarkEnd w:id="157"/>
    <w:bookmarkStart w:id="161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58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58"/>
    <w:bookmarkStart w:id="15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59"/>
    <w:bookmarkStart w:id="16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60"/>
    <w:bookmarkEnd w:id="161"/>
    <w:bookmarkStart w:id="164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162" w:name="added-23"/>
    <w:p>
      <w:pPr>
        <w:pStyle w:val="Heading3"/>
      </w:pPr>
      <w:r>
        <w:t xml:space="preserve">Added</w:t>
      </w:r>
    </w:p>
    <w:p>
      <w:pPr>
        <w:numPr>
          <w:ilvl w:val="0"/>
          <w:numId w:val="1117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117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62"/>
    <w:bookmarkStart w:id="163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63"/>
    <w:bookmarkEnd w:id="164"/>
    <w:bookmarkStart w:id="168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6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65"/>
    <w:bookmarkStart w:id="166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66"/>
    <w:bookmarkStart w:id="167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67"/>
    <w:bookmarkEnd w:id="168"/>
    <w:bookmarkStart w:id="174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69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69"/>
    <w:bookmarkStart w:id="17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70"/>
    <w:bookmarkStart w:id="17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71"/>
    <w:bookmarkStart w:id="172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72"/>
    <w:bookmarkStart w:id="173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73"/>
    <w:bookmarkEnd w:id="174"/>
    <w:bookmarkStart w:id="180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7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75"/>
    <w:bookmarkStart w:id="17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126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76"/>
    <w:bookmarkStart w:id="17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27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77"/>
    <w:bookmarkStart w:id="17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78"/>
    <w:bookmarkStart w:id="179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29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29"/>
        </w:numPr>
      </w:pPr>
      <w:r>
        <w:t xml:space="preserve">4-host byte-parity + 10/10 suite re-verified after deploy.</w:t>
      </w:r>
    </w:p>
    <w:bookmarkEnd w:id="179"/>
    <w:bookmarkEnd w:id="180"/>
    <w:bookmarkStart w:id="185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8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81"/>
    <w:bookmarkStart w:id="182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82"/>
    <w:bookmarkStart w:id="183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83"/>
    <w:bookmarkStart w:id="18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33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84"/>
    <w:bookmarkEnd w:id="185"/>
    <w:bookmarkStart w:id="190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86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86"/>
    <w:bookmarkStart w:id="187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87"/>
    <w:bookmarkStart w:id="18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88"/>
    <w:bookmarkStart w:id="189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37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37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37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89"/>
    <w:bookmarkEnd w:id="190"/>
    <w:bookmarkStart w:id="195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91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91"/>
    <w:bookmarkStart w:id="192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92"/>
    <w:bookmarkStart w:id="193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40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40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40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93"/>
    <w:bookmarkStart w:id="194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41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94"/>
    <w:bookmarkEnd w:id="195"/>
    <w:bookmarkStart w:id="200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9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96"/>
    <w:bookmarkStart w:id="19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97"/>
    <w:bookmarkStart w:id="198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98"/>
    <w:bookmarkStart w:id="19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4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44"/>
        </w:numPr>
      </w:pPr>
      <w:r>
        <w:t xml:space="preserve">Existing test suite: session-related tests pass</w:t>
      </w:r>
    </w:p>
    <w:bookmarkEnd w:id="199"/>
    <w:bookmarkEnd w:id="200"/>
    <w:bookmarkStart w:id="204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201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01"/>
    <w:bookmarkStart w:id="202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6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46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02"/>
    <w:bookmarkStart w:id="20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47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47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03"/>
    <w:bookmarkEnd w:id="204"/>
    <w:bookmarkStart w:id="209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205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05"/>
    <w:bookmarkStart w:id="20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49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49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49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49"/>
        </w:numPr>
      </w:pPr>
      <w:r>
        <w:t xml:space="preserve">Accuracy: 76.4% (vs JSON’s 75.0%)</w:t>
      </w:r>
    </w:p>
    <w:bookmarkEnd w:id="206"/>
    <w:bookmarkStart w:id="20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07"/>
    <w:bookmarkStart w:id="20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0"/>
        </w:numPr>
      </w:pPr>
      <w:r>
        <w:t xml:space="preserve">8/8 ALL GREEN</w:t>
      </w:r>
    </w:p>
    <w:bookmarkEnd w:id="208"/>
    <w:bookmarkEnd w:id="209"/>
    <w:bookmarkStart w:id="213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210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10"/>
    <w:bookmarkStart w:id="211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52"/>
        </w:numPr>
      </w:pPr>
      <w:r>
        <w:t xml:space="preserve">Deployed to both local host and nezha.local</w:t>
      </w:r>
    </w:p>
    <w:bookmarkEnd w:id="211"/>
    <w:bookmarkStart w:id="21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3"/>
        </w:numPr>
      </w:pPr>
      <w:r>
        <w:t xml:space="preserve">8/8 ALL GREEN</w:t>
      </w:r>
    </w:p>
    <w:bookmarkEnd w:id="212"/>
    <w:bookmarkEnd w:id="213"/>
    <w:bookmarkStart w:id="217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214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14"/>
    <w:bookmarkStart w:id="215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15"/>
    <w:bookmarkStart w:id="21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6"/>
        </w:numPr>
      </w:pPr>
      <w:r>
        <w:t xml:space="preserve">8/8 ALL GREEN</w:t>
      </w:r>
    </w:p>
    <w:bookmarkEnd w:id="216"/>
    <w:bookmarkEnd w:id="217"/>
    <w:bookmarkStart w:id="220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218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18"/>
    <w:bookmarkStart w:id="219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58"/>
        </w:numPr>
      </w:pPr>
      <w:r>
        <w:t xml:space="preserve">Authentication works</w:t>
      </w:r>
    </w:p>
    <w:p>
      <w:pPr>
        <w:pStyle w:val="Compact"/>
        <w:numPr>
          <w:ilvl w:val="0"/>
          <w:numId w:val="1158"/>
        </w:numPr>
      </w:pPr>
      <w:r>
        <w:t xml:space="preserve">Tool calling confirmed</w:t>
      </w:r>
    </w:p>
    <w:p>
      <w:pPr>
        <w:pStyle w:val="Compact"/>
        <w:numPr>
          <w:ilvl w:val="0"/>
          <w:numId w:val="1158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219"/>
    <w:bookmarkEnd w:id="220"/>
    <w:bookmarkStart w:id="223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22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21"/>
    <w:bookmarkStart w:id="222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60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60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22"/>
    <w:bookmarkEnd w:id="223"/>
    <w:bookmarkStart w:id="227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224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224"/>
    <w:bookmarkStart w:id="225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225"/>
    <w:bookmarkStart w:id="226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226"/>
    <w:bookmarkEnd w:id="227"/>
    <w:bookmarkStart w:id="232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228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228"/>
    <w:bookmarkStart w:id="229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65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229"/>
    <w:bookmarkStart w:id="23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66"/>
        </w:numPr>
      </w:pPr>
      <w:r>
        <w:t xml:space="preserve">8/8 test files passed (ALL GREEN), 0 failures.</w:t>
      </w:r>
    </w:p>
    <w:bookmarkEnd w:id="230"/>
    <w:bookmarkStart w:id="23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231"/>
    <w:bookmarkEnd w:id="232"/>
    <w:bookmarkStart w:id="236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233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233"/>
    <w:bookmarkStart w:id="23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234"/>
    <w:bookmarkStart w:id="23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69"/>
        </w:numPr>
      </w:pPr>
      <w:r>
        <w:t xml:space="preserve">macOS: 8/8 ALL GREEN</w:t>
      </w:r>
    </w:p>
    <w:p>
      <w:pPr>
        <w:pStyle w:val="Compact"/>
        <w:numPr>
          <w:ilvl w:val="0"/>
          <w:numId w:val="1169"/>
        </w:numPr>
      </w:pPr>
      <w:r>
        <w:t xml:space="preserve">Linux (nezha): 7/8 pass (export fails: pandoc not installed — pre-existing)</w:t>
      </w:r>
    </w:p>
    <w:bookmarkEnd w:id="235"/>
    <w:bookmarkEnd w:id="236"/>
    <w:bookmarkStart w:id="242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237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237"/>
    <w:bookmarkStart w:id="23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71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238"/>
    <w:bookmarkStart w:id="23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72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239"/>
    <w:bookmarkStart w:id="24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73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7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240"/>
    <w:bookmarkStart w:id="24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74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241"/>
    <w:bookmarkEnd w:id="242"/>
    <w:bookmarkStart w:id="248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244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24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244"/>
    <w:bookmarkStart w:id="245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245"/>
    <w:bookmarkStart w:id="24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77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246"/>
    <w:bookmarkStart w:id="24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78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78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78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78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247"/>
    <w:bookmarkEnd w:id="248"/>
    <w:bookmarkStart w:id="253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24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80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249"/>
    <w:bookmarkStart w:id="250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250"/>
    <w:bookmarkStart w:id="25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2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251"/>
    <w:bookmarkStart w:id="25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83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83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252"/>
    <w:bookmarkEnd w:id="253"/>
    <w:bookmarkStart w:id="257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254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54"/>
    <w:bookmarkStart w:id="255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55"/>
    <w:bookmarkStart w:id="25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6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56"/>
    <w:bookmarkEnd w:id="257"/>
    <w:bookmarkStart w:id="263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5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58"/>
    <w:bookmarkStart w:id="259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59"/>
    <w:bookmarkStart w:id="260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60"/>
    <w:bookmarkStart w:id="261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91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261"/>
    <w:bookmarkStart w:id="26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92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92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62"/>
    <w:bookmarkEnd w:id="263"/>
    <w:bookmarkStart w:id="264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64"/>
    <w:bookmarkStart w:id="268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65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65"/>
    <w:bookmarkStart w:id="266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4"/>
        </w:numPr>
      </w:pPr>
      <w:r>
        <w:t xml:space="preserve">Deployed to both local host and nezha.local</w:t>
      </w:r>
    </w:p>
    <w:bookmarkEnd w:id="266"/>
    <w:bookmarkStart w:id="26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95"/>
        </w:numPr>
      </w:pPr>
      <w:r>
        <w:t xml:space="preserve">Local: 8/8 ALL GREEN</w:t>
      </w:r>
    </w:p>
    <w:p>
      <w:pPr>
        <w:pStyle w:val="Compact"/>
        <w:numPr>
          <w:ilvl w:val="0"/>
          <w:numId w:val="1195"/>
        </w:numPr>
      </w:pPr>
      <w:r>
        <w:t xml:space="preserve">nezha.local: 7/8 (pandoc missing — pre-existing)</w:t>
      </w:r>
    </w:p>
    <w:bookmarkEnd w:id="267"/>
    <w:bookmarkEnd w:id="268"/>
    <w:bookmarkStart w:id="272" w:name="v1.6.8-2026-06-21-poe-proxy-gzip-fix"/>
    <w:p>
      <w:pPr>
        <w:pStyle w:val="Heading2"/>
      </w:pPr>
      <w:r>
        <w:t xml:space="preserve">v1.6.8 — 2026-06-21 — Poe proxy gzip fix</w:t>
      </w:r>
    </w:p>
    <w:bookmarkStart w:id="269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69"/>
    <w:bookmarkStart w:id="270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70"/>
    <w:bookmarkStart w:id="27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98"/>
        </w:numPr>
      </w:pPr>
      <w:r>
        <w:t xml:space="preserve">Local: 8/8 ALL GREEN</w:t>
      </w:r>
    </w:p>
    <w:p>
      <w:pPr>
        <w:pStyle w:val="Compact"/>
        <w:numPr>
          <w:ilvl w:val="0"/>
          <w:numId w:val="1198"/>
        </w:numPr>
      </w:pPr>
      <w:r>
        <w:t xml:space="preserve">nezha.local: 8/8 ALL GREEN</w:t>
      </w:r>
    </w:p>
    <w:bookmarkEnd w:id="271"/>
    <w:bookmarkEnd w:id="272"/>
    <w:bookmarkStart w:id="276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73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9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73"/>
    <w:bookmarkStart w:id="274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74"/>
    <w:bookmarkStart w:id="27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1"/>
        </w:numPr>
      </w:pPr>
      <w:r>
        <w:t xml:space="preserve">Local: 8/8 ALL GREEN</w:t>
      </w:r>
    </w:p>
    <w:p>
      <w:pPr>
        <w:pStyle w:val="Compact"/>
        <w:numPr>
          <w:ilvl w:val="0"/>
          <w:numId w:val="1201"/>
        </w:numPr>
      </w:pPr>
      <w:r>
        <w:t xml:space="preserve">nezha.local: 8/8 ALL GREEN</w:t>
      </w:r>
    </w:p>
    <w:bookmarkEnd w:id="275"/>
    <w:bookmarkEnd w:id="276"/>
    <w:bookmarkStart w:id="281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77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77"/>
    <w:bookmarkStart w:id="27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78"/>
    <w:bookmarkStart w:id="27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79"/>
    <w:bookmarkStart w:id="28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4"/>
        </w:numPr>
      </w:pPr>
      <w:r>
        <w:t xml:space="preserve">Local: 8/8 ALL GREEN</w:t>
      </w:r>
    </w:p>
    <w:p>
      <w:pPr>
        <w:pStyle w:val="Compact"/>
        <w:numPr>
          <w:ilvl w:val="0"/>
          <w:numId w:val="1204"/>
        </w:numPr>
      </w:pPr>
      <w:r>
        <w:t xml:space="preserve">nezha.local: 8/8 ALL GREEN</w:t>
      </w:r>
    </w:p>
    <w:bookmarkEnd w:id="280"/>
    <w:bookmarkEnd w:id="281"/>
    <w:bookmarkStart w:id="285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82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82"/>
    <w:bookmarkStart w:id="28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06"/>
        </w:numPr>
      </w:pPr>
      <w:r>
        <w:t xml:space="preserve">nezha.local: 8/9 (export fails — pandoc missing)</w:t>
      </w:r>
    </w:p>
    <w:bookmarkEnd w:id="283"/>
    <w:bookmarkStart w:id="28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07"/>
        </w:numPr>
      </w:pPr>
      <w:r>
        <w:t xml:space="preserve">v1.7.1 — pushed to github, gitlab, gitflic, gitverse</w:t>
      </w:r>
    </w:p>
    <w:bookmarkEnd w:id="284"/>
    <w:bookmarkEnd w:id="285"/>
    <w:bookmarkStart w:id="288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86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86"/>
    <w:bookmarkStart w:id="28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0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09"/>
        </w:numPr>
      </w:pPr>
      <w:r>
        <w:t xml:space="preserve">All claude1/2/3: ✅ OK</w:t>
      </w:r>
    </w:p>
    <w:p>
      <w:pPr>
        <w:pStyle w:val="Compact"/>
        <w:numPr>
          <w:ilvl w:val="0"/>
          <w:numId w:val="1209"/>
        </w:numPr>
      </w:pPr>
      <w:r>
        <w:t xml:space="preserve">All provider aliases: verified</w:t>
      </w:r>
    </w:p>
    <w:bookmarkEnd w:id="287"/>
    <w:bookmarkEnd w:id="288"/>
    <w:bookmarkEnd w:id="2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9" Target="docs/SESSION_COLOR.md" TargetMode="External" /><Relationship Type="http://schemas.openxmlformats.org/officeDocument/2006/relationships/hyperlink" Id="rId24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docs/SESSION_COLOR.md" TargetMode="External" /><Relationship Type="http://schemas.openxmlformats.org/officeDocument/2006/relationships/hyperlink" Id="rId24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2026-07-26T06:00:44Z</dcterms:created>
  <dcterms:modified xsi:type="dcterms:W3CDTF">2026-07-26T06:00:44Z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