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USER_GUIDE</w:t>
      </w:r>
    </w:p>
    <w:bookmarkStart w:id="26" w:name="docs-chain-user-guide"/>
    <w:p>
      <w:pPr>
        <w:pStyle w:val="Heading1"/>
      </w:pPr>
      <w:r>
        <w:t xml:space="preserve">Docs Chain — User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2026-05-31T12:00:00Z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The Phase 1–3 engine plus the Phase-4 config loader + CLI (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) are IMPLEMENTED + tested (</w:t>
      </w:r>
      <w:r>
        <w:rPr>
          <w:rStyle w:val="VerbatimChar"/>
        </w:rPr>
        <w:t xml:space="preserve">go test -race ./...</w:t>
      </w:r>
      <w:r>
        <w:t xml:space="preserve"> </w:t>
      </w:r>
      <w:r>
        <w:t xml:space="preserve">passes); the built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binary runs these subcommands today, and the first downstream consumer (Herald) has wired a 66-doc corpus that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s exit 0. The fsnotify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daemon (§8) remains PLANNED. See status tags per section.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2026-05-29 (Docs Chain initiative)</w:t>
      </w:r>
      <w:r>
        <w:t xml:space="preserve"> </w:t>
      </w:r>
      <w:r>
        <w:rPr>
          <w:b/>
          <w:bCs/>
        </w:rPr>
        <w:t xml:space="preserve">Design provenance:</w:t>
      </w:r>
      <w:r>
        <w:t xml:space="preserve"> </w:t>
      </w:r>
      <w:r>
        <w:t xml:space="preserve">authoritative Phase-0 DESIGN / RESEARCH / PLAN live in the consuming project research tree (</w:t>
      </w:r>
      <w:r>
        <w:rPr>
          <w:rStyle w:val="VerbatimChar"/>
        </w:rPr>
        <w:t xml:space="preserve">docs/research/docs_chain/</w:t>
      </w:r>
      <w:r>
        <w:t xml:space="preserve">); this document is the self-contained specification.</w:t>
      </w:r>
    </w:p>
    <w:p>
      <w:r>
        <w:pict>
          <v:rect style="width:0;height:1.5pt" o:hralign="center" o:hrstd="t" o:hr="t"/>
        </w:pict>
      </w:r>
    </w:p>
    <w:bookmarkStart w:id="9" w:name="status-legend"/>
    <w:p>
      <w:pPr>
        <w:pStyle w:val="Heading2"/>
      </w:pPr>
      <w:r>
        <w:t xml:space="preserve">Status legend</w:t>
      </w:r>
    </w:p>
    <w:p>
      <w:pPr>
        <w:pStyle w:val="FirstParagraph"/>
      </w:pPr>
      <w:r>
        <w:t xml:space="preserve">Per §11.4.6 (no-guessing), every workflow below carries a status tag: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IMPLEMENTED</w:t>
      </w:r>
      <w:r>
        <w:t xml:space="preserve"> </w:t>
      </w:r>
      <w:r>
        <w:t xml:space="preserve">— the command works today.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PLANNED (Phase N)</w:t>
      </w:r>
      <w:r>
        <w:t xml:space="preserve"> </w:t>
      </w:r>
      <w:r>
        <w:t xml:space="preserve">— designed, not yet built (per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).</w:t>
      </w:r>
    </w:p>
    <w:p>
      <w:pPr>
        <w:pStyle w:val="FirstParagraph"/>
      </w:pPr>
      <w:r>
        <w:t xml:space="preserve">The Phase 1–3 engine and the Phase-4 config loader + CLI are built and</w:t>
      </w:r>
      <w:r>
        <w:t xml:space="preserve"> </w:t>
      </w:r>
      <w:r>
        <w:t xml:space="preserve">tested. The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binary runs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today (each section below is tagged IMPLEMENTED). The only PLANNED shell</w:t>
      </w:r>
      <w:r>
        <w:t xml:space="preserve"> </w:t>
      </w:r>
      <w:r>
        <w:t xml:space="preserve">workflow in this guide is the fsnotify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daemon (§8); its copy-paste</w:t>
      </w:r>
      <w:r>
        <w:t xml:space="preserve"> </w:t>
      </w:r>
      <w:r>
        <w:t xml:space="preserve">example shows the DESIGNED interface and is not a claim that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runs</w:t>
      </w:r>
      <w:r>
        <w:t xml:space="preserve"> </w:t>
      </w:r>
      <w:r>
        <w:t xml:space="preserve">today.</w:t>
      </w:r>
    </w:p>
    <w:p>
      <w:r>
        <w:pict>
          <v:rect style="width:0;height:1.5pt" o:hralign="center" o:hrstd="t" o:hr="t"/>
        </w:pict>
      </w:r>
    </w:p>
    <w:bookmarkEnd w:id="9"/>
    <w:bookmarkStart w:id="11" w:name="what-you-adopt-docs-chain-for"/>
    <w:p>
      <w:pPr>
        <w:pStyle w:val="Heading2"/>
      </w:pPr>
      <w:r>
        <w:t xml:space="preserve">1. What you adopt Docs Chain for</w:t>
      </w:r>
    </w:p>
    <w:p>
      <w:pPr>
        <w:pStyle w:val="FirstParagraph"/>
      </w:pPr>
      <w:r>
        <w:t xml:space="preserve">If your project keeps any of these mutually-consistent, you are the</w:t>
      </w:r>
      <w:r>
        <w:t xml:space="preserve"> </w:t>
      </w:r>
      <w:r>
        <w:t xml:space="preserve">audience:</w:t>
      </w:r>
    </w:p>
    <w:p>
      <w:pPr>
        <w:pStyle w:val="Compact"/>
        <w:numPr>
          <w:ilvl w:val="0"/>
          <w:numId w:val="1002"/>
        </w:numPr>
      </w:pPr>
      <w:r>
        <w:t xml:space="preserve">Markdown sources and their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exports.</w:t>
      </w:r>
    </w:p>
    <w:p>
      <w:pPr>
        <w:pStyle w:val="Compact"/>
        <w:numPr>
          <w:ilvl w:val="0"/>
          <w:numId w:val="1002"/>
        </w:numPr>
      </w:pPr>
      <w:r>
        <w:t xml:space="preserve">A SQLite database that is the single source of truth for documents</w:t>
      </w:r>
      <w:r>
        <w:t xml:space="preserve"> </w:t>
      </w:r>
      <w:r>
        <w:t xml:space="preserve">generated from it (and editable back into it).</w:t>
      </w:r>
    </w:p>
    <w:p>
      <w:pPr>
        <w:pStyle w:val="Compact"/>
        <w:numPr>
          <w:ilvl w:val="0"/>
          <w:numId w:val="1002"/>
        </w:numPr>
      </w:pPr>
      <w:r>
        <w:t xml:space="preserve">Generated summaries / status docs that must never drift from their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2"/>
        </w:numPr>
      </w:pPr>
      <w:r>
        <w:t xml:space="preserve">Roster / corpus fingerprints that drive a Status doc.</w:t>
      </w:r>
    </w:p>
    <w:p>
      <w:pPr>
        <w:pStyle w:val="FirstParagraph"/>
      </w:pPr>
      <w:r>
        <w:t xml:space="preserve">Docs Chain replaces the per-purpose sync scripts each of these otherwise</w:t>
      </w:r>
      <w:r>
        <w:t xml:space="preserve"> </w:t>
      </w:r>
      <w:r>
        <w:t xml:space="preserve">requires (see</w:t>
      </w:r>
      <w:r>
        <w:t xml:space="preserve"> </w:t>
      </w:r>
      <w:hyperlink r:id="rId10">
        <w:r>
          <w:rPr>
            <w:rStyle w:val="VerbatimChar"/>
          </w:rPr>
          <w:t xml:space="preserve">USE_CASE_CATALOGUE.md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prerequisites"/>
    <w:p>
      <w:pPr>
        <w:pStyle w:val="Heading2"/>
      </w:pPr>
      <w:r>
        <w:t xml:space="preserve">2. Prerequisites</w:t>
      </w:r>
    </w:p>
    <w:p>
      <w:pPr>
        <w:pStyle w:val="FirstParagraph"/>
      </w:pPr>
      <w:r>
        <w:rPr>
          <w:b/>
          <w:bCs/>
        </w:rPr>
        <w:t xml:space="preserve">Status: IMPLEMENTED.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toolchain (build) OR the prebuilt</w:t>
            </w:r>
            <w:r>
              <w:t xml:space="preserve"> </w:t>
            </w:r>
            <w:r>
              <w:rPr>
                <w:rStyle w:val="VerbatimChar"/>
              </w:rPr>
              <w:t xml:space="preserve">docs_chain</w:t>
            </w:r>
            <w:r>
              <w:t xml:space="preserve"> </w:t>
            </w: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the engine is 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markdown→html</w:t>
            </w:r>
            <w:r>
              <w:t xml:space="preserve"> </w:t>
            </w:r>
            <w:r>
              <w:t xml:space="preserve">builtin transform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weasyprint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html→pdf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markdown→pdf</w:t>
            </w:r>
            <w:r>
              <w:t xml:space="preserve"> </w:t>
            </w:r>
            <w:r>
              <w:t xml:space="preserve">builtin transforms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(or the project’s DB binary, e.g. §11.4.93</w:t>
            </w:r>
            <w:r>
              <w:t xml:space="preserve"> </w:t>
            </w:r>
            <w:r>
              <w:rPr>
                <w:rStyle w:val="VerbatimChar"/>
              </w:rPr>
              <w:t xml:space="preserve">workable-items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edges touching a</w:t>
            </w:r>
            <w:r>
              <w:t xml:space="preserve"> </w:t>
            </w:r>
            <w:r>
              <w:rPr>
                <w:rStyle w:val="VerbatimChar"/>
              </w:rPr>
              <w:t xml:space="preserve">sqlite</w:t>
            </w:r>
            <w:r>
              <w:t xml:space="preserve"> </w:t>
            </w:r>
            <w:r>
              <w:t xml:space="preserve">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exec:</w:t>
            </w:r>
            <w:r>
              <w:t xml:space="preserve"> </w:t>
            </w:r>
            <w:r>
              <w:t xml:space="preserve">transform scripts your contexts reference</w:t>
            </w:r>
          </w:p>
        </w:tc>
        <w:tc>
          <w:tcPr/>
          <w:p>
            <w:pPr>
              <w:pStyle w:val="Compact"/>
            </w:pPr>
            <w:r>
              <w:t xml:space="preserve">migration adapters</w:t>
            </w:r>
          </w:p>
        </w:tc>
      </w:tr>
    </w:tbl>
    <w:p>
      <w:pPr>
        <w:pStyle w:val="BodyText"/>
      </w:pPr>
      <w:r>
        <w:t xml:space="preserve">Docs Chain shells out to these existing commands during migration, so no</w:t>
      </w:r>
      <w:r>
        <w:t xml:space="preserve"> </w:t>
      </w:r>
      <w:r>
        <w:t xml:space="preserve">rewrite of your current generators is required to start.</w:t>
      </w:r>
    </w:p>
    <w:p>
      <w:r>
        <w:pict>
          <v:rect style="width:0;height:1.5pt" o:hralign="center" o:hrstd="t" o:hr="t"/>
        </w:pict>
      </w:r>
    </w:p>
    <w:bookmarkEnd w:id="12"/>
    <w:bookmarkStart w:id="15" w:name="install-build"/>
    <w:p>
      <w:pPr>
        <w:pStyle w:val="Heading2"/>
      </w:pPr>
      <w:r>
        <w:t xml:space="preserve">3. Install / build</w:t>
      </w:r>
    </w:p>
    <w:p>
      <w:pPr>
        <w:pStyle w:val="FirstParagraph"/>
      </w:pPr>
      <w:r>
        <w:rPr>
          <w:b/>
          <w:bCs/>
        </w:rPr>
        <w:t xml:space="preserve">Status: IMPLEMENTED (build from a checkout — §3.2); submodule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 PLANNED (Phase 6, operator-gated — §3.1).</w:t>
      </w:r>
    </w:p>
    <w:bookmarkStart w:id="13" w:name="Xf43f510318498859a2c57d93fcee21f7121566d"/>
    <w:p>
      <w:pPr>
        <w:pStyle w:val="Heading3"/>
      </w:pPr>
      <w:r>
        <w:t xml:space="preserve">3.1 As a consuming-project submodule (post Phase 6)</w:t>
      </w:r>
    </w:p>
    <w:p>
      <w:pPr>
        <w:pStyle w:val="SourceCode"/>
      </w:pPr>
      <w:r>
        <w:rPr>
          <w:rStyle w:val="CommentTok"/>
        </w:rPr>
        <w:t xml:space="preserve"># Phase 6 is OPERATOR-GATED: the remote repo + submodule wiring are</w:t>
      </w:r>
      <w:r>
        <w:br/>
      </w:r>
      <w:r>
        <w:rPr>
          <w:rStyle w:val="CommentTok"/>
        </w:rPr>
        <w:t xml:space="preserve"># created by the operator, not by an agent (§11.4.66).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git@github.com:vasic-digital/docs_chain.git docs_chain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docs_chain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../bin/docs_chain ./cmd/docs_chain </w:t>
      </w:r>
      <w:r>
        <w:rPr>
          <w:rStyle w:val="KeywordTok"/>
        </w:rPr>
        <w:t xml:space="preserve">)</w:t>
      </w:r>
    </w:p>
    <w:bookmarkEnd w:id="13"/>
    <w:bookmarkStart w:id="14" w:name="build-from-a-checkout"/>
    <w:p>
      <w:pPr>
        <w:pStyle w:val="Heading3"/>
      </w:pPr>
      <w:r>
        <w:t xml:space="preserve">3.2 Build from a checkout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docs_chain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./docs_chain ./cmd/docs_chain</w:t>
      </w:r>
      <w:r>
        <w:br/>
      </w:r>
      <w:r>
        <w:rPr>
          <w:rStyle w:val="ExtensionTok"/>
        </w:rPr>
        <w:t xml:space="preserve">./docs_chain</w:t>
      </w:r>
      <w:r>
        <w:rPr>
          <w:rStyle w:val="NormalTok"/>
        </w:rPr>
        <w:t xml:space="preserve"> doctor          </w:t>
      </w:r>
      <w:r>
        <w:rPr>
          <w:rStyle w:val="CommentTok"/>
        </w:rPr>
        <w:t xml:space="preserve"># validate any contexts you have defined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initialize-.docs_chain"/>
    <w:p>
      <w:pPr>
        <w:pStyle w:val="Heading2"/>
      </w:pPr>
      <w:r>
        <w:t xml:space="preserve">4. Initialize</w:t>
      </w:r>
      <w:r>
        <w:t xml:space="preserve"> </w:t>
      </w:r>
      <w:r>
        <w:rPr>
          <w:rStyle w:val="VerbatimChar"/>
        </w:rPr>
        <w:t xml:space="preserve">.docs_chain/</w:t>
      </w:r>
    </w:p>
    <w:p>
      <w:pPr>
        <w:pStyle w:val="FirstParagraph"/>
      </w:pPr>
      <w:r>
        <w:rPr>
          <w:b/>
          <w:bCs/>
        </w:rPr>
        <w:t xml:space="preserve">Status: IMPLEMENTED (Phase 4 — config loader).</w:t>
      </w:r>
    </w:p>
    <w:p>
      <w:pPr>
        <w:pStyle w:val="BodyText"/>
      </w:pPr>
      <w:r>
        <w:t xml:space="preserve">Docs Chain reads per-context YAML from</w:t>
      </w:r>
      <w:r>
        <w:t xml:space="preserve"> </w:t>
      </w:r>
      <w:r>
        <w:rPr>
          <w:rStyle w:val="VerbatimChar"/>
        </w:rPr>
        <w:t xml:space="preserve">.docs_chain/contexts/</w:t>
      </w:r>
      <w:r>
        <w:t xml:space="preserve"> </w:t>
      </w:r>
      <w:r>
        <w:t xml:space="preserve">at your</w:t>
      </w:r>
      <w:r>
        <w:t xml:space="preserve"> </w:t>
      </w:r>
      <w:r>
        <w:t xml:space="preserve">project root and writes its hash state to</w:t>
      </w:r>
      <w:r>
        <w:t xml:space="preserve"> </w:t>
      </w:r>
      <w:r>
        <w:rPr>
          <w:rStyle w:val="VerbatimChar"/>
        </w:rPr>
        <w:t xml:space="preserve">.docs_chain/state.json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.docs_chain/contexts</w:t>
      </w:r>
    </w:p>
    <w:p>
      <w:pPr>
        <w:pStyle w:val="FirstParagraph"/>
      </w:pPr>
      <w:r>
        <w:t xml:space="preserve">Add to your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(state is regenerable per §11.4.77):</w:t>
      </w:r>
    </w:p>
    <w:p>
      <w:pPr>
        <w:pStyle w:val="SourceCode"/>
      </w:pPr>
      <w:r>
        <w:rPr>
          <w:rStyle w:val="VerbatimChar"/>
        </w:rPr>
        <w:t xml:space="preserve">.docs_chain/state.json</w:t>
      </w:r>
      <w:r>
        <w:br/>
      </w:r>
      <w:r>
        <w:rPr>
          <w:rStyle w:val="VerbatimChar"/>
        </w:rPr>
        <w:t xml:space="preserve">*.docs_chain.tmp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 </w:t>
      </w:r>
      <w:r>
        <w:t xml:space="preserve">files ARE tracked — they are your chain</w:t>
      </w:r>
      <w:r>
        <w:t xml:space="preserve"> </w:t>
      </w:r>
      <w:r>
        <w:t xml:space="preserve">definitions.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is NOT tracked —</w:t>
      </w:r>
      <w:r>
        <w:t xml:space="preserve"> </w:t>
      </w:r>
      <w:r>
        <w:rPr>
          <w:rStyle w:val="VerbatimChar"/>
        </w:rPr>
        <w:t xml:space="preserve">docs_chain sync</w:t>
      </w:r>
      <w:r>
        <w:t xml:space="preserve"> </w:t>
      </w:r>
      <w:r>
        <w:t xml:space="preserve">regenerates</w:t>
      </w:r>
      <w:r>
        <w:t xml:space="preserve"> </w:t>
      </w:r>
      <w:r>
        <w:t xml:space="preserve">it from the live artefacts.</w:t>
      </w:r>
    </w:p>
    <w:p>
      <w:r>
        <w:pict>
          <v:rect style="width:0;height:1.5pt" o:hralign="center" o:hrstd="t" o:hr="t"/>
        </w:pict>
      </w:r>
    </w:p>
    <w:bookmarkEnd w:id="16"/>
    <w:bookmarkStart w:id="19" w:name="define-a-context"/>
    <w:p>
      <w:pPr>
        <w:pStyle w:val="Heading2"/>
      </w:pPr>
      <w:r>
        <w:t xml:space="preserve">5. Define a context</w:t>
      </w:r>
    </w:p>
    <w:p>
      <w:pPr>
        <w:pStyle w:val="FirstParagraph"/>
      </w:pPr>
      <w:r>
        <w:rPr>
          <w:b/>
          <w:bCs/>
        </w:rPr>
        <w:t xml:space="preserve">Status: IMPLEMENTED (Phase 4 — config loader).</w:t>
      </w:r>
    </w:p>
    <w:p>
      <w:pPr>
        <w:pStyle w:val="BodyText"/>
      </w:pPr>
      <w:r>
        <w:t xml:space="preserve">A context is one YAML file describing the nodes and edges of one chain.</w:t>
      </w:r>
      <w:r>
        <w:t xml:space="preserve"> </w:t>
      </w:r>
      <w:r>
        <w:t xml:space="preserve">Minimal example for a single Markdown doc with HTML + PDF exports (the</w:t>
      </w:r>
      <w:r>
        <w:t xml:space="preserve"> </w:t>
      </w:r>
      <w:r>
        <w:t xml:space="preserve">universal markdown-export chain, §11.4.65):</w:t>
      </w:r>
    </w:p>
    <w:p>
      <w:pPr>
        <w:pStyle w:val="SourceCode"/>
      </w:pPr>
      <w:r>
        <w:rPr>
          <w:rStyle w:val="CommentTok"/>
        </w:rPr>
        <w:t xml:space="preserve"># .docs_chain/contexts/guide.yaml</w:t>
      </w:r>
      <w:r>
        <w:br/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One markdown doc with synchronized html + pdf exports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guide_md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docs/guides/MY_GUIDE.md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guide_html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docs/guides/MY_GUIDE.html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guide_pdf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docs/guides/MY_GUIDE.pdf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html-to-pdf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weasyprint-pdf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The full field reference is in</w:t>
      </w:r>
      <w:r>
        <w:t xml:space="preserve"> </w:t>
      </w:r>
      <w:hyperlink r:id="rId17">
        <w:r>
          <w:rPr>
            <w:rStyle w:val="VerbatimChar"/>
          </w:rPr>
          <w:t xml:space="preserve">CONFIG_SCHEMA.md</w:t>
        </w:r>
      </w:hyperlink>
      <w:r>
        <w:t xml:space="preserve">. Ready-to-use recipes for the</w:t>
      </w:r>
      <w:r>
        <w:t xml:space="preserve"> </w:t>
      </w:r>
      <w:r>
        <w:t xml:space="preserve">common chains (issues, fixed, status, roster, changelog, README</w:t>
      </w:r>
      <w:r>
        <w:t xml:space="preserve"> </w:t>
      </w:r>
      <w:r>
        <w:t xml:space="preserve">doc-link, CONTINUATION) are in</w:t>
      </w:r>
      <w:r>
        <w:t xml:space="preserve"> </w:t>
      </w:r>
      <w:hyperlink r:id="rId10">
        <w:r>
          <w:rPr>
            <w:rStyle w:val="VerbatimChar"/>
          </w:rPr>
          <w:t xml:space="preserve">USE_CASE_CATALOGUE.md</w:t>
        </w:r>
      </w:hyperlink>
      <w:r>
        <w:t xml:space="preserve">.</w:t>
      </w:r>
    </w:p>
    <w:p>
      <w:pPr>
        <w:pStyle w:val="BodyText"/>
      </w:pPr>
      <w:r>
        <w:t xml:space="preserve">If you wire your existing pandoc/weasyprint export pipeline via</w:t>
      </w:r>
      <w:r>
        <w:t xml:space="preserve"> </w:t>
      </w:r>
      <w:r>
        <w:rPr>
          <w:rStyle w:val="VerbatimChar"/>
        </w:rPr>
        <w:t xml:space="preserve">exec:</w:t>
      </w:r>
      <w:r>
        <w:t xml:space="preserve"> </w:t>
      </w:r>
      <w:r>
        <w:t xml:space="preserve">transforms and your docs reference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assets (</w:t>
      </w:r>
      <w:r>
        <w:rPr>
          <w:rStyle w:val="VerbatimChar"/>
        </w:rPr>
        <w:t xml:space="preserve">--css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&lt;img src="..."&gt;</w:t>
      </w:r>
      <w:r>
        <w:t xml:space="preserve">), read</w:t>
      </w:r>
      <w:r>
        <w:t xml:space="preserve"> </w:t>
      </w:r>
      <w:hyperlink r:id="rId18">
        <w:r>
          <w:rPr>
            <w:rStyle w:val="VerbatimChar"/>
          </w:rPr>
          <w:t xml:space="preserve">USE_CASE_CATALOGUE.md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Appendix Z</w:t>
        </w:r>
      </w:hyperlink>
      <w:r>
        <w:t xml:space="preserve"> </w:t>
      </w:r>
      <w:r>
        <w:t xml:space="preserve">first — it is the worked, verify-green pattern (from the Herald consumer)</w:t>
      </w:r>
      <w:r>
        <w:t xml:space="preserve"> </w:t>
      </w:r>
      <w:r>
        <w:t xml:space="preserve">for keeping relative-asset exports byte-stable under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 Short</w:t>
      </w:r>
      <w:r>
        <w:t xml:space="preserve"> </w:t>
      </w:r>
      <w:r>
        <w:t xml:space="preserve">version: pass each doc’s real directory as a trailing</w:t>
      </w:r>
      <w:r>
        <w:t xml:space="preserve"> </w:t>
      </w:r>
      <w:r>
        <w:rPr>
          <w:rStyle w:val="VerbatimChar"/>
        </w:rPr>
        <w:t xml:space="preserve">args:</w:t>
      </w:r>
      <w:r>
        <w:t xml:space="preserve"> </w:t>
      </w:r>
      <w:r>
        <w:t xml:space="preserve">entry and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into it in the wrapper, because Docs Chain stages inputs to temp</w:t>
      </w:r>
      <w:r>
        <w:t xml:space="preserve"> </w:t>
      </w:r>
      <w:r>
        <w:t xml:space="preserve">files with cwd = projectRoot.</w:t>
      </w:r>
    </w:p>
    <w:p>
      <w:r>
        <w:pict>
          <v:rect style="width:0;height:1.5pt" o:hralign="center" o:hrstd="t" o:hr="t"/>
        </w:pict>
      </w:r>
    </w:p>
    <w:bookmarkEnd w:id="19"/>
    <w:bookmarkStart w:id="20" w:name="register-nodes-edges-rules-of-thumb"/>
    <w:p>
      <w:pPr>
        <w:pStyle w:val="Heading2"/>
      </w:pPr>
      <w:r>
        <w:t xml:space="preserve">6. Register nodes + edges (rules of thumb)</w:t>
      </w:r>
    </w:p>
    <w:p>
      <w:pPr>
        <w:pStyle w:val="FirstParagraph"/>
      </w:pPr>
      <w:r>
        <w:rPr>
          <w:b/>
          <w:bCs/>
        </w:rPr>
        <w:t xml:space="preserve">Status: IMPLEMENTED.</w:t>
      </w:r>
    </w:p>
    <w:p>
      <w:pPr>
        <w:pStyle w:val="Compact"/>
        <w:numPr>
          <w:ilvl w:val="0"/>
          <w:numId w:val="1003"/>
        </w:numPr>
      </w:pPr>
      <w:r>
        <w:t xml:space="preserve">Every artefact you want kept in sync is a</w:t>
      </w:r>
      <w:r>
        <w:t xml:space="preserve"> </w:t>
      </w:r>
      <w:r>
        <w:rPr>
          <w:b/>
          <w:bCs/>
        </w:rPr>
        <w:t xml:space="preserve">node</w:t>
      </w:r>
      <w:r>
        <w:t xml:space="preserve"> </w:t>
      </w:r>
      <w:r>
        <w:t xml:space="preserve">with a unique id 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one-way generation is a</w:t>
      </w:r>
      <w:r>
        <w:t xml:space="preserve"> </w:t>
      </w:r>
      <w:r>
        <w:rPr>
          <w:rStyle w:val="VerbatimChar"/>
          <w:b/>
          <w:bCs/>
        </w:rPr>
        <w:t xml:space="preserve">derive-from</w:t>
      </w:r>
      <w:r>
        <w:t xml:space="preserve"> </w:t>
      </w:r>
      <w:r>
        <w:t xml:space="preserve">edge</w:t>
      </w:r>
      <w:r>
        <w:t xml:space="preserve"> </w:t>
      </w:r>
      <w:r>
        <w:rPr>
          <w:rStyle w:val="VerbatimChar"/>
        </w:rPr>
        <w:t xml:space="preserve">from → to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two-way single-source-of-truth relation (e.g. </w:t>
      </w:r>
      <w:r>
        <w:rPr>
          <w:rStyle w:val="VerbatimChar"/>
        </w:rPr>
        <w:t xml:space="preserve">markdown ↔ sqlite</w:t>
      </w:r>
      <w:r>
        <w:t xml:space="preserve">) is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sync</w:t>
      </w:r>
      <w:r>
        <w:t xml:space="preserve"> </w:t>
      </w:r>
      <w:r>
        <w:t xml:space="preserve">edge</w:t>
      </w:r>
      <w:r>
        <w:t xml:space="preserve"> </w:t>
      </w:r>
      <w:r>
        <w:rPr>
          <w:rStyle w:val="VerbatimChar"/>
        </w:rPr>
        <w:t xml:space="preserve">a ↔ b</w:t>
      </w:r>
      <w:r>
        <w:t xml:space="preserve"> </w:t>
      </w:r>
      <w:r>
        <w:t xml:space="preserve">with a declared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derive-from</w:t>
      </w:r>
      <w:r>
        <w:t xml:space="preserve"> </w:t>
      </w:r>
      <w:r>
        <w:t xml:space="preserve">sub-graph MUST be acyclic — Docs Chain refuses to run</w:t>
      </w:r>
      <w:r>
        <w:t xml:space="preserve"> </w:t>
      </w:r>
      <w:r>
        <w:t xml:space="preserve">on a cycle (exit 4).</w:t>
      </w:r>
    </w:p>
    <w:p>
      <w:r>
        <w:pict>
          <v:rect style="width:0;height:1.5pt" o:hralign="center" o:hrstd="t" o:hr="t"/>
        </w:pict>
      </w:r>
    </w:p>
    <w:bookmarkEnd w:id="20"/>
    <w:bookmarkStart w:id="21" w:name="run-a-one-shot-sync"/>
    <w:p>
      <w:pPr>
        <w:pStyle w:val="Heading2"/>
      </w:pPr>
      <w:r>
        <w:t xml:space="preserve">7. Run a one-shot sync</w:t>
      </w:r>
    </w:p>
    <w:p>
      <w:pPr>
        <w:pStyle w:val="FirstParagraph"/>
      </w:pPr>
      <w:r>
        <w:rPr>
          <w:b/>
          <w:bCs/>
        </w:rPr>
        <w:t xml:space="preserve">Status: IMPLEMENTED (Phase 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sync</w:t>
      </w:r>
      <w:r>
        <w:rPr>
          <w:b/>
          <w:bCs/>
        </w:rPr>
        <w:t xml:space="preserve">).</w:t>
      </w:r>
    </w:p>
    <w:p>
      <w:pPr>
        <w:pStyle w:val="SourceCode"/>
      </w:pPr>
      <w:r>
        <w:rPr>
          <w:rStyle w:val="CommentTok"/>
        </w:rPr>
        <w:t xml:space="preserve"># Sync one context</w:t>
      </w:r>
      <w:r>
        <w:br/>
      </w:r>
      <w:r>
        <w:rPr>
          <w:rStyle w:val="ExtensionTok"/>
        </w:rPr>
        <w:t xml:space="preserve">docs_chain</w:t>
      </w:r>
      <w:r>
        <w:rPr>
          <w:rStyle w:val="NormalTok"/>
        </w:rPr>
        <w:t xml:space="preserve"> sync guide</w:t>
      </w:r>
      <w:r>
        <w:br/>
      </w:r>
      <w:r>
        <w:br/>
      </w:r>
      <w:r>
        <w:rPr>
          <w:rStyle w:val="CommentTok"/>
        </w:rPr>
        <w:t xml:space="preserve"># Sync every registered context</w:t>
      </w:r>
      <w:r>
        <w:br/>
      </w:r>
      <w:r>
        <w:rPr>
          <w:rStyle w:val="ExtensionTok"/>
        </w:rPr>
        <w:t xml:space="preserve">docs_chain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Exit-code contract: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in-sync, or changes applied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conflict (both sides of a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edge dirty)</w:t>
            </w:r>
          </w:p>
        </w:tc>
        <w:tc>
          <w:tcPr/>
          <w:p>
            <w:pPr>
              <w:pStyle w:val="Compact"/>
            </w:pPr>
            <w:r>
              <w:t xml:space="preserve">resolve manually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 transform failed; run rolled back, no live changes</w:t>
            </w:r>
          </w:p>
        </w:tc>
        <w:tc>
          <w:tcPr/>
          <w:p>
            <w:pPr>
              <w:pStyle w:val="Compact"/>
            </w:pPr>
            <w:r>
              <w:t xml:space="preserve">inspect transform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cycle or config error</w:t>
            </w:r>
          </w:p>
        </w:tc>
        <w:tc>
          <w:tcPr/>
          <w:p>
            <w:pPr>
              <w:pStyle w:val="Compact"/>
            </w:pPr>
            <w:r>
              <w:t xml:space="preserve">fix the context YAML</w:t>
            </w:r>
          </w:p>
        </w:tc>
      </w:tr>
    </w:tbl>
    <w:p>
      <w:pPr>
        <w:pStyle w:val="BodyText"/>
      </w:pPr>
      <w:r>
        <w:t xml:space="preserve">A run is</w:t>
      </w:r>
      <w:r>
        <w:t xml:space="preserve"> </w:t>
      </w:r>
      <w:r>
        <w:rPr>
          <w:b/>
          <w:bCs/>
        </w:rPr>
        <w:t xml:space="preserve">all-or-nothing</w:t>
      </w:r>
      <w:r>
        <w:t xml:space="preserve"> </w:t>
      </w:r>
      <w:r>
        <w:t xml:space="preserve">(ARCHITECTURE §8): on any error before</w:t>
      </w:r>
      <w:r>
        <w:t xml:space="preserve"> </w:t>
      </w:r>
      <w:r>
        <w:t xml:space="preserve">commit, every live artefact and the DB are left byte-identical to the</w:t>
      </w:r>
      <w:r>
        <w:t xml:space="preserve"> </w:t>
      </w:r>
      <w:r>
        <w:t xml:space="preserve">pre-run state.</w:t>
      </w:r>
    </w:p>
    <w:p>
      <w:r>
        <w:pict>
          <v:rect style="width:0;height:1.5pt" o:hralign="center" o:hrstd="t" o:hr="t"/>
        </w:pict>
      </w:r>
    </w:p>
    <w:bookmarkEnd w:id="21"/>
    <w:bookmarkStart w:id="22" w:name="run-the-watch-daemon"/>
    <w:p>
      <w:pPr>
        <w:pStyle w:val="Heading2"/>
      </w:pPr>
      <w:r>
        <w:t xml:space="preserve">8. Run the watch daemon</w:t>
      </w:r>
    </w:p>
    <w:p>
      <w:pPr>
        <w:pStyle w:val="FirstParagraph"/>
      </w:pPr>
      <w:r>
        <w:rPr>
          <w:b/>
          <w:bCs/>
        </w:rPr>
        <w:t xml:space="preserve">Status: PLANNED (Phase 4 — fsnotify daemon).</w:t>
      </w:r>
    </w:p>
    <w:p>
      <w:pPr>
        <w:pStyle w:val="BodyText"/>
      </w:pPr>
      <w:r>
        <w:t xml:space="preserve">For interactive development, the watch daemon runs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automatically</w:t>
      </w:r>
      <w:r>
        <w:t xml:space="preserve"> </w:t>
      </w:r>
      <w:r>
        <w:t xml:space="preserve">on a debounced settle after edits:</w:t>
      </w:r>
    </w:p>
    <w:p>
      <w:pPr>
        <w:pStyle w:val="SourceCode"/>
      </w:pPr>
      <w:r>
        <w:rPr>
          <w:rStyle w:val="ExtensionTok"/>
        </w:rPr>
        <w:t xml:space="preserve">docs_chain</w:t>
      </w:r>
      <w:r>
        <w:rPr>
          <w:rStyle w:val="NormalTok"/>
        </w:rPr>
        <w:t xml:space="preserve"> watch                 </w:t>
      </w:r>
      <w:r>
        <w:rPr>
          <w:rStyle w:val="CommentTok"/>
        </w:rPr>
        <w:t xml:space="preserve"># all contexts</w:t>
      </w:r>
      <w:r>
        <w:br/>
      </w:r>
      <w:r>
        <w:rPr>
          <w:rStyle w:val="ExtensionTok"/>
        </w:rPr>
        <w:t xml:space="preserve">docs_chain</w:t>
      </w:r>
      <w:r>
        <w:rPr>
          <w:rStyle w:val="NormalTok"/>
        </w:rPr>
        <w:t xml:space="preserve"> watch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guide </w:t>
      </w:r>
      <w:r>
        <w:rPr>
          <w:rStyle w:val="CommentTok"/>
        </w:rPr>
        <w:t xml:space="preserve"># one context</w:t>
      </w:r>
    </w:p>
    <w:p>
      <w:pPr>
        <w:pStyle w:val="FirstParagraph"/>
      </w:pPr>
      <w:r>
        <w:t xml:space="preserve">Stop it with Ctrl-C. The daemon uses fsnotify (via</w:t>
      </w:r>
      <w:r>
        <w:t xml:space="preserve"> </w:t>
      </w:r>
      <w:r>
        <w:rPr>
          <w:rStyle w:val="VerbatimChar"/>
        </w:rPr>
        <w:t xml:space="preserve">vasic-digital/Watcher</w:t>
      </w:r>
      <w:r>
        <w:t xml:space="preserve">) — no external daemon process is required.</w:t>
      </w:r>
    </w:p>
    <w:p>
      <w:r>
        <w:pict>
          <v:rect style="width:0;height:1.5pt" o:hralign="center" o:hrstd="t" o:hr="t"/>
        </w:pict>
      </w:r>
    </w:p>
    <w:bookmarkEnd w:id="22"/>
    <w:bookmarkStart w:id="23" w:name="interpret-and-resolve-conflicts"/>
    <w:p>
      <w:pPr>
        <w:pStyle w:val="Heading2"/>
      </w:pPr>
      <w:r>
        <w:t xml:space="preserve">9. Interpret and resolve conflicts</w:t>
      </w:r>
    </w:p>
    <w:p>
      <w:pPr>
        <w:pStyle w:val="FirstParagraph"/>
      </w:pPr>
      <w:r>
        <w:rPr>
          <w:b/>
          <w:bCs/>
        </w:rPr>
        <w:t xml:space="preserve">Status: IMPLEMENTED (Phase 3 conflict semantics + Phase 4 CLI surfacing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sync</w:t>
      </w:r>
      <w:r>
        <w:rPr>
          <w:b/>
          <w:bCs/>
        </w:rPr>
        <w:t xml:space="preserve"> </w:t>
      </w:r>
      <w:r>
        <w:rPr>
          <w:b/>
          <w:bCs/>
        </w:rPr>
        <w:t xml:space="preserve">exits 2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verify</w:t>
      </w:r>
      <w:r>
        <w:rPr>
          <w:b/>
          <w:bCs/>
        </w:rPr>
        <w:t xml:space="preserve"> </w:t>
      </w:r>
      <w:r>
        <w:rPr>
          <w:b/>
          <w:bCs/>
        </w:rPr>
        <w:t xml:space="preserve">reports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CONFLICT</w:t>
      </w:r>
      <w:r>
        <w:rPr>
          <w:b/>
          <w:bCs/>
        </w:rPr>
        <w:t xml:space="preserve"> </w:t>
      </w:r>
      <w:r>
        <w:rPr>
          <w:b/>
          <w:bCs/>
        </w:rPr>
        <w:t xml:space="preserve">on a both-dirty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sync</w:t>
      </w:r>
      <w:r>
        <w:rPr>
          <w:b/>
          <w:bCs/>
        </w:rPr>
        <w:t xml:space="preserve"> </w:t>
      </w:r>
      <w:r>
        <w:rPr>
          <w:b/>
          <w:bCs/>
        </w:rPr>
        <w:t xml:space="preserve">pair).</w:t>
      </w:r>
    </w:p>
    <w:p>
      <w:pPr>
        <w:pStyle w:val="BodyText"/>
      </w:pPr>
      <w:r>
        <w:t xml:space="preserve">A conflict (exit 2) means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sides of a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edge changed since</w:t>
      </w:r>
      <w:r>
        <w:t xml:space="preserve"> </w:t>
      </w:r>
      <w:r>
        <w:t xml:space="preserve">the last sync — for example,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was hand-edited AND</w:t>
      </w:r>
      <w:r>
        <w:t xml:space="preserve"> </w:t>
      </w:r>
      <w:r>
        <w:rPr>
          <w:rStyle w:val="VerbatimChar"/>
        </w:rPr>
        <w:t xml:space="preserve">workable_items.db</w:t>
      </w:r>
      <w:r>
        <w:t xml:space="preserve"> </w:t>
      </w:r>
      <w:r>
        <w:t xml:space="preserve">was mutated by another tool. Docs Chain writes</w:t>
      </w:r>
      <w:r>
        <w:t xml:space="preserve"> </w:t>
      </w:r>
      <w:r>
        <w:t xml:space="preserve">nothing and reports which nodes are both-dirty.</w:t>
      </w:r>
    </w:p>
    <w:p>
      <w:pPr>
        <w:pStyle w:val="BodyText"/>
      </w:pPr>
      <w:r>
        <w:t xml:space="preserve">To resolve (per §11.4.66 — no silent merge, no guessing per §11.4.6):</w:t>
      </w:r>
    </w:p>
    <w:p>
      <w:pPr>
        <w:pStyle w:val="Compact"/>
        <w:numPr>
          <w:ilvl w:val="0"/>
          <w:numId w:val="1004"/>
        </w:numPr>
      </w:pPr>
      <w:r>
        <w:t xml:space="preserve">Decide which side is authoritative for this change.</w:t>
      </w:r>
    </w:p>
    <w:p>
      <w:pPr>
        <w:pStyle w:val="Compact"/>
        <w:numPr>
          <w:ilvl w:val="0"/>
          <w:numId w:val="1004"/>
        </w:numPr>
      </w:pPr>
      <w:r>
        <w:t xml:space="preserve">Re-apply your intended change to the authoritative side only.</w:t>
      </w:r>
    </w:p>
    <w:p>
      <w:pPr>
        <w:pStyle w:val="Compact"/>
        <w:numPr>
          <w:ilvl w:val="0"/>
          <w:numId w:val="1004"/>
        </w:numPr>
      </w:pPr>
      <w:r>
        <w:t xml:space="preserve">Discard / re-derive the other side from the authority.</w:t>
      </w:r>
    </w:p>
    <w:p>
      <w:pPr>
        <w:pStyle w:val="Compact"/>
        <w:numPr>
          <w:ilvl w:val="0"/>
          <w:numId w:val="1004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docs_chain sync &lt;context&gt;</w:t>
      </w:r>
      <w:r>
        <w:t xml:space="preserve"> </w:t>
      </w:r>
      <w:r>
        <w:t xml:space="preserve">— now exactly one side is dirty and</w:t>
      </w:r>
      <w:r>
        <w:t xml:space="preserve"> </w:t>
      </w:r>
      <w:r>
        <w:t xml:space="preserve">the run proceeds.</w:t>
      </w:r>
    </w:p>
    <w:p>
      <w:pPr>
        <w:pStyle w:val="FirstParagraph"/>
      </w:pPr>
      <w:r>
        <w:t xml:space="preserve">Docs Chain will never auto-merge two divergent edits; that decision is</w:t>
      </w:r>
      <w:r>
        <w:t xml:space="preserve"> </w:t>
      </w:r>
      <w:r>
        <w:t xml:space="preserve">yours.</w:t>
      </w:r>
    </w:p>
    <w:p>
      <w:r>
        <w:pict>
          <v:rect style="width:0;height:1.5pt" o:hralign="center" o:hrstd="t" o:hr="t"/>
        </w:pict>
      </w:r>
    </w:p>
    <w:bookmarkEnd w:id="23"/>
    <w:bookmarkStart w:id="24" w:name="ci-integration"/>
    <w:p>
      <w:pPr>
        <w:pStyle w:val="Heading2"/>
      </w:pPr>
      <w:r>
        <w:t xml:space="preserve">10. CI integration</w:t>
      </w:r>
    </w:p>
    <w:p>
      <w:pPr>
        <w:pStyle w:val="FirstParagraph"/>
      </w:pPr>
      <w:r>
        <w:rPr>
          <w:b/>
          <w:bCs/>
        </w:rPr>
        <w:t xml:space="preserve">Status: IMPLEMENTED (Phase 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verify</w:t>
      </w:r>
      <w:r>
        <w:rPr>
          <w:b/>
          <w:bCs/>
        </w:rPr>
        <w:t xml:space="preserve">); Phase 7.4 operator-gated</w:t>
      </w:r>
      <w:r>
        <w:rPr>
          <w:b/>
          <w:bCs/>
        </w:rPr>
        <w:t xml:space="preserve"> </w:t>
      </w:r>
      <w:r>
        <w:rPr>
          <w:b/>
          <w:bCs/>
        </w:rPr>
        <w:t xml:space="preserve">pre-build wiring PLANNED.</w:t>
      </w:r>
    </w:p>
    <w:p>
      <w:pPr>
        <w:pStyle w:val="BodyText"/>
      </w:pPr>
      <w:r>
        <w:t xml:space="preserve">Use the read-only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command as a gate: it reports drift and writes</w:t>
      </w:r>
      <w:r>
        <w:t xml:space="preserve"> </w:t>
      </w:r>
      <w:r>
        <w:t xml:space="preserve">nothing.</w:t>
      </w:r>
    </w:p>
    <w:p>
      <w:pPr>
        <w:pStyle w:val="SourceCode"/>
      </w:pPr>
      <w:r>
        <w:rPr>
          <w:rStyle w:val="CommentTok"/>
        </w:rPr>
        <w:t xml:space="preserve"># In a CI step or local pre-build gate:</w:t>
      </w:r>
      <w:r>
        <w:br/>
      </w:r>
      <w:r>
        <w:rPr>
          <w:rStyle w:val="ExtensionTok"/>
        </w:rPr>
        <w:t xml:space="preserve">docs_chain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"Tracked docs are out of sync. Run: docs_chain sync --all"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verify</w:t>
      </w:r>
      <w:r>
        <w:t xml:space="preserve"> </w:t>
      </w:r>
      <w:r>
        <w:t xml:space="preserve">is the deterministic (§11.4.50) sink-side check and the</w:t>
      </w:r>
      <w:r>
        <w:t xml:space="preserve"> </w:t>
      </w:r>
      <w:r>
        <w:t xml:space="preserve">successor to the legacy</w:t>
      </w:r>
      <w:r>
        <w:t xml:space="preserve"> </w:t>
      </w:r>
      <w:r>
        <w:rPr>
          <w:rStyle w:val="VerbatimChar"/>
        </w:rPr>
        <w:t xml:space="preserve">--check-only</w:t>
      </w:r>
      <w:r>
        <w:t xml:space="preserve"> </w:t>
      </w:r>
      <w:r>
        <w:t xml:space="preserve">script flags. Wiring it into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operator-gated</w:t>
      </w:r>
      <w:r>
        <w:t xml:space="preserve"> </w:t>
      </w:r>
      <w:r>
        <w:t xml:space="preserve">(Phase 7.4) because it</w:t>
      </w:r>
      <w:r>
        <w:t xml:space="preserve"> </w:t>
      </w:r>
      <w:r>
        <w:t xml:space="preserve">edits a governance-adjacent gate file.</w:t>
      </w:r>
    </w:p>
    <w:p>
      <w:pPr>
        <w:pStyle w:val="BodyText"/>
      </w:pPr>
      <w:r>
        <w:t xml:space="preserve">For audit, emit the resolved graph:</w:t>
      </w:r>
    </w:p>
    <w:p>
      <w:pPr>
        <w:pStyle w:val="SourceCode"/>
      </w:pPr>
      <w:r>
        <w:rPr>
          <w:rStyle w:val="ExtensionTok"/>
        </w:rPr>
        <w:t xml:space="preserve">docs_chain</w:t>
      </w:r>
      <w:r>
        <w:rPr>
          <w:rStyle w:val="NormalTok"/>
        </w:rPr>
        <w:t xml:space="preserve"> graph issues   </w:t>
      </w:r>
      <w:r>
        <w:rPr>
          <w:rStyle w:val="CommentTok"/>
        </w:rPr>
        <w:t xml:space="preserve"># DOT/JSON of the issues chain</w:t>
      </w:r>
      <w:r>
        <w:br/>
      </w:r>
      <w:r>
        <w:rPr>
          <w:rStyle w:val="ExtensionTok"/>
        </w:rPr>
        <w:t xml:space="preserve">docs_chain</w:t>
      </w:r>
      <w:r>
        <w:rPr>
          <w:rStyle w:val="NormalTok"/>
        </w:rPr>
        <w:t xml:space="preserve"> doctor         </w:t>
      </w:r>
      <w:r>
        <w:rPr>
          <w:rStyle w:val="CommentTok"/>
        </w:rPr>
        <w:t xml:space="preserve"># validate all contexts + state integrity</w:t>
      </w:r>
    </w:p>
    <w:p>
      <w:r>
        <w:pict>
          <v:rect style="width:0;height:1.5pt" o:hralign="center" o:hrstd="t" o:hr="t"/>
        </w:pict>
      </w:r>
    </w:p>
    <w:bookmarkEnd w:id="24"/>
    <w:bookmarkStart w:id="25" w:name="troubleshooting"/>
    <w:p>
      <w:pPr>
        <w:pStyle w:val="Heading2"/>
      </w:pPr>
      <w:r>
        <w:t xml:space="preserve">11. Troubleshooting</w:t>
      </w:r>
    </w:p>
    <w:p>
      <w:pPr>
        <w:pStyle w:val="FirstParagraph"/>
      </w:pPr>
      <w:r>
        <w:rPr>
          <w:b/>
          <w:bCs/>
        </w:rPr>
        <w:t xml:space="preserve">Status: IMPLEMENTED.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98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4 at load</w:t>
            </w:r>
          </w:p>
        </w:tc>
        <w:tc>
          <w:tcPr/>
          <w:p>
            <w:pPr>
              <w:pStyle w:val="Compact"/>
            </w:pPr>
            <w:r>
              <w:t xml:space="preserve">a cycle in the</w:t>
            </w:r>
            <w:r>
              <w:t xml:space="preserve"> </w:t>
            </w:r>
            <w:r>
              <w:rPr>
                <w:rStyle w:val="VerbatimChar"/>
              </w:rPr>
              <w:t xml:space="preserve">derive-from</w:t>
            </w:r>
            <w:r>
              <w:t xml:space="preserve"> </w:t>
            </w:r>
            <w:r>
              <w:t xml:space="preserve">sub-graph, or malformed YAML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docs_chain graph &lt;context&gt;</w:t>
            </w:r>
            <w:r>
              <w:t xml:space="preserve">; remove the cycle or fix the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2 repeatedly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sides keep changing between runs</w:t>
            </w:r>
          </w:p>
        </w:tc>
        <w:tc>
          <w:tcPr/>
          <w:p>
            <w:pPr>
              <w:pStyle w:val="Compact"/>
            </w:pPr>
            <w:r>
              <w:t xml:space="preserve">stop the second writer, resolve once (§9), re-run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3</w:t>
            </w:r>
          </w:p>
        </w:tc>
        <w:tc>
          <w:tcPr/>
          <w:p>
            <w:pPr>
              <w:pStyle w:val="Compact"/>
            </w:pPr>
            <w:r>
              <w:t xml:space="preserve">a transform command failed</w:t>
            </w:r>
          </w:p>
        </w:tc>
        <w:tc>
          <w:tcPr/>
          <w:p>
            <w:pPr>
              <w:pStyle w:val="Compact"/>
            </w:pPr>
            <w:r>
              <w:t xml:space="preserve">check the transform’s stderr in</w:t>
            </w:r>
            <w:r>
              <w:t xml:space="preserve"> </w:t>
            </w:r>
            <w:r>
              <w:rPr>
                <w:rStyle w:val="VerbatimChar"/>
              </w:rPr>
              <w:t xml:space="preserve">qa-results/docs_chain/&lt;run-id&gt;/</w:t>
            </w:r>
            <w:r>
              <w:t xml:space="preserve">; run rolled back, no live 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“node hash mismatch on a file you did not edit”</w:t>
            </w:r>
          </w:p>
        </w:tc>
        <w:tc>
          <w:tcPr/>
          <w:p>
            <w:pPr>
              <w:pStyle w:val="Compact"/>
            </w:pPr>
            <w:r>
              <w:t xml:space="preserve">a transform is non-deterministic</w:t>
            </w:r>
          </w:p>
        </w:tc>
        <w:tc>
          <w:tcPr/>
          <w:p>
            <w:pPr>
              <w:pStyle w:val="Compact"/>
            </w:pPr>
            <w:r>
              <w:t xml:space="preserve">the transform must produce byte-stable output (§11.4.50); fix the 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state.json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gitignored + regenerable</w:t>
            </w:r>
          </w:p>
        </w:tc>
        <w:tc>
          <w:tcPr/>
          <w:p>
            <w:pPr>
              <w:pStyle w:val="Compact"/>
            </w:pPr>
            <w:r>
              <w:t xml:space="preserve">a fresh</w:t>
            </w:r>
            <w:r>
              <w:t xml:space="preserve"> </w:t>
            </w:r>
            <w:r>
              <w:rPr>
                <w:rStyle w:val="VerbatimChar"/>
              </w:rPr>
              <w:t xml:space="preserve">docs_chain sync</w:t>
            </w:r>
            <w:r>
              <w:t xml:space="preserve"> </w:t>
            </w:r>
            <w:r>
              <w:t xml:space="preserve">rebuilds it (§11.4.77)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CONFIG_SCHEMA.md" TargetMode="External" /><Relationship Type="http://schemas.openxmlformats.org/officeDocument/2006/relationships/hyperlink" Id="rId10" Target="USE_CASE_CATALOGUE.md" TargetMode="External" /><Relationship Type="http://schemas.openxmlformats.org/officeDocument/2006/relationships/hyperlink" Id="rId18" Target="USE_CASE_CATALOGUE.md#appendix-z--worked-consumer-example-hera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ONFIG_SCHEMA.md" TargetMode="External" /><Relationship Type="http://schemas.openxmlformats.org/officeDocument/2006/relationships/hyperlink" Id="rId10" Target="USE_CASE_CATALOGUE.md" TargetMode="External" /><Relationship Type="http://schemas.openxmlformats.org/officeDocument/2006/relationships/hyperlink" Id="rId18" Target="USE_CASE_CATALOGUE.md#appendix-z--worked-consumer-example-hera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USER_GUIDE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