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ocs-chain"/>
    <w:p>
      <w:pPr>
        <w:pStyle w:val="Heading1"/>
      </w:pPr>
      <w:r>
        <w:t xml:space="preserve">Docs Chain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2026-05-29T12:00:00Z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Docs Chain Phases 1–3 IMPLEMENTED + tested (</w:t>
      </w:r>
      <w:r>
        <w:rPr>
          <w:rStyle w:val="VerbatimChar"/>
        </w:rPr>
        <w:t xml:space="preserve">internal/hash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internal/graph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internal/adapter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internal/orchestrator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passes). Phases 4–7 PLANNED per the plan. This README and the docs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mark each capability IMPLEMENTED vs PLANNED and do not claim working behaviour that is not yet built (§11.4.6).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2026-05-29 (Docs Chain initiative)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Docs Chain is a universal, Go-implemented,</w:t>
      </w:r>
      <w:r>
        <w:t xml:space="preserve"> </w:t>
      </w:r>
      <w:r>
        <w:rPr>
          <w:b/>
          <w:bCs/>
        </w:rPr>
        <w:t xml:space="preserve">bidirectional</w:t>
      </w:r>
      <w:r>
        <w:rPr>
          <w:b/>
          <w:bCs/>
        </w:rPr>
        <w:t xml:space="preserve"> </w:t>
      </w:r>
      <w:r>
        <w:rPr>
          <w:b/>
          <w:bCs/>
        </w:rPr>
        <w:t xml:space="preserve">document-and-database dependency-propagation engine</w:t>
      </w:r>
      <w:r>
        <w:t xml:space="preserve">. When any member of</w:t>
      </w:r>
      <w:r>
        <w:t xml:space="preserve"> </w:t>
      </w:r>
      <w:r>
        <w:t xml:space="preserve">a registered chain changes — a Markdown source, an HTML/PDF export, or a</w:t>
      </w:r>
      <w:r>
        <w:t xml:space="preserve"> </w:t>
      </w:r>
      <w:r>
        <w:t xml:space="preserve">SQLite database — Docs Chain detects the change by</w:t>
      </w:r>
      <w:r>
        <w:t xml:space="preserve"> </w:t>
      </w:r>
      <w:r>
        <w:rPr>
          <w:b/>
          <w:bCs/>
        </w:rPr>
        <w:t xml:space="preserve">content hash</w:t>
      </w:r>
      <w:r>
        <w:t xml:space="preserve"> </w:t>
      </w:r>
      <w:r>
        <w:t xml:space="preserve">(not</w:t>
      </w:r>
      <w:r>
        <w:t xml:space="preserve"> </w:t>
      </w:r>
      <w:r>
        <w:t xml:space="preserve">mtime) and propagates it through every connected member in every declared</w:t>
      </w:r>
      <w:r>
        <w:t xml:space="preserve"> </w:t>
      </w:r>
      <w:r>
        <w:t xml:space="preserve">direction, regenerating and re-exporting atomically, so no tracked</w:t>
      </w:r>
      <w:r>
        <w:t xml:space="preserve"> </w:t>
      </w:r>
      <w:r>
        <w:t xml:space="preserve">artefact can fall out of sync.</w:t>
      </w:r>
    </w:p>
    <w:p>
      <w:pPr>
        <w:pStyle w:val="BodyText"/>
      </w:pPr>
      <w:r>
        <w:t xml:space="preserve">It is the mechanical successor to the project’s ad-hoc documentation-sync</w:t>
      </w:r>
      <w:r>
        <w:t xml:space="preserve"> </w:t>
      </w:r>
      <w:r>
        <w:t xml:space="preserve">scripts. It ships as its own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submodule and is consumed as</w:t>
      </w:r>
      <w:r>
        <w:t xml:space="preserve"> </w:t>
      </w:r>
      <w:r>
        <w:t xml:space="preserve">a core part of the HelixConstitution submodule so any project adopts it</w:t>
      </w:r>
      <w:r>
        <w:t xml:space="preserve"> </w:t>
      </w:r>
      <w:r>
        <w:t xml:space="preserve">out of the box and registers its own chains via per-context YAML.</w:t>
      </w:r>
    </w:p>
    <w:bookmarkStart w:id="9" w:name="model-in-one-line"/>
    <w:p>
      <w:pPr>
        <w:pStyle w:val="Heading2"/>
      </w:pPr>
      <w:r>
        <w:t xml:space="preserve">Model in one line</w:t>
      </w:r>
    </w:p>
    <w:p>
      <w:pPr>
        <w:pStyle w:val="FirstParagraph"/>
      </w:pPr>
      <w:r>
        <w:t xml:space="preserve">Salsa-style content-hashed incremental recomputation over a DAG, with</w:t>
      </w:r>
      <w:r>
        <w:t xml:space="preserve"> </w:t>
      </w:r>
      <w:r>
        <w:t xml:space="preserve">Kahn topological ordering, early-cutoff, declared-authority bidirectional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edges, and atomic-rename + SQLite-transaction commit.</w:t>
      </w:r>
    </w:p>
    <w:bookmarkEnd w:id="9"/>
    <w:bookmarkStart w:id="12" w:name="implementation-status"/>
    <w:p>
      <w:pPr>
        <w:pStyle w:val="Heading2"/>
      </w:pPr>
      <w:r>
        <w:t xml:space="preserve">Implementation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Research + design + this documentation</w:t>
            </w:r>
          </w:p>
        </w:tc>
        <w:tc>
          <w:tcPr/>
          <w:p>
            <w:pPr>
              <w:pStyle w:val="Compact"/>
            </w:pPr>
            <w:r>
              <w:t xml:space="preserve">Done (design artefacts)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 DAG + content-hash 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+ tested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internal/hash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internal/graph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Node adapters + transforms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+ tested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internal/adapter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Propagation orchestrator + atomicity (filesystem/SQLite)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+ tested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internal/orchestrator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Config-driven multi-context + CLI/daemon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Comprehensive test suite (beyond the Phase 1–3 package tests)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Constitution-submodule integration + repo creation</w:t>
            </w:r>
          </w:p>
        </w:tc>
        <w:tc>
          <w:tcPr/>
          <w:p>
            <w:pPr>
              <w:pStyle w:val="Compact"/>
            </w:pPr>
            <w:r>
              <w:t xml:space="preserve">PLANNED — OPERATOR-GATED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ATMOSphere wiring + retire ad-hoc scripts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Start w:id="10" w:name="X2ef1cb05e63d960bfc25053575cdd9e6287985f"/>
    <w:p>
      <w:pPr>
        <w:pStyle w:val="Heading3"/>
      </w:pPr>
      <w:r>
        <w:t xml:space="preserve">What is IMPLEMENTED today (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passes)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internal/hash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Hasher</w:t>
      </w:r>
      <w:r>
        <w:t xml:space="preserve"> </w:t>
      </w:r>
      <w:r>
        <w:t xml:space="preserve">interface +</w:t>
      </w:r>
      <w:r>
        <w:t xml:space="preserve"> </w:t>
      </w:r>
      <w:r>
        <w:rPr>
          <w:rStyle w:val="VerbatimChar"/>
        </w:rPr>
        <w:t xml:space="preserve">ByteContentHasher</w:t>
      </w:r>
      <w:r>
        <w:t xml:space="preserve"> </w:t>
      </w:r>
      <w:r>
        <w:t xml:space="preserve">(LF</w:t>
      </w:r>
      <w:r>
        <w:t xml:space="preserve"> </w:t>
      </w:r>
      <w:r>
        <w:t xml:space="preserve">normalization, trailing-whitespace strip, single trailing newline) so</w:t>
      </w:r>
      <w:r>
        <w:t xml:space="preserve"> </w:t>
      </w:r>
      <w:r>
        <w:t xml:space="preserve">semantically-equivalent inputs collide by design; plus the sorted</w:t>
      </w:r>
      <w:r>
        <w:t xml:space="preserve"> </w:t>
      </w:r>
      <w:r>
        <w:t xml:space="preserve">member-list fingerprint for roster/corpus sidecars (§11.4.86). Change</w:t>
      </w:r>
      <w:r>
        <w:t xml:space="preserve"> </w:t>
      </w:r>
      <w:r>
        <w:t xml:space="preserve">detection is by</w:t>
      </w:r>
      <w:r>
        <w:t xml:space="preserve"> </w:t>
      </w:r>
      <w:r>
        <w:rPr>
          <w:b/>
          <w:bCs/>
        </w:rPr>
        <w:t xml:space="preserve">content hash, never mtime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internal/graph</w:t>
      </w:r>
      <w:r>
        <w:t xml:space="preserve"> </w:t>
      </w:r>
      <w:r>
        <w:t xml:space="preserve">— the DAG (</w:t>
      </w:r>
      <w:r>
        <w:rPr>
          <w:rStyle w:val="VerbatimChar"/>
        </w:rPr>
        <w:t xml:space="preserve">Node</w:t>
      </w:r>
      <w:r>
        <w:t xml:space="preserve">/</w:t>
      </w:r>
      <w:r>
        <w:rPr>
          <w:rStyle w:val="VerbatimChar"/>
        </w:rPr>
        <w:t xml:space="preserve">Edge</w:t>
      </w:r>
      <w:r>
        <w:t xml:space="preserve">/</w:t>
      </w:r>
      <w:r>
        <w:rPr>
          <w:rStyle w:val="VerbatimChar"/>
        </w:rPr>
        <w:t xml:space="preserve">Graph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(cycle detection →</w:t>
      </w:r>
      <w:r>
        <w:t xml:space="preserve"> </w:t>
      </w:r>
      <w:r>
        <w:rPr>
          <w:rStyle w:val="VerbatimChar"/>
        </w:rPr>
        <w:t xml:space="preserve">CycleError</w:t>
      </w:r>
      <w:r>
        <w:t xml:space="preserve">),</w:t>
      </w:r>
      <w:r>
        <w:t xml:space="preserve"> </w:t>
      </w:r>
      <w:r>
        <w:rPr>
          <w:rStyle w:val="VerbatimChar"/>
        </w:rPr>
        <w:t xml:space="preserve">TopoOrder</w:t>
      </w:r>
      <w:r>
        <w:t xml:space="preserve"> </w:t>
      </w:r>
      <w:r>
        <w:t xml:space="preserve">(deterministic Kahn</w:t>
      </w:r>
      <w:r>
        <w:t xml:space="preserve"> </w:t>
      </w:r>
      <w:r>
        <w:t xml:space="preserve">ordering), and the recompute engine:</w:t>
      </w:r>
      <w:r>
        <w:t xml:space="preserve"> </w:t>
      </w:r>
      <w:r>
        <w:rPr>
          <w:rStyle w:val="VerbatimChar"/>
        </w:rPr>
        <w:t xml:space="preserve">Recompute</w:t>
      </w:r>
      <w:r>
        <w:t xml:space="preserve"> </w:t>
      </w:r>
      <w:r>
        <w:t xml:space="preserve">(early-cutoff —</w:t>
      </w:r>
      <w:r>
        <w:t xml:space="preserve"> </w:t>
      </w:r>
      <w:r>
        <w:t xml:space="preserve">unchanged inputs skip transform),</w:t>
      </w:r>
      <w:r>
        <w:t xml:space="preserve"> </w:t>
      </w:r>
      <w:r>
        <w:rPr>
          <w:rStyle w:val="VerbatimChar"/>
        </w:rPr>
        <w:t xml:space="preserve">ResolveSync</w:t>
      </w:r>
      <w:r>
        <w:t xml:space="preserve"> </w:t>
      </w:r>
      <w:r>
        <w:t xml:space="preserve">(declared-authority</w:t>
      </w:r>
      <w:r>
        <w:t xml:space="preserve"> </w:t>
      </w:r>
      <w:r>
        <w:t xml:space="preserve">bidirectional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edges with</w:t>
      </w:r>
      <w:r>
        <w:t xml:space="preserve"> </w:t>
      </w:r>
      <w:r>
        <w:rPr>
          <w:rStyle w:val="VerbatimChar"/>
        </w:rPr>
        <w:t xml:space="preserve">ConflictError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CommitHashes</w:t>
      </w:r>
      <w:r>
        <w:t xml:space="preserve">.</w:t>
      </w:r>
      <w:r>
        <w:t xml:space="preserve"> </w:t>
      </w:r>
      <w:r>
        <w:t xml:space="preserve">An in-memory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MemStore</w:t>
      </w:r>
      <w:r>
        <w:t xml:space="preserve">) backs the unit tests.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internal/adapter</w:t>
      </w:r>
      <w:r>
        <w:t xml:space="preserve"> </w:t>
      </w:r>
      <w:r>
        <w:t xml:space="preserve">(Phase 2) — node-content adapters backing real</w:t>
      </w:r>
      <w:r>
        <w:t xml:space="preserve"> </w:t>
      </w:r>
      <w:r>
        <w:t xml:space="preserve">stores: a</w:t>
      </w:r>
      <w:r>
        <w:t xml:space="preserve"> </w:t>
      </w:r>
      <w:r>
        <w:rPr>
          <w:rStyle w:val="VerbatimChar"/>
        </w:rPr>
        <w:t xml:space="preserve">FileAdapter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(and the on-disk html/pdf/docx</w:t>
      </w:r>
      <w:r>
        <w:t xml:space="preserve"> </w:t>
      </w:r>
      <w:r>
        <w:t xml:space="preserve">outputs) with per-file atomic temp-then-rename writes; DERIVED transforms</w:t>
      </w:r>
      <w:r>
        <w:t xml:space="preserve"> </w:t>
      </w:r>
      <w:r>
        <w:t xml:space="preserve">that shell out to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(</w:t>
      </w:r>
      <w:r>
        <w:rPr>
          <w:rStyle w:val="VerbatimChar"/>
        </w:rPr>
        <w:t xml:space="preserve">md→html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md→docx</w:t>
      </w:r>
      <w:r>
        <w:t xml:space="preserve">) and</w:t>
      </w:r>
      <w:r>
        <w:t xml:space="preserve"> </w:t>
      </w:r>
      <w:r>
        <w:rPr>
          <w:b/>
          <w:bCs/>
        </w:rPr>
        <w:t xml:space="preserve">weasyprint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html→pdf</w:t>
      </w:r>
      <w:r>
        <w:t xml:space="preserve">) — when a tool is absent they return a typed</w:t>
      </w:r>
      <w:r>
        <w:t xml:space="preserve"> </w:t>
      </w:r>
      <w:r>
        <w:rPr>
          <w:rStyle w:val="VerbatimChar"/>
        </w:rPr>
        <w:t xml:space="preserve">ToolAbsentError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IsToolAbsent</w:t>
      </w:r>
      <w:r>
        <w:t xml:space="preserve">) and never fake success; a</w:t>
      </w:r>
      <w:r>
        <w:t xml:space="preserve"> </w:t>
      </w:r>
      <w:r>
        <w:rPr>
          <w:rStyle w:val="VerbatimChar"/>
        </w:rPr>
        <w:t xml:space="preserve">SQLiteAdapter</w:t>
      </w:r>
      <w:r>
        <w:t xml:space="preserve"> </w:t>
      </w:r>
      <w:r>
        <w:t xml:space="preserve">(pure-Go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, no cgo) whose hashed content is a</w:t>
      </w:r>
      <w:r>
        <w:t xml:space="preserve"> </w:t>
      </w:r>
      <w:r>
        <w:rPr>
          <w:b/>
          <w:bCs/>
        </w:rPr>
        <w:t xml:space="preserve">canonical row dump</w:t>
      </w:r>
      <w:r>
        <w:t xml:space="preserve"> </w:t>
      </w:r>
      <w:r>
        <w:t xml:space="preserve">from a deterministic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query — NOT the raw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page bytes — so identical row sets collide regardless of insert</w:t>
      </w:r>
      <w:r>
        <w:t xml:space="preserve"> </w:t>
      </w:r>
      <w:r>
        <w:t xml:space="preserve">order; and a</w:t>
      </w:r>
      <w:r>
        <w:t xml:space="preserve"> </w:t>
      </w:r>
      <w:r>
        <w:rPr>
          <w:rStyle w:val="VerbatimChar"/>
        </w:rPr>
        <w:t xml:space="preserve">FileStore</w:t>
      </w:r>
      <w:r>
        <w:t xml:space="preserve"> </w:t>
      </w:r>
      <w:r>
        <w:t xml:space="preserve">implementing the Phase-1</w:t>
      </w:r>
      <w:r>
        <w:t xml:space="preserve"> </w:t>
      </w:r>
      <w:r>
        <w:rPr>
          <w:rStyle w:val="VerbatimChar"/>
        </w:rPr>
        <w:t xml:space="preserve">graph.Store</w:t>
      </w:r>
      <w:r>
        <w:t xml:space="preserve"> </w:t>
      </w:r>
      <w:r>
        <w:t xml:space="preserve">interface</w:t>
      </w:r>
      <w:r>
        <w:t xml:space="preserve"> </w:t>
      </w:r>
      <w:r>
        <w:t xml:space="preserve">on top of these adapters, so</w:t>
      </w:r>
      <w:r>
        <w:t xml:space="preserve"> </w:t>
      </w:r>
      <w:r>
        <w:rPr>
          <w:rStyle w:val="VerbatimChar"/>
        </w:rPr>
        <w:t xml:space="preserve">graph.Recompute</w:t>
      </w:r>
      <w:r>
        <w:t xml:space="preserve"> </w:t>
      </w:r>
      <w:r>
        <w:t xml:space="preserve">runs unmodified against real</w:t>
      </w:r>
      <w:r>
        <w:t xml:space="preserve"> </w:t>
      </w:r>
      <w:r>
        <w:t xml:space="preserve">files and databases.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internal/orchestrator</w:t>
      </w:r>
      <w:r>
        <w:t xml:space="preserve"> </w:t>
      </w:r>
      <w:r>
        <w:t xml:space="preserve">(Phase 3) —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ties</w:t>
      </w:r>
      <w:r>
        <w:t xml:space="preserve"> </w:t>
      </w:r>
      <w:r>
        <w:rPr>
          <w:rStyle w:val="VerbatimChar"/>
        </w:rPr>
        <w:t xml:space="preserve">graph.Recompute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FileStore</w:t>
      </w:r>
      <w:r>
        <w:t xml:space="preserve"> </w:t>
      </w:r>
      <w:r>
        <w:t xml:space="preserve">with three guarantees:</w:t>
      </w:r>
      <w:r>
        <w:t xml:space="preserve"> </w:t>
      </w:r>
      <w:r>
        <w:rPr>
          <w:b/>
          <w:bCs/>
        </w:rPr>
        <w:t xml:space="preserve">atomicity</w:t>
      </w:r>
      <w:r>
        <w:t xml:space="preserve"> </w:t>
      </w:r>
      <w:r>
        <w:t xml:space="preserve">(regenerated outputs are</w:t>
      </w:r>
      <w:r>
        <w:t xml:space="preserve"> </w:t>
      </w:r>
      <w:r>
        <w:t xml:space="preserve">staged in-memory and written only after the whole run succeeds; any</w:t>
      </w:r>
      <w:r>
        <w:t xml:space="preserve"> </w:t>
      </w:r>
      <w:r>
        <w:t xml:space="preserve">transform error rolls back with zero partial writes — composes with §9.2),</w:t>
      </w:r>
      <w:r>
        <w:t xml:space="preserve"> </w:t>
      </w:r>
      <w:r>
        <w:rPr>
          <w:b/>
          <w:bCs/>
        </w:rPr>
        <w:t xml:space="preserve">cycle-guard</w:t>
      </w:r>
      <w:r>
        <w:t xml:space="preserve"> </w:t>
      </w:r>
      <w:r>
        <w:t xml:space="preserve">(refuses to run when</w:t>
      </w:r>
      <w:r>
        <w:t xml:space="preserve"> </w:t>
      </w:r>
      <w:r>
        <w:rPr>
          <w:rStyle w:val="VerbatimChar"/>
        </w:rPr>
        <w:t xml:space="preserve">graph.Validate</w:t>
      </w:r>
      <w:r>
        <w:t xml:space="preserve"> </w:t>
      </w:r>
      <w:r>
        <w:t xml:space="preserve">reports a</w:t>
      </w:r>
      <w:r>
        <w:t xml:space="preserve"> </w:t>
      </w:r>
      <w:r>
        <w:rPr>
          <w:rStyle w:val="VerbatimChar"/>
        </w:rPr>
        <w:t xml:space="preserve">CycleError</w:t>
      </w:r>
      <w:r>
        <w:t xml:space="preserve">, writing nothing), and</w:t>
      </w:r>
      <w:r>
        <w:t xml:space="preserve"> </w:t>
      </w:r>
      <w:r>
        <w:rPr>
          <w:b/>
          <w:bCs/>
        </w:rPr>
        <w:t xml:space="preserve">sync-conflict</w:t>
      </w:r>
      <w:r>
        <w:t xml:space="preserve"> </w:t>
      </w:r>
      <w:r>
        <w:t xml:space="preserve">surfacing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ConflictError</w:t>
      </w:r>
      <w:r>
        <w:t xml:space="preserve"> </w:t>
      </w:r>
      <w:r>
        <w:t xml:space="preserve">on a both-dirty sync pair, writing nothing). It returns the</w:t>
      </w:r>
      <w:r>
        <w:t xml:space="preserve"> </w:t>
      </w:r>
      <w:r>
        <w:rPr>
          <w:rStyle w:val="VerbatimChar"/>
        </w:rPr>
        <w:t xml:space="preserve">RecomputeResult</w:t>
      </w:r>
      <w:r>
        <w:t xml:space="preserve"> </w:t>
      </w:r>
      <w:r>
        <w:t xml:space="preserve">plus a committed / rolled-back / in-sync / conflict /</w:t>
      </w:r>
      <w:r>
        <w:t xml:space="preserve"> </w:t>
      </w:r>
      <w:r>
        <w:t xml:space="preserve">cycle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A staged intermediate feeds the next transform, so</w:t>
      </w:r>
      <w:r>
        <w:t xml:space="preserve"> </w:t>
      </w:r>
      <w:r>
        <w:t xml:space="preserve">multi-level chains (md→html→pdf) propagate in one pass.</w:t>
      </w:r>
    </w:p>
    <w:bookmarkEnd w:id="10"/>
    <w:bookmarkStart w:id="11" w:name="X9d10c453e8d8b6f28872937ca465984758708e5"/>
    <w:p>
      <w:pPr>
        <w:pStyle w:val="Heading3"/>
      </w:pPr>
      <w:r>
        <w:t xml:space="preserve">What is PLANNED (NOT yet functional — do not assume working behaviour)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CLI/daemon, per-context YAML config loading, the comprehensive</w:t>
      </w:r>
      <w:r>
        <w:t xml:space="preserve"> </w:t>
      </w:r>
      <w:r>
        <w:t xml:space="preserve">beyond-package test suite, and the constitution-submodule integration are</w:t>
      </w:r>
      <w:r>
        <w:t xml:space="preserve"> </w:t>
      </w:r>
      <w:r>
        <w:t xml:space="preserve">owned by Phases 4–7 and are NOT implemented in this repo yet.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pages describe their DESIGNED contract.</w:t>
      </w:r>
    </w:p>
    <w:bookmarkEnd w:id="11"/>
    <w:bookmarkEnd w:id="12"/>
    <w:bookmarkStart w:id="18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docs/ARCHITECTURE.md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In-depth system architecture — DAG model, content-hash detection, early-cutoff, Kahn propagation, bidirectional sync authority + conflicts, atomicity/crash-safety, SQLite integration. Mermaid + ASCII diagrams.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docs/USER_GUIDE.md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End-to-end adoption guide — prerequisites, build, init</w:t>
            </w:r>
            <w:r>
              <w:t xml:space="preserve"> </w:t>
            </w:r>
            <w:r>
              <w:rPr>
                <w:rStyle w:val="VerbatimChar"/>
              </w:rPr>
              <w:t xml:space="preserve">.docs_chain/</w:t>
            </w:r>
            <w:r>
              <w:t xml:space="preserve">, define a context, run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, the watch daemon, conflict resolution, CI integration.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docs/CONFIG_SCHEMA.md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Formal per-context YAML reference — every field, type, allowed values, defaults, validation rules; annotated</w:t>
            </w:r>
            <w:r>
              <w:t xml:space="preserve"> </w:t>
            </w:r>
            <w:r>
              <w:rPr>
                <w:rStyle w:val="VerbatimChar"/>
              </w:rPr>
              <w:t xml:space="preserve">derive-from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examples.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docs/USE_CASE_CATALOGUE.md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Living registry of 8 ready-to-use chain recipes (issues, fixed, status, roster/corpus, changelog, README doc-link, universal markdown-export, CONTINUATION).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docs/CONSTITUTION_INTEGRATION.md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the constitution submodule makes Docs Chain available to every consuming project — inheritance model, config discovery, the §11.4.x anchors it satisfies, what a project gets for free vs must register.</w:t>
            </w:r>
          </w:p>
        </w:tc>
      </w:tr>
    </w:tbl>
    <w:bookmarkEnd w:id="18"/>
    <w:bookmarkStart w:id="19" w:name="quick-start-phase-1-core-engine"/>
    <w:p>
      <w:pPr>
        <w:pStyle w:val="Heading2"/>
      </w:pPr>
      <w:r>
        <w:t xml:space="preserve">Quick start (Phase 1 core engine)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git@github.com:vasic-digital/docs_chain.git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docs_chain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        </w:t>
      </w:r>
      <w:r>
        <w:rPr>
          <w:rStyle w:val="CommentTok"/>
        </w:rPr>
        <w:t xml:space="preserve"># internal/hash + internal/graph — all green</w:t>
      </w:r>
    </w:p>
    <w:p>
      <w:pPr>
        <w:pStyle w:val="FirstParagraph"/>
      </w:pPr>
      <w:r>
        <w:t xml:space="preserve">The library API today is consumed programmatically (the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CLI is</w:t>
      </w:r>
      <w:r>
        <w:t xml:space="preserve"> </w:t>
      </w:r>
      <w:r>
        <w:t xml:space="preserve">Phase 4). Minimal use of the implemented core: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"digital.vasic.docs_chain/internal/graph"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"digital.vasic.docs_chain/internal/hash"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CommentTok"/>
        </w:rPr>
        <w:t xml:space="preserve">// AddNode for each member, AddEdge for derive-from / sync relationships,</w:t>
      </w:r>
      <w:r>
        <w:br/>
      </w:r>
      <w:r>
        <w:rPr>
          <w:rStyle w:val="CommentTok"/>
        </w:rPr>
        <w:t xml:space="preserve">// then g.Validate() (cycle check) and g.TopoOrder() (Kahn ordering).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Recompute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NewByteContentHasher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transforms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res reports which targets changed (early-cutoff skips unchanged inputs);</w:t>
      </w:r>
      <w:r>
        <w:br/>
      </w:r>
      <w:r>
        <w:rPr>
          <w:rStyle w:val="CommentTok"/>
        </w:rPr>
        <w:t xml:space="preserve">// g.CommitHashes(res) persists the new content hashes.</w:t>
      </w:r>
    </w:p>
    <w:p>
      <w:pPr>
        <w:pStyle w:val="FirstParagraph"/>
      </w:pPr>
      <w:r>
        <w:t xml:space="preserve">See</w:t>
      </w:r>
      <w:r>
        <w:t xml:space="preserve"> </w:t>
      </w:r>
      <w:hyperlink r:id="rId14">
        <w:r>
          <w:rPr>
            <w:rStyle w:val="VerbatimChar"/>
          </w:rPr>
          <w:t xml:space="preserve">docs/USER_GUIDE.md</w:t>
        </w:r>
      </w:hyperlink>
      <w:r>
        <w:t xml:space="preserve"> </w:t>
      </w:r>
      <w:r>
        <w:t xml:space="preserve">for the full DESIGNED</w:t>
      </w:r>
      <w:r>
        <w:t xml:space="preserve"> </w:t>
      </w:r>
      <w:r>
        <w:t xml:space="preserve">workflow and</w:t>
      </w:r>
      <w:r>
        <w:t xml:space="preserve"> </w:t>
      </w:r>
      <w:hyperlink r:id="rId15">
        <w:r>
          <w:rPr>
            <w:rStyle w:val="VerbatimChar"/>
          </w:rPr>
          <w:t xml:space="preserve">docs/CONFIG_SCHEMA.md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per-context YAML contract.</w:t>
      </w:r>
    </w:p>
    <w:bookmarkEnd w:id="19"/>
    <w:bookmarkStart w:id="20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Part of the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toolkit. Distributed under the same terms as</w:t>
      </w:r>
      <w:r>
        <w:t xml:space="preserve"> </w:t>
      </w:r>
      <w:r>
        <w:t xml:space="preserve">the surrounding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/ HelixConstitution submodule family.</w:t>
      </w:r>
    </w:p>
    <w:bookmarkEnd w:id="20"/>
    <w:bookmarkStart w:id="21" w:name="design-provenance"/>
    <w:p>
      <w:pPr>
        <w:pStyle w:val="Heading2"/>
      </w:pPr>
      <w:r>
        <w:t xml:space="preserve">Design provenance</w:t>
      </w:r>
    </w:p>
    <w:p>
      <w:pPr>
        <w:pStyle w:val="FirstParagraph"/>
      </w:pPr>
      <w:r>
        <w:t xml:space="preserve">The authoritative Phase-0 design (DESIGN / RESEARCH / PLAN) lives in the</w:t>
      </w:r>
      <w:r>
        <w:t xml:space="preserve"> </w:t>
      </w:r>
      <w:r>
        <w:t xml:space="preserve">consuming project’s research tree at</w:t>
      </w:r>
      <w:r>
        <w:t xml:space="preserve"> </w:t>
      </w:r>
      <w:r>
        <w:rPr>
          <w:rStyle w:val="VerbatimChar"/>
        </w:rPr>
        <w:t xml:space="preserve">docs/research/docs_chain/</w:t>
      </w:r>
      <w:r>
        <w:t xml:space="preserve"> </w:t>
      </w:r>
      <w:r>
        <w:t xml:space="preserve">and is</w:t>
      </w:r>
      <w:r>
        <w:t xml:space="preserve"> </w:t>
      </w:r>
      <w:r>
        <w:t xml:space="preserve">mirrored into the consuming project, not into this standalone repo.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pages here are the self-contained, comprehensive specification of</w:t>
      </w:r>
      <w:r>
        <w:t xml:space="preserve"> </w:t>
      </w:r>
      <w:r>
        <w:t xml:space="preserve">the DESIGNED system.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docs/ARCHITECTURE.md" TargetMode="External" /><Relationship Type="http://schemas.openxmlformats.org/officeDocument/2006/relationships/hyperlink" Id="rId15" Target="docs/CONFIG_SCHEMA.md" TargetMode="External" /><Relationship Type="http://schemas.openxmlformats.org/officeDocument/2006/relationships/hyperlink" Id="rId17" Target="docs/CONSTITUTION_INTEGRATION.md" TargetMode="External" /><Relationship Type="http://schemas.openxmlformats.org/officeDocument/2006/relationships/hyperlink" Id="rId14" Target="docs/USER_GUIDE.md" TargetMode="External" /><Relationship Type="http://schemas.openxmlformats.org/officeDocument/2006/relationships/hyperlink" Id="rId16" Target="docs/USE_CASE_CATALOGU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docs/ARCHITECTURE.md" TargetMode="External" /><Relationship Type="http://schemas.openxmlformats.org/officeDocument/2006/relationships/hyperlink" Id="rId15" Target="docs/CONFIG_SCHEMA.md" TargetMode="External" /><Relationship Type="http://schemas.openxmlformats.org/officeDocument/2006/relationships/hyperlink" Id="rId17" Target="docs/CONSTITUTION_INTEGRATION.md" TargetMode="External" /><Relationship Type="http://schemas.openxmlformats.org/officeDocument/2006/relationships/hyperlink" Id="rId14" Target="docs/USER_GUIDE.md" TargetMode="External" /><Relationship Type="http://schemas.openxmlformats.org/officeDocument/2006/relationships/hyperlink" Id="rId16" Target="docs/USE_CASE_CATALOGU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2026-05-29T12:50:58Z</dcterms:created>
  <dcterms:modified xsi:type="dcterms:W3CDTF">2026-05-29T12:50:58Z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