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tracker_structural_integrity</w:t>
      </w:r>
    </w:p>
    <w:bookmarkStart w:id="21" w:name="X4fcc86dd8dcd4bcd9844bf364a060ed948aed0c"/>
    <w:p>
      <w:pPr>
        <w:pStyle w:val="Heading1"/>
      </w:pPr>
      <w:r>
        <w:t xml:space="preserve">tracker_structural_integrity.sh — tracker section/preamble survival 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2026-09-01T00:00:00Z</w:t>
      </w:r>
    </w:p>
    <w:p>
      <w:pPr>
        <w:pStyle w:val="BodyText"/>
      </w:pPr>
      <w:r>
        <w:t xml:space="preserve">Companion guide (§11.4.18) for</w:t>
      </w:r>
      <w:r>
        <w:t xml:space="preserve"> </w:t>
      </w:r>
      <w:r>
        <w:rPr>
          <w:rStyle w:val="VerbatimChar"/>
        </w:rPr>
        <w:t xml:space="preserve">scripts/testing/tracker_structural_integrity.sh</w:t>
      </w:r>
      <w:r>
        <w:t xml:space="preserve"> </w:t>
      </w:r>
      <w:r>
        <w:t xml:space="preserve">and its paired test</w:t>
      </w:r>
      <w:r>
        <w:t xml:space="preserve"> </w:t>
      </w:r>
      <w:r>
        <w:rPr>
          <w:rStyle w:val="VerbatimChar"/>
        </w:rPr>
        <w:t xml:space="preserve">scripts/testing/tracker_structural_integrity_test.sh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§11.4.135 permanent regression guard for one captured defect: on</w:t>
      </w:r>
      <w:r>
        <w:t xml:space="preserve"> </w:t>
      </w:r>
      <w:r>
        <w:t xml:space="preserve">2026-09-01, during the corpus repair that became commit</w:t>
      </w:r>
      <w:r>
        <w:t xml:space="preserve"> </w:t>
      </w:r>
      <w:r>
        <w:rPr>
          <w:rStyle w:val="VerbatimChar"/>
        </w:rPr>
        <w:t xml:space="preserve">8dad4e3</w:t>
      </w:r>
      <w:r>
        <w:t xml:space="preserve">, an ad-hoc</w:t>
      </w:r>
      <w:r>
        <w:t xml:space="preserve"> </w:t>
      </w:r>
      <w:r>
        <w:t xml:space="preserve">removal loop asked to delete four</w:t>
      </w:r>
      <w:r>
        <w:t xml:space="preserve"> </w:t>
      </w:r>
      <w:r>
        <w:rPr>
          <w:rStyle w:val="VerbatimChar"/>
        </w:rPr>
        <w:t xml:space="preserve">### G1..G4</w:t>
      </w:r>
      <w:r>
        <w:t xml:space="preserve"> </w:t>
      </w:r>
      <w:r>
        <w:t xml:space="preserve">item blocks from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ran past the last one and also deleted the</w:t>
      </w:r>
      <w:r>
        <w:t xml:space="preserve"> </w:t>
      </w:r>
      <w:r>
        <w:rPr>
          <w:rStyle w:val="VerbatimChar"/>
          <w:b/>
          <w:bCs/>
        </w:rPr>
        <w:t xml:space="preserve">## H.</w:t>
      </w:r>
      <w:r>
        <w:rPr>
          <w:b/>
          <w:bCs/>
        </w:rPr>
        <w:t xml:space="preserve"> </w:t>
      </w:r>
      <w:r>
        <w:rPr>
          <w:b/>
          <w:bCs/>
        </w:rPr>
        <w:t xml:space="preserve">section header</w:t>
      </w:r>
      <w:r>
        <w:t xml:space="preserve"> </w:t>
      </w:r>
      <w:r>
        <w:t xml:space="preserve">and</w:t>
      </w:r>
      <w:r>
        <w:t xml:space="preserve"> </w:t>
      </w:r>
      <w:r>
        <w:t xml:space="preserve">that section's</w:t>
      </w:r>
      <w:r>
        <w:t xml:space="preserve"> </w:t>
      </w:r>
      <w:r>
        <w:rPr>
          <w:b/>
          <w:bCs/>
        </w:rPr>
        <w:t xml:space="preserve">§11.4.114 preamble</w:t>
      </w:r>
      <w:r>
        <w:t xml:space="preserve">. An independent code review caught it</w:t>
      </w:r>
      <w:r>
        <w:t xml:space="preserve"> </w:t>
      </w:r>
      <w:r>
        <w:t xml:space="preserve">as a BLOCKING finding and it was restored verbatim from</w:t>
      </w:r>
      <w:r>
        <w:t xml:space="preserve"> </w:t>
      </w:r>
      <w:r>
        <w:rPr>
          <w:rStyle w:val="VerbatimChar"/>
        </w:rPr>
        <w:t xml:space="preserve">git show HEAD:Issues.md</w:t>
      </w:r>
      <w:r>
        <w:t xml:space="preserve"> </w:t>
      </w:r>
      <w:r>
        <w:t xml:space="preserve">before the commit landed.</w:t>
      </w:r>
    </w:p>
    <w:p>
      <w:pPr>
        <w:pStyle w:val="BodyText"/>
      </w:pPr>
      <w:r>
        <w:t xml:space="preserve">The guard compares each tracker document against its</w:t>
      </w:r>
      <w:r>
        <w:t xml:space="preserve"> </w:t>
      </w:r>
      <w:r>
        <w:rPr>
          <w:b/>
          <w:bCs/>
        </w:rPr>
        <w:t xml:space="preserve">previous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and refuses a silent loss of a section or of a section's</w:t>
      </w:r>
      <w:r>
        <w:t xml:space="preserve"> </w:t>
      </w:r>
      <w:r>
        <w:t xml:space="preserve">governing preamble text.</w:t>
      </w:r>
    </w:p>
    <w:bookmarkStart w:id="9" w:name="Xec4ac21f4d76bdd13ab4e496916f557a3595f7a"/>
    <w:p>
      <w:pPr>
        <w:pStyle w:val="Heading3"/>
      </w:pPr>
      <w:r>
        <w:t xml:space="preserve">Why the existing machinery did not catch it</w:t>
      </w:r>
    </w:p>
    <w:p>
      <w:pPr>
        <w:pStyle w:val="FirstParagraph"/>
      </w:pPr>
      <w:r>
        <w:rPr>
          <w:rStyle w:val="VerbatimChar"/>
        </w:rPr>
        <w:t xml:space="preserve">cmd/workable-items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scripts/tests/51_workable_items_db_integrity.sh</w:t>
      </w:r>
      <w:r>
        <w:t xml:space="preserve"> </w:t>
      </w:r>
      <w:r>
        <w:t xml:space="preserve">already assert that a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round trip is</w:t>
      </w:r>
      <w:r>
        <w:t xml:space="preserve"> </w:t>
      </w:r>
      <w:r>
        <w:t xml:space="preserve">byte-identical. That check cannot see this defect, and the reason is</w:t>
      </w:r>
      <w:r>
        <w:t xml:space="preserve"> </w:t>
      </w:r>
      <w:r>
        <w:t xml:space="preserve">structural rather than incidental:</w:t>
      </w:r>
      <w:r>
        <w:t xml:space="preserve"> </w:t>
      </w:r>
      <w:r>
        <w:rPr>
          <w:rStyle w:val="VerbatimChar"/>
        </w:rPr>
        <w:t xml:space="preserve">sync_md_to_db.go</w:t>
      </w:r>
      <w:r>
        <w:t xml:space="preserve"> </w:t>
      </w:r>
      <w:r>
        <w:t xml:space="preserve">reads each tracker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table (its own comment: "the</w:t>
      </w:r>
      <w:r>
        <w:t xml:space="preserve"> </w:t>
      </w:r>
      <w:r>
        <w:t xml:space="preserve">verbatim source is what lets db→md replay byte-identical"). Content deleted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sync is therefore absorbed into the DB and replayed back</w:t>
      </w:r>
      <w:r>
        <w:t xml:space="preserve"> </w:t>
      </w:r>
      <w:r>
        <w:t xml:space="preserve">identically — the round trip compares a document to a database derived from</w:t>
      </w:r>
      <w:r>
        <w:t xml:space="preserve"> </w:t>
      </w:r>
      <w:r>
        <w:t xml:space="preserve">that same document, so it stays green on a damaged file. It is a</w:t>
      </w:r>
      <w:r>
        <w:t xml:space="preserve"> </w:t>
      </w:r>
      <w:r>
        <w:t xml:space="preserve">self-referential check, and self-referential checks cannot detect content</w:t>
      </w:r>
      <w:r>
        <w:t xml:space="preserve"> </w:t>
      </w:r>
      <w:r>
        <w:t xml:space="preserve">that vanished before they ran.</w:t>
      </w:r>
    </w:p>
    <w:p>
      <w:pPr>
        <w:pStyle w:val="BodyText"/>
      </w:pPr>
      <w:r>
        <w:rPr>
          <w:rStyle w:val="VerbatimChar"/>
        </w:rPr>
        <w:t xml:space="preserve">cmd/workable-items/reconcile_test.go</w:t>
      </w:r>
      <w:r>
        <w:t xml:space="preserve"> </w:t>
      </w:r>
      <w:r>
        <w:t xml:space="preserve">does assert that a preamble survives,</w:t>
      </w:r>
      <w:r>
        <w:t xml:space="preserve"> </w:t>
      </w:r>
      <w:r>
        <w:t xml:space="preserve">but only for the reconciler code path, on a synthetic in-test fixture, for</w:t>
      </w:r>
      <w:r>
        <w:t xml:space="preserve"> </w:t>
      </w:r>
      <w:r>
        <w:t xml:space="preserve">one hard-coded string. Nothing asserted anything about the live corpus.</w:t>
      </w:r>
    </w:p>
    <w:p>
      <w:pPr>
        <w:pStyle w:val="BodyText"/>
      </w:pPr>
      <w:r>
        <w:t xml:space="preserve">A search of the gate corpus (</w:t>
      </w:r>
      <w:r>
        <w:rPr>
          <w:rStyle w:val="VerbatimChar"/>
        </w:rPr>
        <w:t xml:space="preserve">scripts/verify.sh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scripts/challenges/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) found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occurrences of</w:t>
      </w:r>
      <w:r>
        <w:t xml:space="preserve"> </w:t>
      </w:r>
      <w:r>
        <w:t xml:space="preserve">any check that reads a tracker's previous revision (</w:t>
      </w:r>
      <w:r>
        <w:rPr>
          <w:rStyle w:val="VerbatimChar"/>
        </w:rPr>
        <w:t xml:space="preserve">git show &lt;ref&gt;:Issues.md</w:t>
      </w:r>
      <w:r>
        <w:t xml:space="preserve"> </w:t>
      </w:r>
      <w:r>
        <w:t xml:space="preserve">or equivalent) and zero shell assertions over</w:t>
      </w:r>
      <w:r>
        <w:t xml:space="preserve"> </w:t>
      </w:r>
      <w:r>
        <w:rPr>
          <w:rStyle w:val="VerbatimChar"/>
        </w:rPr>
        <w:t xml:space="preserve">^## </w:t>
      </w:r>
      <w:r>
        <w:t xml:space="preserve"> </w:t>
      </w:r>
      <w:r>
        <w:t xml:space="preserve">section headers — while</w:t>
      </w:r>
      <w:r>
        <w:t xml:space="preserve"> </w:t>
      </w:r>
      <w:r>
        <w:t xml:space="preserve">a control-needle query for a string known to be present in that same corpus</w:t>
      </w:r>
      <w:r>
        <w:t xml:space="preserve"> </w:t>
      </w:r>
      <w:r>
        <w:t xml:space="preserve">returned 190 matches through the identical search path, so the zero is a</w:t>
      </w:r>
      <w:r>
        <w:t xml:space="preserve"> </w:t>
      </w:r>
      <w:r>
        <w:t xml:space="preserve">real absence and not a blind instrument (§11.4.201(6)).</w:t>
      </w:r>
    </w:p>
    <w:p>
      <w:pPr>
        <w:pStyle w:val="BodyText"/>
      </w:pPr>
      <w:r>
        <w:t xml:space="preserve">This defect class has occurred before.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section headers A–E were</w:t>
      </w:r>
      <w:r>
        <w:t xml:space="preserve"> </w:t>
      </w:r>
      <w:r>
        <w:t xml:space="preserve">restored by hand in an earlier cycle ("restored A/B/C/D/E section headers (C</w:t>
      </w:r>
      <w:r>
        <w:t xml:space="preserve"> </w:t>
      </w:r>
      <w:r>
        <w:t xml:space="preserve">and D were missing despite conventions list referencing them)") — recorded</w:t>
      </w:r>
      <w:r>
        <w:t xml:space="preserve"> </w:t>
      </w:r>
      <w:r>
        <w:t xml:space="preserve">in the tracker snapshot under</w:t>
      </w:r>
      <w:r>
        <w:t xml:space="preserve"> </w:t>
      </w:r>
      <w:r>
        <w:rPr>
          <w:rStyle w:val="VerbatimChar"/>
        </w:rPr>
        <w:t xml:space="preserve">cmd/workable-items/testdata/</w:t>
      </w:r>
      <w:r>
        <w:t xml:space="preserve">. That makes</w:t>
      </w:r>
      <w:r>
        <w:t xml:space="preserve"> </w:t>
      </w:r>
      <w:r>
        <w:t xml:space="preserve">2026-09-01 the second documented instance, and both were repaired by a human</w:t>
      </w:r>
      <w:r>
        <w:t xml:space="preserve"> </w:t>
      </w:r>
      <w:r>
        <w:t xml:space="preserve">noticing an absence rather than by any gate.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(POSIX).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only for the default live-repo mode. Without git the gate emits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with its reason and exits 0 — a detective doc gate that</w:t>
      </w:r>
      <w:r>
        <w:t xml:space="preserve"> </w:t>
      </w:r>
      <w:r>
        <w:t xml:space="preserve">refuses the whole sweep because git is unavailable would be the</w:t>
      </w:r>
      <w:r>
        <w:t xml:space="preserve"> </w:t>
      </w:r>
      <w:r>
        <w:t xml:space="preserve">false-positive refusal §11.4.201(1) forbids.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Default: Issues.md and Fixed.md, working tree vs HEAD.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scripts/testing/tracker_structural_integrity.sh</w:t>
      </w:r>
      <w:r>
        <w:br/>
      </w:r>
      <w:r>
        <w:br/>
      </w:r>
      <w:r>
        <w:rPr>
          <w:rStyle w:val="CommentTok"/>
        </w:rPr>
        <w:t xml:space="preserve"># Against another revision, or a specific file.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scripts/testing/tracker_structural_integrity.sh </w:t>
      </w:r>
      <w:r>
        <w:rPr>
          <w:rStyle w:val="AttributeTok"/>
        </w:rPr>
        <w:t xml:space="preserve">--baseline</w:t>
      </w:r>
      <w:r>
        <w:rPr>
          <w:rStyle w:val="NormalTok"/>
        </w:rPr>
        <w:t xml:space="preserve"> 8dad4e3^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scripts/testing/tracker_structural_integrity.sh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Issues.md</w:t>
      </w:r>
      <w:r>
        <w:br/>
      </w:r>
      <w:r>
        <w:br/>
      </w:r>
      <w:r>
        <w:rPr>
          <w:rStyle w:val="CommentTok"/>
        </w:rPr>
        <w:t xml:space="preserve"># Fixture mode: compare two plain files, no git involved.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scripts/testing/tracker_structural_integrity.sh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"label:path/to/baseline.md:path/to/current.md"</w:t>
      </w:r>
      <w:r>
        <w:br/>
      </w:r>
      <w:r>
        <w:br/>
      </w:r>
      <w:r>
        <w:rPr>
          <w:rStyle w:val="CommentTok"/>
        </w:rPr>
        <w:t xml:space="preserve"># The paired test (RED + golden-FALSE + §1.1 mutations).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scripts/testing/tracker_structural_integrity_test.sh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PASS or SKIP-with-reason,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at least one assertion</w:t>
      </w:r>
      <w:r>
        <w:t xml:space="preserve"> </w:t>
      </w:r>
      <w:r>
        <w:t xml:space="preserve">FAILed. Every SKIP prints its reason and is never counted as a pass.</w:t>
      </w:r>
    </w:p>
    <w:bookmarkEnd w:id="12"/>
    <w:bookmarkStart w:id="14" w:name="what-it-asserts"/>
    <w:p>
      <w:pPr>
        <w:pStyle w:val="Heading2"/>
      </w:pPr>
      <w:r>
        <w:t xml:space="preserve">What it asserts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Section survival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## &lt;LETTER&gt;.</w:t>
            </w:r>
            <w:r>
              <w:t xml:space="preserve"> </w:t>
            </w:r>
            <w:r>
              <w:t xml:space="preserve">section present in the baseline is absent from the current file and not declared. Identity is the</w:t>
            </w:r>
            <w:r>
              <w:t xml:space="preserve"> </w:t>
            </w:r>
            <w:r>
              <w:rPr>
                <w:b/>
                <w:bCs/>
              </w:rPr>
              <w:t xml:space="preserve">letter</w:t>
            </w:r>
            <w:r>
              <w:t xml:space="preserve">, not the title, so retitling a section is legitimate (§11.4.111).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Preamble not emptied</w:t>
            </w:r>
          </w:p>
        </w:tc>
        <w:tc>
          <w:tcPr/>
          <w:p>
            <w:pPr>
              <w:pStyle w:val="Compact"/>
            </w:pPr>
            <w:r>
              <w:t xml:space="preserve">A surviving section whose baseline preamble had content now has none. Binary and threshold-free — rewording and annotating pass, gutting fires.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Anchor survival</w:t>
            </w:r>
          </w:p>
        </w:tc>
        <w:tc>
          <w:tcPr/>
          <w:p>
            <w:pPr>
              <w:pStyle w:val="Compact"/>
            </w:pPr>
            <w:r>
              <w:t xml:space="preserve">A governing</w:t>
            </w:r>
            <w:r>
              <w:t xml:space="preserve"> </w:t>
            </w:r>
            <w:r>
              <w:rPr>
                <w:rStyle w:val="VerbatimChar"/>
              </w:rPr>
              <w:t xml:space="preserve">§N.N…</w:t>
            </w:r>
            <w:r>
              <w:t xml:space="preserve"> </w:t>
            </w:r>
            <w:r>
              <w:t xml:space="preserve">citation present in a baseline preamble is missing from that section's current preamble. This is the clause that catches the exact historical loss: the</w:t>
            </w:r>
            <w:r>
              <w:t xml:space="preserve"> </w:t>
            </w:r>
            <w:r>
              <w:rPr>
                <w:rStyle w:val="VerbatimChar"/>
              </w:rPr>
              <w:t xml:space="preserve">## H.</w:t>
            </w:r>
            <w:r>
              <w:t xml:space="preserve"> </w:t>
            </w:r>
            <w:r>
              <w:t xml:space="preserve">preamble cited §11.4.114.</w:t>
            </w:r>
          </w:p>
        </w:tc>
      </w:tr>
    </w:tbl>
    <w:p>
      <w:pPr>
        <w:pStyle w:val="BodyText"/>
      </w:pPr>
      <w:r>
        <w:t xml:space="preserve">A section's</w:t>
      </w:r>
      <w:r>
        <w:t xml:space="preserve"> </w:t>
      </w:r>
      <w:r>
        <w:rPr>
          <w:i/>
          <w:iCs/>
        </w:rPr>
        <w:t xml:space="preserve">preamble</w:t>
      </w:r>
      <w:r>
        <w:t xml:space="preserve"> </w:t>
      </w:r>
      <w:r>
        <w:t xml:space="preserve">is the content between its</w:t>
      </w:r>
      <w:r>
        <w:t xml:space="preserve"> </w:t>
      </w:r>
      <w:r>
        <w:rPr>
          <w:rStyle w:val="VerbatimChar"/>
        </w:rPr>
        <w:t xml:space="preserve">## X.</w:t>
      </w:r>
      <w:r>
        <w:t xml:space="preserve"> </w:t>
      </w:r>
      <w:r>
        <w:t xml:space="preserve">header and the</w:t>
      </w:r>
      <w:r>
        <w:t xml:space="preserve"> 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item heading (or the next</w:t>
      </w:r>
      <w:r>
        <w:t xml:space="preserve"> </w:t>
      </w:r>
      <w:r>
        <w:rPr>
          <w:rStyle w:val="VerbatimChar"/>
        </w:rPr>
        <w:t xml:space="preserve">## </w:t>
      </w:r>
      <w:r>
        <w:t xml:space="preserve"> </w:t>
      </w:r>
      <w:r>
        <w:t xml:space="preserve">/ end of file), with blank lines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rules excluded as scaffolding.</w:t>
      </w:r>
    </w:p>
    <w:bookmarkStart w:id="13" w:name="the-honest-boundary"/>
    <w:p>
      <w:pPr>
        <w:pStyle w:val="Heading3"/>
      </w:pPr>
      <w:r>
        <w:t xml:space="preserve">The honest boundary</w:t>
      </w:r>
    </w:p>
    <w:p>
      <w:pPr>
        <w:pStyle w:val="FirstParagraph"/>
      </w:pPr>
      <w:r>
        <w:t xml:space="preserve">A2 catches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preamble loss, not partial erosion. A partial-erosion</w:t>
      </w:r>
      <w:r>
        <w:t xml:space="preserve"> </w:t>
      </w:r>
      <w:r>
        <w:t xml:space="preserve">rule needs a "how much may disappear" threshold, and no evidence in this</w:t>
      </w:r>
      <w:r>
        <w:t xml:space="preserve"> </w:t>
      </w:r>
      <w:r>
        <w:t xml:space="preserve">repo calibrates one — inventing a number would be the guess §11.4.6 forbids.</w:t>
      </w:r>
      <w:r>
        <w:t xml:space="preserve"> </w:t>
      </w:r>
      <w:r>
        <w:t xml:space="preserve">A3 narrows the gap where it matters most (a governing citation cannot be</w:t>
      </w:r>
      <w:r>
        <w:t xml:space="preserve"> </w:t>
      </w:r>
      <w:r>
        <w:t xml:space="preserve">dropped even by a partial rewrite), and the residual gap is stated here</w:t>
      </w:r>
      <w:r>
        <w:t xml:space="preserve"> </w:t>
      </w:r>
      <w:r>
        <w:t xml:space="preserve">rather than papered over.</w:t>
      </w:r>
    </w:p>
    <w:p>
      <w:pPr>
        <w:pStyle w:val="BodyText"/>
      </w:pPr>
      <w:r>
        <w:t xml:space="preserve">The guard also says nothing about whether an item's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is correct,</w:t>
      </w:r>
      <w:r>
        <w:t xml:space="preserve"> </w:t>
      </w:r>
      <w:r>
        <w:t xml:space="preserve">whether the DB agrees with the markdown (that is test 51's job), or whether</w:t>
      </w:r>
      <w:r>
        <w:t xml:space="preserve"> </w:t>
      </w:r>
      <w:r>
        <w:t xml:space="preserve">a removal was a good idea (that is the operator's, §11.4.122).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how-to-remove-a-section"/>
    <w:p>
      <w:pPr>
        <w:pStyle w:val="Heading2"/>
      </w:pPr>
      <w:r>
        <w:t xml:space="preserve">How to remove a section</w:t>
      </w:r>
    </w:p>
    <w:p>
      <w:pPr>
        <w:pStyle w:val="FirstParagraph"/>
      </w:pPr>
      <w:r>
        <w:t xml:space="preserve">Removals must be possible; silent removals must not. Two paths:</w:t>
      </w:r>
    </w:p>
    <w:p>
      <w:pPr>
        <w:pStyle w:val="BodyText"/>
      </w:pPr>
      <w:r>
        <w:rPr>
          <w:b/>
          <w:bCs/>
        </w:rPr>
        <w:t xml:space="preserve">(a) Tombstone — preferred.</w:t>
      </w:r>
      <w:r>
        <w:t xml:space="preserve"> </w:t>
      </w:r>
      <w:r>
        <w:t xml:space="preserve">Keep the</w:t>
      </w:r>
      <w:r>
        <w:t xml:space="preserve"> </w:t>
      </w:r>
      <w:r>
        <w:rPr>
          <w:rStyle w:val="VerbatimChar"/>
        </w:rPr>
        <w:t xml:space="preserve">## X.</w:t>
      </w:r>
      <w:r>
        <w:t xml:space="preserve"> </w:t>
      </w:r>
      <w:r>
        <w:t xml:space="preserve">header and annotate it as</w:t>
      </w:r>
      <w:r>
        <w:t xml:space="preserve"> </w:t>
      </w:r>
      <w:r>
        <w:t xml:space="preserve">closed. A1 passes naturally, the historical context stays readable, and no</w:t>
      </w:r>
      <w:r>
        <w:t xml:space="preserve"> </w:t>
      </w:r>
      <w:r>
        <w:t xml:space="preserve">manifest row is needed. This is the corpus's own precedent:</w:t>
      </w:r>
      <w:r>
        <w:t xml:space="preserve"> </w:t>
      </w:r>
      <w:r>
        <w:rPr>
          <w:rStyle w:val="VerbatimChar"/>
        </w:rPr>
        <w:t xml:space="preserve">## G.</w:t>
      </w:r>
      <w:r>
        <w:t xml:space="preserve"> </w:t>
      </w:r>
      <w:r>
        <w:t xml:space="preserve">was</w:t>
      </w:r>
      <w:r>
        <w:t xml:space="preserve"> </w:t>
      </w:r>
      <w:r>
        <w:t xml:space="preserve">annotated rather than deleted in</w:t>
      </w:r>
      <w:r>
        <w:t xml:space="preserve"> </w:t>
      </w:r>
      <w:r>
        <w:rPr>
          <w:rStyle w:val="VerbatimChar"/>
        </w:rPr>
        <w:t xml:space="preserve">8dad4e3</w:t>
      </w:r>
      <w:r>
        <w:t xml:space="preserve">, and that annotated section is</w:t>
      </w:r>
      <w:r>
        <w:t xml:space="preserve"> </w:t>
      </w:r>
      <w:r>
        <w:t xml:space="preserve">what the guard's</w:t>
      </w:r>
      <w:r>
        <w:t xml:space="preserve"> </w:t>
      </w:r>
      <w:r>
        <w:rPr>
          <w:rStyle w:val="VerbatimChar"/>
        </w:rPr>
        <w:t xml:space="preserve">good_repaired.md</w:t>
      </w:r>
      <w:r>
        <w:t xml:space="preserve"> </w:t>
      </w:r>
      <w:r>
        <w:t xml:space="preserve">fixture reproduces.</w:t>
      </w:r>
    </w:p>
    <w:p>
      <w:pPr>
        <w:pStyle w:val="BodyText"/>
      </w:pPr>
      <w:r>
        <w:rPr>
          <w:b/>
          <w:bCs/>
        </w:rPr>
        <w:t xml:space="preserve">(b) Manifest — when the header itself must go.</w:t>
      </w:r>
      <w:r>
        <w:t xml:space="preserve"> </w:t>
      </w:r>
      <w:r>
        <w:t xml:space="preserve">Add a row to</w:t>
      </w:r>
      <w:r>
        <w:t xml:space="preserve"> </w:t>
      </w:r>
      <w:r>
        <w:rPr>
          <w:rStyle w:val="VerbatimChar"/>
        </w:rPr>
        <w:t xml:space="preserve">scripts/testing/tracker_section_removals.tsv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Issues.md&lt;TAB&gt;G&lt;TAB&gt;2026-09-01&lt;TAB&gt;superseded by Fixed.md&lt;TAB&gt;operator, commit 8dad4e3</w:t>
      </w:r>
    </w:p>
    <w:p>
      <w:pPr>
        <w:pStyle w:val="FirstParagraph"/>
      </w:pPr>
      <w:r>
        <w:t xml:space="preserve">All five fields must be non-empty. A row with a blank reason or authority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declaration and the gate still fails — a rubber stamp is not a</w:t>
      </w:r>
      <w:r>
        <w:t xml:space="preserve"> </w:t>
      </w:r>
      <w:r>
        <w:t xml:space="preserve">decision.</w:t>
      </w:r>
    </w:p>
    <w:bookmarkStart w:id="15" w:name="Xb90f5f0a17889681c5fcecdc47abeebb0f30b93"/>
    <w:p>
      <w:pPr>
        <w:pStyle w:val="Heading3"/>
      </w:pPr>
      <w:r>
        <w:t xml:space="preserve">Why a checked-in manifest and not an environment flag</w:t>
      </w:r>
    </w:p>
    <w:p>
      <w:pPr>
        <w:pStyle w:val="FirstParagraph"/>
      </w:pPr>
      <w:r>
        <w:t xml:space="preserve">The review that caught this defect had to notice an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— that</w:t>
      </w:r>
      <w:r>
        <w:t xml:space="preserve"> </w:t>
      </w:r>
      <w:r>
        <w:t xml:space="preserve">something which should have been in the diff was not. Absence-detection is</w:t>
      </w:r>
      <w:r>
        <w:t xml:space="preserve"> </w:t>
      </w:r>
      <w:r>
        <w:t xml:space="preserve">the hard direction for a reviewer; presence-detection is the easy one. A</w:t>
      </w:r>
      <w:r>
        <w:t xml:space="preserve"> </w:t>
      </w:r>
      <w:r>
        <w:t xml:space="preserve">manifest row lands in the same commit as the removal and turns the removal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added line</w:t>
      </w:r>
      <w:r>
        <w:t xml:space="preserve"> </w:t>
      </w:r>
      <w:r>
        <w:t xml:space="preserve">in the diff, which a reviewer reads directly. An</w:t>
      </w:r>
      <w:r>
        <w:t xml:space="preserve"> </w:t>
      </w:r>
      <w:r>
        <w:t xml:space="preserve">env-var or CLI override would leave no trace in the tree at all, which makes</w:t>
      </w:r>
      <w:r>
        <w:t xml:space="preserve"> </w:t>
      </w:r>
      <w:r>
        <w:t xml:space="preserve">it a bypass rather than a recorded deferral — so the gate deliberately has</w:t>
      </w:r>
      <w:r>
        <w:t xml:space="preserve"> </w:t>
      </w:r>
      <w:r>
        <w:t xml:space="preserve">none.</w:t>
      </w:r>
    </w:p>
    <w:p>
      <w:pPr>
        <w:pStyle w:val="BodyText"/>
      </w:pPr>
      <w:r>
        <w:t xml:space="preserve">The tombstone path is listed first because it is strictly better where it</w:t>
      </w:r>
      <w:r>
        <w:t xml:space="preserve"> </w:t>
      </w:r>
      <w:r>
        <w:t xml:space="preserve">applies: it keeps the context a reader of the tracker actually wants, and it</w:t>
      </w:r>
      <w:r>
        <w:t xml:space="preserve"> </w:t>
      </w:r>
      <w:r>
        <w:t xml:space="preserve">needs no second file to stay in sync.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rPr>
          <w:b/>
          <w:bCs/>
        </w:rPr>
        <w:t xml:space="preserve">Control needle (§11.4.201(6)/(7)(b)).</w:t>
      </w:r>
      <w:r>
        <w:t xml:space="preserve"> </w:t>
      </w:r>
      <w:r>
        <w:t xml:space="preserve">A baseline with zero extracted</w:t>
      </w:r>
      <w:r>
        <w:t xml:space="preserve"> </w:t>
      </w:r>
      <w:r>
        <w:t xml:space="preserve">sections and a genuinely clean comparison both produce "0 missing". Before</w:t>
      </w:r>
      <w:r>
        <w:t xml:space="preserve"> </w:t>
      </w:r>
      <w:r>
        <w:t xml:space="preserve">reporting a clean result the gate prints the number of sections its</w:t>
      </w:r>
      <w:r>
        <w:t xml:space="preserve"> </w:t>
      </w:r>
      <w:r>
        <w:t xml:space="preserve">extractor actually saw, and if the baseline yields zero it reports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 </w:t>
      </w:r>
      <w:r>
        <w:t xml:space="preserve">and SKIPs instead of returning a confident zero.</w:t>
      </w:r>
    </w:p>
    <w:p>
      <w:pPr>
        <w:pStyle w:val="BodyText"/>
      </w:pPr>
      <w:r>
        <w:rPr>
          <w:b/>
          <w:bCs/>
        </w:rPr>
        <w:t xml:space="preserve">Two instrument defects found while building this guard</w:t>
      </w:r>
      <w:r>
        <w:t xml:space="preserve">, both caught by</w:t>
      </w:r>
      <w:r>
        <w:t xml:space="preserve"> </w:t>
      </w:r>
      <w:r>
        <w:t xml:space="preserve">running the assertions rather than trusting a green summary, and both fixed: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grep -c . "$f" || echo 0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exits 1 on an empty file,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|| echo 0</w:t>
      </w:r>
      <w:r>
        <w:t xml:space="preserve"> </w:t>
      </w:r>
      <w:r>
        <w:t xml:space="preserve">appended a second zero. Every later</w:t>
      </w:r>
      <w:r>
        <w:t xml:space="preserve"> </w:t>
      </w:r>
      <w:r>
        <w:rPr>
          <w:rStyle w:val="VerbatimChar"/>
        </w:rPr>
        <w:t xml:space="preserve">[ "$n" -gt 0 ]</w:t>
      </w:r>
      <w:r>
        <w:t xml:space="preserve"> </w:t>
      </w:r>
      <w:r>
        <w:t xml:space="preserve">then</w:t>
      </w:r>
      <w:r>
        <w:t xml:space="preserve"> </w:t>
      </w:r>
      <w:r>
        <w:t xml:space="preserve">died with</w:t>
      </w:r>
      <w:r>
        <w:t xml:space="preserve"> </w:t>
      </w:r>
      <w:r>
        <w:rPr>
          <w:rStyle w:val="VerbatimChar"/>
        </w:rPr>
        <w:t xml:space="preserve">integer expected</w:t>
      </w:r>
      <w:r>
        <w:t xml:space="preserve"> </w:t>
      </w:r>
      <w:r>
        <w:t xml:space="preserve">and evaluated false —</w:t>
      </w:r>
      <w:r>
        <w:t xml:space="preserve"> </w:t>
      </w:r>
      <w:r>
        <w:rPr>
          <w:b/>
          <w:bCs/>
        </w:rPr>
        <w:t xml:space="preserve">A2 was silently</w:t>
      </w:r>
      <w:r>
        <w:rPr>
          <w:b/>
          <w:bCs/>
        </w:rPr>
        <w:t xml:space="preserve"> </w:t>
      </w:r>
      <w:r>
        <w:rPr>
          <w:b/>
          <w:bCs/>
        </w:rPr>
        <w:t xml:space="preserve">blind</w:t>
      </w:r>
      <w:r>
        <w:t xml:space="preserve">. Replaced with</w:t>
      </w:r>
      <w:r>
        <w:t xml:space="preserve"> </w:t>
      </w:r>
      <w:r>
        <w:rPr>
          <w:rStyle w:val="VerbatimChar"/>
        </w:rPr>
        <w:t xml:space="preserve">awk 'NF{n++} END{print n+0}'</w:t>
      </w:r>
      <w:r>
        <w:t xml:space="preserve">, which always emits</w:t>
      </w:r>
      <w:r>
        <w:t xml:space="preserve"> </w:t>
      </w:r>
      <w:r>
        <w:t xml:space="preserve">one integer and always exits 0. The test caught this only because it</w:t>
      </w:r>
      <w:r>
        <w:t xml:space="preserve"> </w:t>
      </w:r>
      <w:r>
        <w:t xml:space="preserve">asserts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assertion name in the output rather than the exit</w:t>
      </w:r>
      <w:r>
        <w:t xml:space="preserve"> </w:t>
      </w:r>
      <w:r>
        <w:t xml:space="preserve">code alone; an exit-code-only test would have passed on A3's coincidental</w:t>
      </w:r>
      <w:r>
        <w:t xml:space="preserve"> </w:t>
      </w:r>
      <w:r>
        <w:t xml:space="preserve">failure and shipped a blind A2.</w:t>
      </w:r>
    </w:p>
    <w:p>
      <w:pPr>
        <w:pStyle w:val="Compact"/>
        <w:numPr>
          <w:ilvl w:val="0"/>
          <w:numId w:val="1002"/>
        </w:numPr>
      </w:pPr>
      <w:r>
        <w:t xml:space="preserve">The T11 mutation's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pattern carried the wrong leading indentation, so</w:t>
      </w:r>
      <w:r>
        <w:t xml:space="preserve"> </w:t>
      </w:r>
      <w:r>
        <w:t xml:space="preserve">the mutation never landed in the copy and the "mutation missed the defect"</w:t>
      </w:r>
      <w:r>
        <w:t xml:space="preserve"> </w:t>
      </w:r>
      <w:r>
        <w:t xml:space="preserve">result would have proven nothing. The test now checks that the mutation</w:t>
      </w:r>
      <w:r>
        <w:t xml:space="preserve"> </w:t>
      </w:r>
      <w:r>
        <w:t xml:space="preserve">marker is present in the copy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trusting the run — a mutation that</w:t>
      </w:r>
      <w:r>
        <w:t xml:space="preserve"> </w:t>
      </w:r>
      <w:r>
        <w:t xml:space="preserve">did not land is a finding, not a pass.</w:t>
      </w:r>
    </w:p>
    <w:p>
      <w:pPr>
        <w:pStyle w:val="FirstParagraph"/>
      </w:pPr>
      <w:r>
        <w:rPr>
          <w:b/>
          <w:bCs/>
        </w:rPr>
        <w:t xml:space="preserve">Fixtures.</w:t>
      </w:r>
      <w:r>
        <w:t xml:space="preserve"> </w:t>
      </w:r>
      <w:r>
        <w:rPr>
          <w:rStyle w:val="VerbatimChar"/>
        </w:rPr>
        <w:t xml:space="preserve">scripts/testing/fixtures/tracker_structural/</w:t>
      </w:r>
      <w:r>
        <w:t xml:space="preserve"> </w:t>
      </w:r>
      <w:r>
        <w:t xml:space="preserve">holds the three</w:t>
      </w:r>
      <w:r>
        <w:t xml:space="preserve"> </w:t>
      </w:r>
      <w:r>
        <w:t xml:space="preserve">load-bearing historical shapes as checked-in files (</w:t>
      </w:r>
      <w:r>
        <w:rPr>
          <w:rStyle w:val="VerbatimChar"/>
        </w:rPr>
        <w:t xml:space="preserve">baseline_issues.md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bad_over_deleted.md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good_repaired.md</w:t>
      </w:r>
      <w:r>
        <w:t xml:space="preserve">). The four narrower variants</w:t>
      </w:r>
      <w:r>
        <w:t xml:space="preserve"> </w:t>
      </w:r>
      <w:r>
        <w:t xml:space="preserve">(item-added, retitled, item-migrated, preamble-gutted, anchor-lost) are</w:t>
      </w:r>
      <w:r>
        <w:t xml:space="preserve"> </w:t>
      </w:r>
      <w:r>
        <w:t xml:space="preserve">derived inside the test by a single documented transformation each, so a</w:t>
      </w:r>
      <w:r>
        <w:t xml:space="preserve"> </w:t>
      </w:r>
      <w:r>
        <w:t xml:space="preserve">fired assertion can only be attributed to that one transformation — a</w:t>
      </w:r>
      <w:r>
        <w:t xml:space="preserve"> </w:t>
      </w:r>
      <w:r>
        <w:t xml:space="preserve">hand-written variant could differ somewhere else and make the attribution</w:t>
      </w:r>
      <w:r>
        <w:t xml:space="preserve"> </w:t>
      </w:r>
      <w:r>
        <w:t xml:space="preserve">unprovable.</w:t>
      </w:r>
    </w:p>
    <w:p>
      <w:r>
        <w:pict>
          <v:rect style="width:0;height:1.5pt" o:hralign="center" o:hrstd="t" o:hr="t"/>
        </w:pict>
      </w:r>
    </w:p>
    <w:bookmarkEnd w:id="17"/>
    <w:bookmarkStart w:id="1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scripts/tests/51_workable_items_db_integrity.sh</w:t>
      </w:r>
      <w:r>
        <w:t xml:space="preserve"> </w:t>
      </w:r>
      <w:r>
        <w:t xml:space="preserve">— the DB round-trip this</w:t>
      </w:r>
      <w:r>
        <w:t xml:space="preserve"> </w:t>
      </w:r>
      <w:r>
        <w:t xml:space="preserve">gate complements. Neither subsumes the other: 51 proves the DB and the</w:t>
      </w:r>
      <w:r>
        <w:t xml:space="preserve"> </w:t>
      </w:r>
      <w:r>
        <w:t xml:space="preserve">markdown agree; this gate proves the markdown did not silently lose</w:t>
      </w:r>
      <w:r>
        <w:t xml:space="preserve"> </w:t>
      </w:r>
      <w:r>
        <w:t xml:space="preserve">content before they were compared.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cmd/workable-items/sync_md_to_db.go</w:t>
      </w:r>
      <w:r>
        <w:t xml:space="preserve"> </w:t>
      </w:r>
      <w:r>
        <w:t xml:space="preserve">— the verbatim absorption that makes</w:t>
      </w:r>
      <w:r>
        <w:t xml:space="preserve"> </w:t>
      </w:r>
      <w:r>
        <w:t xml:space="preserve">the round trip self-referential.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scripts/testing/tracker_structural_integrity_test.sh</w:t>
      </w:r>
      <w:r>
        <w:t xml:space="preserve"> </w:t>
      </w:r>
      <w:r>
        <w:t xml:space="preserve">— the paired test.</w:t>
      </w:r>
    </w:p>
    <w:bookmarkEnd w:id="18"/>
    <w:bookmarkStart w:id="19" w:name="wiring"/>
    <w:p>
      <w:pPr>
        <w:pStyle w:val="Heading2"/>
      </w:pPr>
      <w:r>
        <w:t xml:space="preserve">Wiring</w:t>
      </w:r>
    </w:p>
    <w:p>
      <w:pPr>
        <w:pStyle w:val="FirstParagraph"/>
      </w:pPr>
      <w:r>
        <w:t xml:space="preserve">Not wired into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by this change: the sweep is owned by</w:t>
      </w:r>
      <w:r>
        <w:t xml:space="preserve"> </w:t>
      </w:r>
      <w:r>
        <w:t xml:space="preserve">another stream and is wired serially by the conductor. Until then the guard</w:t>
      </w:r>
      <w:r>
        <w:t xml:space="preserve"> </w:t>
      </w:r>
      <w:r>
        <w:t xml:space="preserve">runs standalone, and its own test exercises it against the live corpus.</w:t>
      </w:r>
    </w:p>
    <w:bookmarkEnd w:id="19"/>
    <w:bookmarkStart w:id="20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2026-09-01 — full test suite</w:t>
      </w:r>
      <w:r>
        <w:t xml:space="preserve"> </w:t>
      </w:r>
      <w:r>
        <w:rPr>
          <w:rStyle w:val="VerbatimChar"/>
        </w:rPr>
        <w:t xml:space="preserve">PASS=12 FAIL=0</w:t>
      </w:r>
      <w:r>
        <w:t xml:space="preserve">, three consecutive identical</w:t>
      </w:r>
      <w:r>
        <w:t xml:space="preserve"> </w:t>
      </w:r>
      <w:r>
        <w:t xml:space="preserve">iterations (§11.4.50); RED reproduced on the real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8dad4e3^</w:t>
      </w:r>
      <w:r>
        <w:t xml:space="preserve">;</w:t>
      </w:r>
      <w:r>
        <w:t xml:space="preserve"> </w:t>
      </w:r>
      <w:r>
        <w:t xml:space="preserve">golden-FALSE on the real repair commit</w:t>
      </w:r>
      <w:r>
        <w:t xml:space="preserve"> </w:t>
      </w:r>
      <w:r>
        <w:rPr>
          <w:rStyle w:val="VerbatimChar"/>
        </w:rPr>
        <w:t xml:space="preserve">8dad4e3^ → 8dad4e3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tracker_structural_integrity</dc:title>
  <dc:creator/>
  <cp:keywords/>
  <dcterms:created xsi:type="dcterms:W3CDTF">2026-09-01T20:28:41Z</dcterms:created>
  <dcterms:modified xsi:type="dcterms:W3CDTF">2026-09-01T20:28:41Z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