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golden_issues</w:t>
      </w:r>
    </w:p>
    <w:bookmarkStart w:id="14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t xml:space="preserve">§11.4.93 SQLite-SSoT generated. Edit the DB via</w:t>
      </w:r>
      <w:r>
        <w:t xml:space="preserve"> </w:t>
      </w:r>
      <w:r>
        <w:rPr>
          <w:rStyle w:val="VerbatimChar"/>
        </w:rPr>
        <w:t xml:space="preserve">workable-items add|close|...</w:t>
      </w:r>
      <w:r>
        <w:t xml:space="preserve"> </w:t>
      </w:r>
      <w:r>
        <w:t xml:space="preserve">— direct MD edits are obliterated</w:t>
      </w:r>
      <w:r>
        <w:t xml:space="preserve"> </w:t>
      </w:r>
      <w:r>
        <w:t xml:space="preserve">by the next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invocation.</w:t>
      </w:r>
    </w:p>
    <w:bookmarkStart w:id="13" w:name="items"/>
    <w:p>
      <w:pPr>
        <w:pStyle w:val="Heading2"/>
      </w:pPr>
      <w:r>
        <w:t xml:space="preserve">Items</w:t>
      </w:r>
    </w:p>
    <w:bookmarkStart w:id="9" w:name="category-a"/>
    <w:p>
      <w:pPr>
        <w:pStyle w:val="Heading3"/>
      </w:pPr>
      <w:r>
        <w:t xml:space="preserve">Category A</w:t>
      </w:r>
    </w:p>
    <w:bookmarkEnd w:id="9"/>
    <w:bookmarkStart w:id="10" w:name="X54f4e2bc2237188e30ae8def5920903eaefd30b"/>
    <w:p>
      <w:pPr>
        <w:pStyle w:val="Heading3"/>
      </w:pPr>
      <w:r>
        <w:t xml:space="preserve">A1. Tooling harness for round-trip testing needs golden corpus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TMX-001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Establish a deterministic golden fixture corpus that exercises the md-to-db and db-to-md round-trip with byte-identical equivalence per §11.4.93.</w:t>
      </w:r>
    </w:p>
    <w:bookmarkEnd w:id="10"/>
    <w:bookmarkStart w:id="11" w:name="category-b"/>
    <w:p>
      <w:pPr>
        <w:pStyle w:val="Heading3"/>
      </w:pPr>
      <w:r>
        <w:t xml:space="preserve">Category B</w:t>
      </w:r>
    </w:p>
    <w:bookmarkEnd w:id="11"/>
    <w:bookmarkStart w:id="12" w:name="X3676c8dbbc53aca02d8a30628ffb8253bf24ad4"/>
    <w:p>
      <w:pPr>
        <w:pStyle w:val="Heading3"/>
      </w:pPr>
      <w:r>
        <w:t xml:space="preserve">B1. Parser must handle backticks inside titles without confusion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TMX-002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Titles containing backticked code references (e.g.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) must parse intact and not be truncated by the heading status-hint extractor.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golden_issues</dc:title>
  <dc:creator/>
  <cp:keywords/>
  <dcterms:created xsi:type="dcterms:W3CDTF">2026-09-01T16:11:57Z</dcterms:created>
  <dcterms:modified xsi:type="dcterms:W3CDTF">2026-09-01T16:11:57Z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