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1" w:name="termux-port-feasibility-research--index"/>
    <w:p>
      <w:pPr>
        <w:pStyle w:val="Heading1"/>
      </w:pPr>
      <w:r>
        <w:t xml:space="preserve">Termux Port Feasibility Research — Index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2026-05-22T07:20:02Z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 (research-only deliverable, no code changes)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Investigate the feasibility of porting the vasic-digital hardened tmux build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+ v1.0.9 shell-init / Go state daemon / SSH dispatch features to</w:t>
      </w:r>
      <w:r>
        <w:t xml:space="preserve"> </w:t>
      </w:r>
      <w:r>
        <w:rPr>
          <w:b/>
          <w:bCs/>
        </w:rPr>
        <w:t xml:space="preserve">Android via Termux</w:t>
      </w:r>
      <w:r>
        <w:t xml:space="preserve">. No implementation work is performed here — this is a future-port planning artefact.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Today the project supports Linux (cgroup-v2 transient scopes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 and macOS (POSIX</w:t>
      </w:r>
      <w:r>
        <w:t xml:space="preserve"> </w:t>
      </w:r>
      <w:r>
        <w:rPr>
          <w:rStyle w:val="VerbatimChar"/>
        </w:rPr>
        <w:t xml:space="preserve">setrlimit</w:t>
      </w:r>
      <w:r>
        <w:t xml:space="preserve"> </w:t>
      </w:r>
      <w:r>
        <w:t xml:space="preserve">wrapper). Mobile shells via Termux are a recurring operator ask; before we commit engineering effort, §11.4.6 (no-guessing) demands deep web research with cited evidence rather than gut-feel estimation.</w:t>
      </w:r>
    </w:p>
    <w:p>
      <w:pPr>
        <w:pStyle w:val="BodyText"/>
      </w:pPr>
      <w:r>
        <w:t xml:space="preserve">Per §11.4.81 (cross-platform-parity) any new platform becomes a first-class citizen with its own honest-gap citation table — this research lays the groundwork.</w:t>
      </w:r>
    </w:p>
    <w:bookmarkEnd w:id="9"/>
    <w:bookmarkStart w:id="18" w:name="files"/>
    <w:p>
      <w:pPr>
        <w:pStyle w:val="Heading2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Approx.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01_environment_overview.md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Termux is + Android userland constraints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02_build_toolchain.md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to produce native binaries (in-Termux build vs NDK cross-compile vs</w:t>
            </w:r>
            <w:r>
              <w:t xml:space="preserve"> </w:t>
            </w:r>
            <w:r>
              <w:rPr>
                <w:rStyle w:val="VerbatimChar"/>
              </w:rPr>
              <w:t xml:space="preserve">termux-packages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03_runtime_isolation.md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key question — what replaces</w:t>
            </w:r>
            <w:r>
              <w:t xml:space="preserve"> </w:t>
            </w:r>
            <w:r>
              <w:rPr>
                <w:rStyle w:val="VerbatimChar"/>
              </w:rPr>
              <w:t xml:space="preserve">systemd-run --user --scope</w:t>
            </w:r>
            <w:r>
              <w:t xml:space="preserve">? (rlimit + honest gap citation)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04_ssh_in_termux.md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Termux's OpenSSH on port 8022 —</w:t>
            </w:r>
            <w:r>
              <w:t xml:space="preserve"> </w:t>
            </w:r>
            <w:r>
              <w:rPr>
                <w:rStyle w:val="VerbatimChar"/>
              </w:rPr>
              <w:t xml:space="preserve">command=</w:t>
            </w:r>
            <w:r>
              <w:t xml:space="preserve"> </w:t>
            </w:r>
            <w:r>
              <w:t xml:space="preserve">directive +</w:t>
            </w:r>
            <w:r>
              <w:t xml:space="preserve"> </w:t>
            </w:r>
            <w:r>
              <w:rPr>
                <w:rStyle w:val="VerbatimChar"/>
              </w:rPr>
              <w:t xml:space="preserve">tmx-ssh-dispatch</w:t>
            </w:r>
            <w:r>
              <w:t xml:space="preserve"> </w:t>
            </w:r>
            <w:r>
              <w:t xml:space="preserve">portability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05_user_experience.md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Touch keyboard, wake-lock, F-Droid install, end-user setup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06_constraints_and_gaps.md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Honest enumeration of WILL-NOT-WORK and WILL-DEGRADE features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07_test_strategy.md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Anti-bluff testing on Android + §11.4.81 four-platform parity table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08_recommendation.md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Synthesis: yes / no / conditional + effort estimate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Read them in order — each builds on the previous one. §06 + §08 are the operator-actionable summaries.</w:t>
      </w:r>
    </w:p>
    <w:bookmarkEnd w:id="18"/>
    <w:bookmarkStart w:id="19" w:name="citations"/>
    <w:p>
      <w:pPr>
        <w:pStyle w:val="Heading2"/>
      </w:pPr>
      <w:r>
        <w:t xml:space="preserve">Citations</w:t>
      </w:r>
    </w:p>
    <w:p>
      <w:pPr>
        <w:pStyle w:val="FirstParagraph"/>
      </w:pPr>
      <w:r>
        <w:t xml:space="preserve">Every non-obvious claim carries a URL. Where verification was incomplete the claim is marked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per §11.4.6 (no-guessing mandate).</w:t>
      </w:r>
    </w:p>
    <w:bookmarkEnd w:id="19"/>
    <w:bookmarkStart w:id="20" w:name="exports"/>
    <w:p>
      <w:pPr>
        <w:pStyle w:val="Heading2"/>
      </w:pPr>
      <w:r>
        <w:t xml:space="preserve">Exports</w:t>
      </w:r>
    </w:p>
    <w:p>
      <w:pPr>
        <w:pStyle w:val="FirstParagraph"/>
      </w:pPr>
      <w:r>
        <w:t xml:space="preserve">Per §11.4.65,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has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produced by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 If you do not see them next to a file, the export pipeline has not yet been run since that file's last modification — re-run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to refresh.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environment_overview.md" TargetMode="External" /><Relationship Type="http://schemas.openxmlformats.org/officeDocument/2006/relationships/hyperlink" Id="rId11" Target="02_build_toolchain.md" TargetMode="External" /><Relationship Type="http://schemas.openxmlformats.org/officeDocument/2006/relationships/hyperlink" Id="rId12" Target="03_runtime_isolation.md" TargetMode="External" /><Relationship Type="http://schemas.openxmlformats.org/officeDocument/2006/relationships/hyperlink" Id="rId13" Target="04_ssh_in_termux.md" TargetMode="External" /><Relationship Type="http://schemas.openxmlformats.org/officeDocument/2006/relationships/hyperlink" Id="rId14" Target="05_user_experience.md" TargetMode="External" /><Relationship Type="http://schemas.openxmlformats.org/officeDocument/2006/relationships/hyperlink" Id="rId15" Target="06_constraints_and_gaps.md" TargetMode="External" /><Relationship Type="http://schemas.openxmlformats.org/officeDocument/2006/relationships/hyperlink" Id="rId16" Target="07_test_strategy.md" TargetMode="External" /><Relationship Type="http://schemas.openxmlformats.org/officeDocument/2006/relationships/hyperlink" Id="rId17" Target="08_recommen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environment_overview.md" TargetMode="External" /><Relationship Type="http://schemas.openxmlformats.org/officeDocument/2006/relationships/hyperlink" Id="rId11" Target="02_build_toolchain.md" TargetMode="External" /><Relationship Type="http://schemas.openxmlformats.org/officeDocument/2006/relationships/hyperlink" Id="rId12" Target="03_runtime_isolation.md" TargetMode="External" /><Relationship Type="http://schemas.openxmlformats.org/officeDocument/2006/relationships/hyperlink" Id="rId13" Target="04_ssh_in_termux.md" TargetMode="External" /><Relationship Type="http://schemas.openxmlformats.org/officeDocument/2006/relationships/hyperlink" Id="rId14" Target="05_user_experience.md" TargetMode="External" /><Relationship Type="http://schemas.openxmlformats.org/officeDocument/2006/relationships/hyperlink" Id="rId15" Target="06_constraints_and_gaps.md" TargetMode="External" /><Relationship Type="http://schemas.openxmlformats.org/officeDocument/2006/relationships/hyperlink" Id="rId16" Target="07_test_strategy.md" TargetMode="External" /><Relationship Type="http://schemas.openxmlformats.org/officeDocument/2006/relationships/hyperlink" Id="rId17" Target="08_recommen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2026-09-01T16:12:46Z</dcterms:created>
  <dcterms:modified xsi:type="dcterms:W3CDTF">2026-09-01T16:12:46Z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