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workable-items</w:t>
      </w:r>
    </w:p>
    <w:bookmarkStart w:id="21" w:name="workable-items--11493-sqlite-ssot-cli"/>
    <w:p>
      <w:pPr>
        <w:pStyle w:val="Heading1"/>
      </w:pPr>
      <w:r>
        <w:t xml:space="preserve">workable-items — §11.4.93 SQLite-SSoT CLI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2026-05-28T11:55:00Z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constitution/Constitution.md §11.4.93 (SQLite SSoT) + §11.4.95 (DB tracked in git) + §11.4.99 (regeneration mechanism cited sources)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project tmux —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vasic-digital tmux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workable-items</w:t>
      </w:r>
      <w:r>
        <w:t xml:space="preserve"> </w:t>
      </w:r>
      <w:r>
        <w:t xml:space="preserve">is the project's per-§11.4.93 single-source-of-truth CLI</w:t>
      </w:r>
      <w:r>
        <w:t xml:space="preserve"> </w:t>
      </w:r>
      <w:r>
        <w:t xml:space="preserve">for workable-item tracking. It bridges the Markdown trackers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at repo root) and the SQLite database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(tracked in git per §11.4.95) so neither side</w:t>
      </w:r>
      <w:r>
        <w:t xml:space="preserve"> </w:t>
      </w:r>
      <w:r>
        <w:t xml:space="preserve">can silently drift from the other. Both representations remain</w:t>
      </w:r>
      <w:r>
        <w:t xml:space="preserve"> </w:t>
      </w:r>
      <w:r>
        <w:t xml:space="preserve">authoritative for human reading; the database is authoritative for</w:t>
      </w:r>
      <w:r>
        <w:t xml:space="preserve"> </w:t>
      </w:r>
      <w:r>
        <w:t xml:space="preserve">mechanical queries, drift-detection gates, and metadata that doesn't</w:t>
      </w:r>
      <w:r>
        <w:t xml:space="preserve"> </w:t>
      </w:r>
      <w:r>
        <w:t xml:space="preserve">fit naturally in Markdown (timestamps, evidence pointers, supersedence</w:t>
      </w:r>
      <w:r>
        <w:t xml:space="preserve"> </w:t>
      </w:r>
      <w:r>
        <w:t xml:space="preserve">chains).</w:t>
      </w:r>
    </w:p>
    <w:p>
      <w:pPr>
        <w:pStyle w:val="BodyText"/>
      </w:pPr>
      <w:r>
        <w:t xml:space="preserve">The CLI is consumed by: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commit_all.sh</w:t>
      </w:r>
      <w:r>
        <w:t xml:space="preserve"> </w:t>
      </w:r>
      <w:r>
        <w:t xml:space="preserve">— pre-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drift gate (this doc + §11.4.93/95).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scripts/sync_all_markdown_exports.sh</w:t>
      </w:r>
      <w:r>
        <w:t xml:space="preserve"> </w:t>
      </w:r>
      <w:r>
        <w:t xml:space="preserve">via the optional</w:t>
      </w:r>
      <w:r>
        <w:t xml:space="preserve"> </w:t>
      </w:r>
      <w:r>
        <w:rPr>
          <w:rStyle w:val="VerbatimChar"/>
        </w:rPr>
        <w:t xml:space="preserve">--also-sync-workable-items-db</w:t>
      </w:r>
      <w:r>
        <w:t xml:space="preserve"> </w:t>
      </w:r>
      <w:r>
        <w:t xml:space="preserve">flag — runs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before the</w:t>
      </w:r>
      <w:r>
        <w:t xml:space="preserve"> </w:t>
      </w:r>
      <w:r>
        <w:t xml:space="preserve">Markdown export sweep.</w:t>
      </w:r>
    </w:p>
    <w:p>
      <w:pPr>
        <w:pStyle w:val="Compact"/>
        <w:numPr>
          <w:ilvl w:val="0"/>
          <w:numId w:val="1001"/>
        </w:numPr>
      </w:pPr>
      <w:r>
        <w:t xml:space="preserve">Future challenge gates (CME-WORKABLE-ITEMS-001 per Q6) + paired §1.1</w:t>
      </w:r>
      <w:r>
        <w:t xml:space="preserve"> </w:t>
      </w:r>
      <w:r>
        <w:t xml:space="preserve">mutations.</w:t>
      </w:r>
    </w:p>
    <w:p>
      <w:pPr>
        <w:pStyle w:val="FirstParagraph"/>
      </w:pPr>
      <w:r>
        <w:t xml:space="preserve">Graceful-degrade is intentional: callers SKIP silently when the binary</w:t>
      </w:r>
      <w:r>
        <w:t xml:space="preserve"> </w:t>
      </w:r>
      <w:r>
        <w:t xml:space="preserve">or DB is absent so historical branches without workable-items still</w:t>
      </w:r>
      <w:r>
        <w:t xml:space="preserve"> </w:t>
      </w:r>
      <w:r>
        <w:t xml:space="preserve">build + commit normally.</w:t>
      </w:r>
    </w:p>
    <w:bookmarkEnd w:id="9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workable-items sync md-to-db [--db PATH] [--issues PATH] [--fixed PATH]</w:t>
      </w:r>
      <w:r>
        <w:br/>
      </w:r>
      <w:r>
        <w:rPr>
          <w:rStyle w:val="VerbatimChar"/>
        </w:rPr>
        <w:t xml:space="preserve">workable-items sync db-to-md [--db PATH] [--out-dir PATH]</w:t>
      </w:r>
      <w:r>
        <w:br/>
      </w:r>
      <w:r>
        <w:rPr>
          <w:rStyle w:val="VerbatimChar"/>
        </w:rPr>
        <w:t xml:space="preserve">workable-items diff          [--db PATH] [--issues PATH] [--fixed PATH]</w:t>
      </w:r>
      <w:r>
        <w:br/>
      </w:r>
      <w:r>
        <w:rPr>
          <w:rStyle w:val="VerbatimChar"/>
        </w:rPr>
        <w:t xml:space="preserve">workable-items validate      [--db PATH] [--schema-only]</w:t>
      </w:r>
      <w:r>
        <w:br/>
      </w:r>
      <w:r>
        <w:rPr>
          <w:rStyle w:val="VerbatimChar"/>
        </w:rPr>
        <w:t xml:space="preserve">workable-items add           --type Bug|Feature|Task --severity HIGH|MEDIUM|LOW</w:t>
      </w:r>
      <w:r>
        <w:br/>
      </w:r>
      <w:r>
        <w:rPr>
          <w:rStyle w:val="VerbatimChar"/>
        </w:rPr>
        <w:t xml:space="preserve">                             --title "..." --description "..." [--category A..E]</w:t>
      </w:r>
      <w:r>
        <w:br/>
      </w:r>
      <w:r>
        <w:rPr>
          <w:rStyle w:val="VerbatimChar"/>
        </w:rPr>
        <w:t xml:space="preserve">workable-items close         ATM-NNN --status fixed|implemented|completed|obsolete</w:t>
      </w:r>
      <w:r>
        <w:br/>
      </w:r>
      <w:r>
        <w:rPr>
          <w:rStyle w:val="VerbatimChar"/>
        </w:rPr>
        <w:t xml:space="preserve">                             --evidence PATH [--by AI|User] [--on YYYY-MM-DD]</w:t>
      </w:r>
      <w:r>
        <w:br/>
      </w:r>
      <w:r>
        <w:rPr>
          <w:rStyle w:val="VerbatimChar"/>
        </w:rPr>
        <w:t xml:space="preserve">                             [--reason ...] [--superseding-item ...]</w:t>
      </w:r>
      <w:r>
        <w:br/>
      </w:r>
      <w:r>
        <w:rPr>
          <w:rStyle w:val="VerbatimChar"/>
        </w:rPr>
        <w:t xml:space="preserve">                             [--triple-check-evidence PATH]</w:t>
      </w:r>
      <w:r>
        <w:br/>
      </w:r>
      <w:r>
        <w:rPr>
          <w:rStyle w:val="VerbatimChar"/>
        </w:rPr>
        <w:t xml:space="preserve">workable-items report        [--type ...] [--status ...] [--obsolete-audit]</w:t>
      </w:r>
      <w:r>
        <w:br/>
      </w:r>
      <w:r>
        <w:rPr>
          <w:rStyle w:val="VerbatimChar"/>
        </w:rPr>
        <w:t xml:space="preserve">workable-items --version</w:t>
      </w:r>
    </w:p>
    <w:bookmarkStart w:id="10" w:name="defaults-when-the-flag-is-omitted"/>
    <w:p>
      <w:pPr>
        <w:pStyle w:val="Heading3"/>
      </w:pPr>
      <w:r>
        <w:t xml:space="preserve">Defaults (when the flag is omitted)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t xml:space="preserve">§11.4.95 canonical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Issues.md</w:t>
            </w:r>
          </w:p>
        </w:tc>
        <w:tc>
          <w:tcPr/>
          <w:p>
            <w:pPr>
              <w:pStyle w:val="Compact"/>
            </w:pPr>
            <w:r>
              <w:t xml:space="preserve">repo-root canonical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Fixed.md</w:t>
            </w:r>
          </w:p>
        </w:tc>
        <w:tc>
          <w:tcPr/>
          <w:p>
            <w:pPr>
              <w:pStyle w:val="Compact"/>
            </w:pPr>
            <w:r>
              <w:t xml:space="preserve">repo-root canonical closure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--out-dir</w:t>
            </w:r>
          </w:p>
        </w:tc>
        <w:tc>
          <w:tcPr/>
          <w:p>
            <w:pPr>
              <w:pStyle w:val="Compact"/>
            </w:pPr>
            <w:r>
              <w:t xml:space="preserve">repo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db-to-md</w:t>
            </w:r>
            <w:r>
              <w:t xml:space="preserve"> </w:t>
            </w:r>
            <w:r>
              <w:t xml:space="preserve">writes alongside the originals</w:t>
            </w:r>
          </w:p>
        </w:tc>
      </w:tr>
    </w:tbl>
    <w:bookmarkEnd w:id="10"/>
    <w:bookmarkStart w:id="11" w:name="exit-codes"/>
    <w:p>
      <w:pPr>
        <w:pStyle w:val="Heading3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 — round-trip byte-identical OR sync completed cleanly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drift detected (for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) OR validation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 / missing required flag</w:t>
            </w:r>
          </w:p>
        </w:tc>
      </w:tr>
    </w:tbl>
    <w:bookmarkEnd w:id="11"/>
    <w:bookmarkEnd w:id="12"/>
    <w:bookmarkStart w:id="13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Issues.md</w:t>
      </w:r>
      <w:r>
        <w:t xml:space="preserve"> </w:t>
      </w:r>
      <w:r>
        <w:t xml:space="preserve">(UTF-8 Markdown, §11.4.15 + §11.4.16 + §11.4.54 conformant).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Fixed.md</w:t>
      </w:r>
      <w:r>
        <w:t xml:space="preserve"> </w:t>
      </w:r>
      <w:r>
        <w:t xml:space="preserve">(UTF-8 Markdown, §11.4.19 + §11.4.33 + §11.4.54 conformant).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(SQLite ≥ 3.40, schema per</w:t>
      </w:r>
      <w:r>
        <w:t xml:space="preserve"> </w:t>
      </w:r>
      <w:r>
        <w:rPr>
          <w:rStyle w:val="VerbatimChar"/>
        </w:rPr>
        <w:t xml:space="preserve">cmd/workable-items/schema.sql</w:t>
      </w:r>
      <w:r>
        <w:t xml:space="preserve">).</w:t>
      </w:r>
    </w:p>
    <w:bookmarkEnd w:id="13"/>
    <w:bookmarkStart w:id="14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sync md-to-db</w:t>
      </w:r>
      <w:r>
        <w:t xml:space="preserve"> </w:t>
      </w:r>
      <w:r>
        <w:t xml:space="preserve">— writes rows into</w:t>
      </w:r>
      <w:r>
        <w:t xml:space="preserve"> </w:t>
      </w:r>
      <w:r>
        <w:rPr>
          <w:rStyle w:val="VerbatimChar"/>
        </w:rPr>
        <w:t xml:space="preserve">workable_items</w:t>
      </w:r>
      <w:r>
        <w:t xml:space="preserve"> </w:t>
      </w:r>
      <w:r>
        <w:t xml:space="preserve">table; idempotent.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sync db-to-md</w:t>
      </w:r>
      <w:r>
        <w:t xml:space="preserve"> </w:t>
      </w:r>
      <w:r>
        <w:t xml:space="preserve">— writes regenerated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--out-dir</w:t>
      </w:r>
      <w:r>
        <w:t xml:space="preserve">. Round-trip MUST be byte-identical per Q3 acceptance</w:t>
      </w:r>
      <w:r>
        <w:t xml:space="preserve"> </w:t>
      </w:r>
      <w:r>
        <w:t xml:space="preserve">criteria.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diff</w:t>
      </w:r>
      <w:r>
        <w:t xml:space="preserve"> </w:t>
      </w:r>
      <w:r>
        <w:t xml:space="preserve">— unified-diff output on stdout, exit 1 on drift.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— schema + invariant report on stdout (exit 0 GREEN, 1</w:t>
      </w:r>
      <w:r>
        <w:t xml:space="preserve"> </w:t>
      </w:r>
      <w:r>
        <w:t xml:space="preserve">FAIL).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</w:t>
      </w:r>
      <w:r>
        <w:t xml:space="preserve"> </w:t>
      </w:r>
      <w:r>
        <w:t xml:space="preserve">— markdown / text report for operator review.</w:t>
      </w:r>
    </w:p>
    <w:bookmarkEnd w:id="14"/>
    <w:bookmarkStart w:id="15" w:name="side-effects"/>
    <w:p>
      <w:pPr>
        <w:pStyle w:val="Heading2"/>
      </w:pPr>
      <w:r>
        <w:t xml:space="preserve">Side-effects</w:t>
      </w:r>
    </w:p>
    <w:p>
      <w:pPr>
        <w:pStyle w:val="Compact"/>
        <w:numPr>
          <w:ilvl w:val="0"/>
          <w:numId w:val="1004"/>
        </w:numPr>
      </w:pPr>
      <w:r>
        <w:t xml:space="preserve">Writes 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Temporary directories under</w:t>
      </w:r>
      <w:r>
        <w:t xml:space="preserve"> </w:t>
      </w:r>
      <w:r>
        <w:rPr>
          <w:rStyle w:val="VerbatimChar"/>
        </w:rPr>
        <w:t xml:space="preserve">$TMPDIR/wi-*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diff</w:t>
      </w:r>
      <w:r>
        <w:t xml:space="preserve">. Cleaned on exit.</w:t>
      </w:r>
    </w:p>
    <w:p>
      <w:pPr>
        <w:pStyle w:val="Compact"/>
        <w:numPr>
          <w:ilvl w:val="0"/>
          <w:numId w:val="1004"/>
        </w:numPr>
      </w:pPr>
      <w:r>
        <w:t xml:space="preserve">No network calls. No external process spawns. No filesystem mutation</w:t>
      </w:r>
      <w:r>
        <w:t xml:space="preserve"> </w:t>
      </w:r>
      <w:r>
        <w:t xml:space="preserve">outside the paths named above.</w:t>
      </w:r>
    </w:p>
    <w:bookmarkEnd w:id="15"/>
    <w:bookmarkStart w:id="16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5"/>
        </w:numPr>
      </w:pPr>
      <w:r>
        <w:t xml:space="preserve">Go 1.22+ at build time.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modernc.org/sqlite</w:t>
      </w:r>
      <w:r>
        <w:t xml:space="preserve"> </w:t>
      </w:r>
      <w:r>
        <w:t xml:space="preserve">— pure-Go SQLite driver (no CGO, no system</w:t>
      </w:r>
      <w:r>
        <w:t xml:space="preserve"> </w:t>
      </w:r>
      <w:r>
        <w:rPr>
          <w:rStyle w:val="VerbatimChar"/>
        </w:rPr>
        <w:t xml:space="preserve">libsqlite3</w:t>
      </w:r>
      <w:r>
        <w:t xml:space="preserve"> </w:t>
      </w:r>
      <w:r>
        <w:t xml:space="preserve">required). Confirmed pure-Go per sources verification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5"/>
        </w:numPr>
      </w:pPr>
      <w:r>
        <w:t xml:space="preserve">No runtime dependencies on the host other than the produced binary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cmd/workable-items/workable-items</w:t>
      </w:r>
      <w:r>
        <w:t xml:space="preserve">.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§11.4.93 — SQLite SSoT mandate.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§11.4.95 — DB tracked in git with regeneration path.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§11.4.99 — sources verification mandate (this doc).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§11.4.54 — ATM-NNN identifier discipline.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§11.4.18 — script documentation mandate (this doc).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§11.4.44 — revision header (above).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commit_all.sh</w:t>
      </w:r>
      <w:r>
        <w:t xml:space="preserve"> </w:t>
      </w:r>
      <w:r>
        <w:t xml:space="preserve">— pre-commit drift gate caller.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scripts/sync_all_markdown_exports.sh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--also-sync-workable-items-db</w:t>
      </w:r>
      <w:r>
        <w:t xml:space="preserve"> </w:t>
      </w:r>
      <w:r>
        <w:t xml:space="preserve">flag caller.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cmd/workable-items/schema.sql</w:t>
      </w:r>
      <w:r>
        <w:t xml:space="preserve"> </w:t>
      </w:r>
      <w:r>
        <w:t xml:space="preserve">— DB schema (owned by PWU-Q3).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cmd/workable-items/*.go</w:t>
      </w:r>
      <w:r>
        <w:t xml:space="preserve"> </w:t>
      </w:r>
      <w:r>
        <w:t xml:space="preserve">— implementation (owned by PWU-Q3).</w:t>
      </w:r>
    </w:p>
    <w:bookmarkEnd w:id="17"/>
    <w:bookmarkStart w:id="18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Empty Issues.md or Fixed.md.</w:t>
      </w:r>
      <w:r>
        <w:t xml:space="preserve"> </w:t>
      </w:r>
      <w:r>
        <w:t xml:space="preserve">Both files MUST exist; an empty body</w:t>
      </w:r>
      <w:r>
        <w:t xml:space="preserve"> </w:t>
      </w:r>
      <w:r>
        <w:t xml:space="preserve">is permitted (the parser handles zero-item trackers).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Binary built for wrong arch.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-x</w:t>
      </w:r>
      <w:r>
        <w:t xml:space="preserve"> </w:t>
      </w:r>
      <w:r>
        <w:t xml:space="preserve">only; an</w:t>
      </w:r>
      <w:r>
        <w:t xml:space="preserve"> </w:t>
      </w:r>
      <w:r>
        <w:t xml:space="preserve">ARM-binary on x86_64 will fail loudly at first invocation.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DB locked by another process.</w:t>
      </w:r>
      <w:r>
        <w:t xml:space="preserve"> </w:t>
      </w:r>
      <w:r>
        <w:t xml:space="preserve">SQLite WAL keeps reads concurrent;</w:t>
      </w:r>
      <w:r>
        <w:t xml:space="preserve"> </w:t>
      </w:r>
      <w:r>
        <w:t xml:space="preserve">writers serialize.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's flock covers the parent.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Stale binary vs source.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rebuilds when sources</w:t>
      </w:r>
      <w:r>
        <w:t xml:space="preserve"> </w:t>
      </w:r>
      <w:r>
        <w:t xml:space="preserve">are newer; the gate trusts whatever binary is present.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docs/workable_items.db</w:t>
      </w:r>
      <w:r>
        <w:rPr>
          <w:b/>
          <w:bCs/>
        </w:rPr>
        <w:t xml:space="preserve">.</w:t>
      </w:r>
      <w:r>
        <w:t xml:space="preserve"> </w:t>
      </w:r>
      <w:r>
        <w:t xml:space="preserve">Both callers SKIP silently — fresh</w:t>
      </w:r>
      <w:r>
        <w:t xml:space="preserve"> </w:t>
      </w:r>
      <w:r>
        <w:t xml:space="preserve">clones / historical branches keep working.</w:t>
      </w:r>
    </w:p>
    <w:bookmarkEnd w:id="18"/>
    <w:bookmarkStart w:id="19" w:name="sources-verified-2026-05-28"/>
    <w:p>
      <w:pPr>
        <w:pStyle w:val="Heading2"/>
      </w:pPr>
      <w:r>
        <w:t xml:space="preserve">Sources verified 2026-05-28</w:t>
      </w:r>
    </w:p>
    <w:p>
      <w:pPr>
        <w:pStyle w:val="Compact"/>
        <w:numPr>
          <w:ilvl w:val="0"/>
          <w:numId w:val="1008"/>
        </w:numPr>
      </w:pPr>
      <w:r>
        <w:t xml:space="preserve">Project-local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source — read in-tree as of</w:t>
      </w:r>
      <w:r>
        <w:t xml:space="preserve"> </w:t>
      </w:r>
      <w:r>
        <w:rPr>
          <w:rStyle w:val="VerbatimChar"/>
        </w:rPr>
        <w:t xml:space="preserve">2026-05-28T11:53Z</w:t>
      </w:r>
      <w:r>
        <w:t xml:space="preserve"> </w:t>
      </w:r>
      <w:r>
        <w:t xml:space="preserve">(this PWU-Q4 session).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§11.4.93, §11.4.95, §11.4.99 — verified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at the project's current pinned commit</w:t>
      </w:r>
      <w:r>
        <w:t xml:space="preserve"> </w:t>
      </w:r>
      <w:r>
        <w:t xml:space="preserve">(per §11.4.78 CodeGraph index + §11.4.37 fetch-before-edit).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modernc.org/sqlite</w:t>
      </w:r>
      <w:r>
        <w:t xml:space="preserve"> </w:t>
      </w:r>
      <w:r>
        <w:t xml:space="preserve">package docs — fetched</w:t>
      </w:r>
      <w:r>
        <w:t xml:space="preserve"> </w:t>
      </w:r>
      <w:r>
        <w:rPr>
          <w:rStyle w:val="VerbatimChar"/>
        </w:rPr>
        <w:t xml:space="preserve">https://pkg.go.dev/modernc.org/sqlite</w:t>
      </w:r>
      <w:r>
        <w:t xml:space="preserve"> </w:t>
      </w:r>
      <w:r>
        <w:rPr>
          <w:rStyle w:val="VerbatimChar"/>
        </w:rPr>
        <w:t xml:space="preserve">2026-05-28T11:54Z</w:t>
      </w:r>
      <w:r>
        <w:t xml:space="preserve">. Confirmed</w:t>
      </w:r>
      <w:r>
        <w:t xml:space="preserve"> </w:t>
      </w:r>
      <w:r>
        <w:t xml:space="preserve">pure-Go (CGo-free) port of SQLite 3.53.1; current displayed version</w:t>
      </w:r>
      <w:r>
        <w:t xml:space="preserve"> </w:t>
      </w:r>
      <w:r>
        <w:t xml:space="preserve">v1.51.0 (BSD-3-Clause). Import path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unchanged.</w:t>
      </w:r>
    </w:p>
    <w:bookmarkEnd w:id="19"/>
    <w:bookmarkStart w:id="20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2026-05-28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workable-items</dc:title>
  <dc:creator/>
  <cp:keywords/>
  <dcterms:created xsi:type="dcterms:W3CDTF">2026-09-01T16:12:55Z</dcterms:created>
  <dcterms:modified xsi:type="dcterms:W3CDTF">2026-09-01T16:12:55Z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