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</w:t>
      </w:r>
    </w:p>
    <w:bookmarkStart w:id="36" w:name="vasic-digital-tmux--claudemd"/>
    <w:p>
      <w:pPr>
        <w:pStyle w:val="Heading1"/>
      </w:pPr>
      <w:r>
        <w:t xml:space="preserve">vasic-digital tmux — CLAUDE.md</w:t>
      </w:r>
    </w:p>
    <w:bookmarkStart w:id="9" w:name="inherited-from-constitutionclaudemd"/>
    <w:p>
      <w:pPr>
        <w:pStyle w:val="Heading2"/>
      </w:pPr>
      <w:r>
        <w:t xml:space="preserve">INHERITED FROM constitution/CLAUDE.md</w:t>
      </w:r>
    </w:p>
    <w:p>
      <w:pPr>
        <w:pStyle w:val="FirstParagraph"/>
      </w:pPr>
      <w:r>
        <w:t xml:space="preserve">All rules in</w:t>
      </w:r>
      <w:r>
        <w:t xml:space="preserve"> </w:t>
      </w:r>
      <w:r>
        <w:rPr>
          <w:rStyle w:val="VerbatimChar"/>
        </w:rPr>
        <w:t xml:space="preserve">constitution/CLAUDE.md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it references apply</w:t>
      </w:r>
      <w: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to</w:t>
      </w:r>
      <w:r>
        <w:t xml:space="preserve"> </w:t>
      </w:r>
      <w:r>
        <w:t xml:space="preserve">this project. Project-specific rules below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them — they do NOT</w:t>
      </w:r>
      <w:r>
        <w:t xml:space="preserve"> </w:t>
      </w:r>
      <w:r>
        <w:t xml:space="preserve">weaken or override any universal clause. When this file disagrees with</w:t>
      </w:r>
      <w:r>
        <w:t xml:space="preserve"> </w:t>
      </w:r>
      <w:r>
        <w:t xml:space="preserve">the constitution submodule,</w:t>
      </w:r>
      <w:r>
        <w:t xml:space="preserve"> </w:t>
      </w:r>
      <w:r>
        <w:rPr>
          <w:b/>
          <w:bCs/>
        </w:rPr>
        <w:t xml:space="preserve">the constitution wins</w:t>
      </w:r>
      <w:r>
        <w:t xml:space="preserve">.</w:t>
      </w:r>
    </w:p>
    <w:p>
      <w:pPr>
        <w:pStyle w:val="BodyText"/>
      </w:pPr>
      <w:r>
        <w:t xml:space="preserve">@constitution/CLAUDE.md</w:t>
      </w:r>
    </w:p>
    <w:bookmarkEnd w:id="9"/>
    <w:bookmarkStart w:id="11" w:name="X88dfbfd825cacdb890e157a7e1dad6c00b145a5"/>
    <w:p>
      <w:pPr>
        <w:pStyle w:val="Heading2"/>
      </w:pPr>
      <w:r>
        <w:t xml:space="preserve">MANDATORY ANTI-BLUFF END-USER-QUALITY COVENANT</w:t>
      </w:r>
    </w:p>
    <w:p>
      <w:pPr>
        <w:pStyle w:val="FirstParagraph"/>
      </w:pPr>
      <w:r>
        <w:rPr>
          <w:b/>
          <w:bCs/>
        </w:rPr>
        <w:t xml:space="preserve">Forensic anchor — verbatim user mandate (2026-04-28, reasserted</w:t>
      </w:r>
      <w:r>
        <w:rPr>
          <w:b/>
          <w:bCs/>
        </w:rPr>
        <w:t xml:space="preserve"> </w:t>
      </w:r>
      <w:r>
        <w:rPr>
          <w:b/>
          <w:bCs/>
        </w:rPr>
        <w:t xml:space="preserve">2026-05-21):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 does</w:t>
      </w:r>
      <w:r>
        <w:t xml:space="preserve"> </w:t>
      </w:r>
      <w:r>
        <w:t xml:space="preserve">not work and can't be used! This MUST NOT be the case and execution</w:t>
      </w:r>
      <w:r>
        <w:t xml:space="preserve"> </w:t>
      </w:r>
      <w:r>
        <w:t xml:space="preserve">of tests and Challenges MUST guarantee the quality, the completion</w:t>
      </w:r>
      <w:r>
        <w:t xml:space="preserve"> </w:t>
      </w:r>
      <w:r>
        <w:t xml:space="preserve">and full usability by end users of the product!"</w:t>
      </w:r>
    </w:p>
    <w:p>
      <w:pPr>
        <w:pStyle w:val="FirstParagraph"/>
      </w:pPr>
      <w:r>
        <w:rPr>
          <w:b/>
          <w:bCs/>
        </w:rPr>
        <w:t xml:space="preserve">Operative rule.</w:t>
      </w:r>
      <w:r>
        <w:t xml:space="preserve"> </w:t>
      </w:r>
      <w:r>
        <w:t xml:space="preserve">The bar for shipping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"tests pass" but</w:t>
      </w:r>
      <w:r>
        <w:t xml:space="preserve"> </w:t>
      </w:r>
      <w:r>
        <w:rPr>
          <w:b/>
          <w:bCs/>
        </w:rPr>
        <w:t xml:space="preserve">"end users can actually use the feature."</w:t>
      </w:r>
      <w:r>
        <w:t xml:space="preserve"> </w:t>
      </w:r>
      <w:r>
        <w:t xml:space="preserve">Every PASS — test OR</w:t>
      </w:r>
      <w:r>
        <w:t xml:space="preserve"> </w:t>
      </w:r>
      <w:r>
        <w:t xml:space="preserve">HelixQA Challenge — MUST carry positive captured runtime evidence that</w:t>
      </w:r>
      <w:r>
        <w:t xml:space="preserve"> </w:t>
      </w:r>
      <w:r>
        <w:t xml:space="preserve">the feature works for the end user. Metadata-only PASS, configuration-</w:t>
      </w:r>
      <w:r>
        <w:t xml:space="preserve"> </w:t>
      </w:r>
      <w:r>
        <w:t xml:space="preserve">only PASS, "absence-of-error" PASS, and grep-without-runtime PASS are</w:t>
      </w:r>
      <w:r>
        <w:t xml:space="preserve"> </w:t>
      </w:r>
      <w:r>
        <w:t xml:space="preserve">all critical defects regardless of how green the summary line looks.</w:t>
      </w:r>
      <w:r>
        <w:t xml:space="preserve"> </w:t>
      </w:r>
      <w:r>
        <w:t xml:space="preserve">Tests and Challenges are bound EQUALLY.</w:t>
      </w:r>
    </w:p>
    <w:p>
      <w:pPr>
        <w:pStyle w:val="BodyText"/>
      </w:pPr>
      <w:r>
        <w:t xml:space="preserve">This covenant is restated verbatim in every governance file at the</w:t>
      </w:r>
      <w:r>
        <w:t xml:space="preserve"> </w:t>
      </w:r>
      <w:r>
        <w:t xml:space="preserve">consumer layer (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) so any tool that</w:t>
      </w:r>
      <w:r>
        <w:t xml:space="preserve"> </w:t>
      </w:r>
      <w:r>
        <w:t xml:space="preserve">does not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still reads it. The same verbatim block lives</w:t>
      </w:r>
      <w:r>
        <w:t xml:space="preserve"> </w:t>
      </w:r>
      <w:r>
        <w:t xml:space="preserve">upstream at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§11.4,</w:t>
      </w:r>
      <w:r>
        <w:t xml:space="preserve"> </w:t>
      </w:r>
      <w:r>
        <w:rPr>
          <w:rStyle w:val="VerbatimChar"/>
        </w:rPr>
        <w:t xml:space="preserve">constitution/CLAUDE.md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constitution/AGENTS.md</w:t>
      </w:r>
      <w:r>
        <w:t xml:space="preserve">. Removing or weakening this block is a</w:t>
      </w:r>
      <w:r>
        <w:t xml:space="preserve"> </w:t>
      </w:r>
      <w:r>
        <w:t xml:space="preserve">§11.4-class release blocker.</w:t>
      </w:r>
    </w:p>
    <w:p>
      <w:pPr>
        <w:pStyle w:val="BodyText"/>
      </w:pPr>
      <w:r>
        <w:t xml:space="preserve">Canonical authority: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 and its</w:t>
      </w:r>
      <w:r>
        <w:t xml:space="preserve"> </w:t>
      </w:r>
      <w:r>
        <w:t xml:space="preserve">sub-anchors §11.4.1 through §11.4.78. Project anchor:</w:t>
      </w:r>
      <w:r>
        <w:t xml:space="preserve"> </w:t>
      </w:r>
      <w:hyperlink r:id="rId10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§101.</w:t>
      </w:r>
    </w:p>
    <w:p>
      <w:pPr>
        <w:pStyle w:val="BodyText"/>
      </w:pPr>
      <w:r>
        <w:t xml:space="preserve">Non-compliance is a release blocker regardless of context.</w:t>
      </w:r>
    </w:p>
    <w:p>
      <w:pPr>
        <w:pStyle w:val="BlockText"/>
      </w:pPr>
      <w:r>
        <w:rPr>
          <w:b/>
          <w:bCs/>
        </w:rPr>
        <w:t xml:space="preserve">Read first on a fresh conversation: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(§0/§3/§8 are</w:t>
      </w:r>
      <w:r>
        <w:t xml:space="preserve"> </w:t>
      </w:r>
      <w:r>
        <w:t xml:space="preserve">mandatory), then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for OPEN/PARTIAL/BLOCKED/RUNNING items.</w:t>
      </w:r>
      <w:r>
        <w:t xml:space="preserve"> </w:t>
      </w:r>
      <w:r>
        <w:t xml:space="preserve">Canonical project authority:</w:t>
      </w:r>
      <w:r>
        <w:t xml:space="preserve"> </w:t>
      </w:r>
      <w:hyperlink r:id="rId10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(Project Articles §101–§109) which extends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project-overview"/>
    <w:p>
      <w:pPr>
        <w:pStyle w:val="Heading2"/>
      </w:pPr>
      <w:r>
        <w:t xml:space="preserve">Project overview</w:t>
      </w:r>
    </w:p>
    <w:p>
      <w:pPr>
        <w:pStyle w:val="FirstParagraph"/>
      </w:pPr>
      <w:r>
        <w:t xml:space="preserve">Verified hardened tmux 3.6a build with jemalloc, OOM protection, and</w:t>
      </w:r>
      <w:r>
        <w:t xml:space="preserve"> </w:t>
      </w:r>
      <w:r>
        <w:t xml:space="preserve">per-session isolation via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wrapper. Built around a hard</w:t>
      </w:r>
      <w:r>
        <w:t xml:space="preserve"> </w:t>
      </w:r>
      <w:r>
        <w:t xml:space="preserve">verification gate that refuses to expose the binary unless functional</w:t>
      </w:r>
      <w:r>
        <w:t xml:space="preserve"> </w:t>
      </w:r>
      <w:r>
        <w:t xml:space="preserve">tests pass.</w:t>
      </w:r>
      <w:r>
        <w:t xml:space="preserve"> </w:t>
      </w:r>
      <w:r>
        <w:rPr>
          <w:b/>
          <w:bCs/>
        </w:rPr>
        <w:t xml:space="preserve">Native dual-OS</w:t>
      </w:r>
      <w:r>
        <w:t xml:space="preserve"> </w:t>
      </w:r>
      <w:r>
        <w:t xml:space="preserve">(since 2026-05-13): runs as a host</w:t>
      </w:r>
      <w:r>
        <w:t xml:space="preserve"> </w:t>
      </w:r>
      <w:r>
        <w:t xml:space="preserve">process on Linux AND macOS — no VM in the daily-use path.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creates its own tmux server with OS-native isolation:</w:t>
      </w:r>
      <w:r>
        <w:t xml:space="preserve"> </w:t>
      </w:r>
      <w:r>
        <w:t xml:space="preserve">cgroup-v2 transient scope (</w:t>
      </w:r>
      <w:r>
        <w:rPr>
          <w:rStyle w:val="VerbatimChar"/>
        </w:rPr>
        <w:t xml:space="preserve">systemd-run --user --scope</w:t>
      </w:r>
      <w:r>
        <w:t xml:space="preserve">) on Linux; POSIX</w:t>
      </w:r>
      <w:r>
        <w:t xml:space="preserve"> </w:t>
      </w:r>
      <w:r>
        <w:t xml:space="preserve">rlimit wrapper (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) on macOS. The session</w:t>
      </w:r>
      <w:r>
        <w:t xml:space="preserve"> </w:t>
      </w:r>
      <w:r>
        <w:t xml:space="preserve">shell is the operator's 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. Honest gap: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(memory) is NOT enforced by XNU for unprivileged processes</w:t>
      </w:r>
      <w:r>
        <w:t xml:space="preserve"> </w:t>
      </w:r>
      <w:r>
        <w:t xml:space="preserve">— 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§5.6.</w:t>
      </w:r>
    </w:p>
    <w:bookmarkEnd w:id="12"/>
    <w:bookmarkStart w:id="13" w:name="Xb1d513d837f5b9f296b478c4adb687707a1c8d2"/>
    <w:p>
      <w:pPr>
        <w:pStyle w:val="Heading2"/>
      </w:pPr>
      <w:r>
        <w:t xml:space="preserve">Critical base rules restated (for sessions that don't expand @imports)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bluffing.</w:t>
      </w:r>
      <w:r>
        <w:t xml:space="preserve"> </w:t>
      </w:r>
      <w:r>
        <w:t xml:space="preserve">Every PASS — test OR HelixQA Challenge — carries</w:t>
      </w:r>
      <w:r>
        <w:t xml:space="preserve"> </w:t>
      </w:r>
      <w:r>
        <w:t xml:space="preserve">positive runtime evidence (cgroup/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file</w:t>
      </w:r>
      <w:r>
        <w:t xml:space="preserve"> </w:t>
      </w:r>
      <w:r>
        <w:rPr>
          <w:i/>
          <w:iCs/>
        </w:rPr>
        <w:t xml:space="preserve">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capture-pane</w:t>
      </w:r>
      <w:r>
        <w:t xml:space="preserve"> </w:t>
      </w:r>
      <w:r>
        <w:t xml:space="preserve">output, kernel log lines), never just an exit code. Universal §11.4 /</w:t>
      </w:r>
      <w:r>
        <w:t xml:space="preserve"> </w:t>
      </w:r>
      <w:r>
        <w:t xml:space="preserve">Project §101.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FAIL-bluffs equally forbidden.</w:t>
      </w:r>
      <w:r>
        <w:t xml:space="preserve"> </w:t>
      </w:r>
      <w:r>
        <w:t xml:space="preserve">A test that exits FAIL for a</w:t>
      </w:r>
      <w:r>
        <w:t xml:space="preserve"> </w:t>
      </w:r>
      <w:r>
        <w:t xml:space="preserve">script bug (not a product defect) is fixed at the source layer, never</w:t>
      </w:r>
      <w:r>
        <w:t xml:space="preserve"> </w:t>
      </w:r>
      <w:r>
        <w:t xml:space="preserve">at call sites. Universal §11.4.1.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No-guessing.</w:t>
      </w:r>
      <w:r>
        <w:t xml:space="preserve"> </w:t>
      </w:r>
      <w:r>
        <w:t xml:space="preserve">Never use</w:t>
      </w:r>
      <w:r>
        <w:t xml:space="preserve"> </w:t>
      </w:r>
      <w:r>
        <w:rPr>
          <w:rStyle w:val="VerbatimChar"/>
        </w:rPr>
        <w:t xml:space="preserve">likely</w:t>
      </w:r>
      <w:r>
        <w:t xml:space="preserve">/</w:t>
      </w:r>
      <w:r>
        <w:rPr>
          <w:rStyle w:val="VerbatimChar"/>
        </w:rPr>
        <w:t xml:space="preserve">probably</w:t>
      </w:r>
      <w:r>
        <w:t xml:space="preserve">/</w:t>
      </w:r>
      <w:r>
        <w:rPr>
          <w:rStyle w:val="VerbatimChar"/>
        </w:rPr>
        <w:t xml:space="preserve">maybe</w:t>
      </w:r>
      <w:r>
        <w:t xml:space="preserve">/</w:t>
      </w:r>
      <w:r>
        <w:rPr>
          <w:rStyle w:val="VerbatimChar"/>
        </w:rPr>
        <w:t xml:space="preserve">seems</w:t>
      </w:r>
      <w:r>
        <w:t xml:space="preserve">/</w:t>
      </w:r>
      <w:r>
        <w:rPr>
          <w:rStyle w:val="VerbatimChar"/>
        </w:rPr>
        <w:t xml:space="preserve">appears</w:t>
      </w:r>
      <w:r>
        <w:t xml:space="preserve"> </w:t>
      </w:r>
      <w:r>
        <w:t xml:space="preserve">in cause descriptions — prove with forensic evidence or mark</w:t>
      </w:r>
      <w:r>
        <w:t xml:space="preserve"> </w:t>
      </w:r>
      <w:r>
        <w:rPr>
          <w:rStyle w:val="VerbatimChar"/>
        </w:rPr>
        <w:t xml:space="preserve">UNCONFIRMED: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PENDING_FORENSICS:</w:t>
      </w:r>
      <w:r>
        <w:t xml:space="preserve">. Universal §11.4.6.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Operator-path coverage.</w:t>
      </w:r>
      <w:r>
        <w:t xml:space="preserve"> </w:t>
      </w:r>
      <w:r>
        <w:t xml:space="preserve">Every gate test exercises the SAME entry</w:t>
      </w:r>
      <w:r>
        <w:t xml:space="preserve"> </w:t>
      </w:r>
      <w:r>
        <w:t xml:space="preserve">point an end-user invokes (</w:t>
      </w:r>
      <w:r>
        <w:rPr>
          <w:rStyle w:val="VerbatimChar"/>
        </w:rPr>
        <w:t xml:space="preserve">tmx new -s X</w:t>
      </w:r>
      <w:r>
        <w:t xml:space="preserve">, not hand-spawned</w:t>
      </w:r>
      <w:r>
        <w:t xml:space="preserve"> </w:t>
      </w:r>
      <w:r>
        <w:t xml:space="preserve">equivalents). Project §102.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Four-layer coverage.</w:t>
      </w:r>
      <w:r>
        <w:t xml:space="preserve"> </w:t>
      </w:r>
      <w:r>
        <w:t xml:space="preserve">Every defect lands all four layers before the</w:t>
      </w:r>
      <w:r>
        <w:t xml:space="preserve"> </w:t>
      </w:r>
      <w:r>
        <w:t xml:space="preserve">cycle closes. Project §103.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CONTINUATION.md</w:t>
      </w:r>
      <w:r>
        <w:t xml:space="preserve"> </w:t>
      </w:r>
      <w:r>
        <w:t xml:space="preserve">updated in the SAME commit as any non-trivial</w:t>
      </w:r>
      <w:r>
        <w:t xml:space="preserve"> </w:t>
      </w:r>
      <w:r>
        <w:t xml:space="preserve">state change. Universal §12.10.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commit_all.sh only.</w:t>
      </w:r>
      <w:r>
        <w:t xml:space="preserve"> </w:t>
      </w:r>
      <w:r>
        <w:t xml:space="preserve">Never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directly on the main repo.</w:t>
      </w:r>
    </w:p>
    <w:bookmarkEnd w:id="13"/>
    <w:bookmarkStart w:id="14" w:name="commands-exact"/>
    <w:p>
      <w:pPr>
        <w:pStyle w:val="Heading2"/>
      </w:pPr>
      <w:r>
        <w:t xml:space="preserve">Commands (exact)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 build deps (one-time; Linux needs root, macOS uses brew)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scripts/install_deps.sh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scripts/setup.sh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scripts/setup.sh --build-only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scripts/setup.sh --verify-only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scripts/verify.sh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all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scripts/tests/run_all.sh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scripts/tests/NN_*.sh</w:t>
            </w:r>
            <w:r>
              <w:t xml:space="preserve"> </w:t>
            </w:r>
            <w:r>
              <w:t xml:space="preserve">(zero-padded, 01..17)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Constitution inheritance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scripts/tests/test_constitution_inheritance.sh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Meta-test (paired mutation)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scripts/tests/meta_test_false_positive_proof.sh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Containerized test run (bounded subset)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scripts/test_containerized.sh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VM test run (full suite)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scripts/test_vm.sh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TMX_TEST_DESTRUCTIVE=1</w:t>
            </w:r>
            <w:r>
              <w:t xml:space="preserve"> </w:t>
            </w:r>
            <w:r>
              <w:t xml:space="preserve">for tests 12/13/14;</w:t>
            </w:r>
            <w:r>
              <w:t xml:space="preserve"> </w:t>
            </w:r>
            <w:r>
              <w:rPr>
                <w:rStyle w:val="VerbatimChar"/>
              </w:rPr>
              <w:t xml:space="preserve">META=1</w:t>
            </w:r>
            <w:r>
              <w:t xml:space="preserve"> </w:t>
            </w:r>
            <w:r>
              <w:t xml:space="preserve">for meta-test)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 automation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scripts/test_e2e.sh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 + push (github+gitlab)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commit_all.sh "message"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Per-session wrapper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 {new|attach|ls|kill}</w:t>
            </w:r>
          </w:p>
        </w:tc>
      </w:tr>
    </w:tbl>
    <w:p>
      <w:pPr>
        <w:pStyle w:val="BodyText"/>
      </w:pPr>
      <w:r>
        <w:t xml:space="preserve">Never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directly — use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.</w:t>
      </w:r>
    </w:p>
    <w:bookmarkEnd w:id="14"/>
    <w:bookmarkStart w:id="15" w:name="structure"/>
    <w:p>
      <w:pPr>
        <w:pStyle w:val="Heading2"/>
      </w:pPr>
      <w:r>
        <w:t xml:space="preserve">Structure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</w:t>
            </w:r>
          </w:p>
        </w:tc>
        <w:tc>
          <w:tcPr/>
          <w:p>
            <w:pPr>
              <w:pStyle w:val="Compact"/>
            </w:pPr>
            <w:r>
              <w:t xml:space="preserve">HelixConstitution submodule — universal governance (pinned</w:t>
            </w:r>
            <w:r>
              <w:t xml:space="preserve"> </w:t>
            </w:r>
            <w:r>
              <w:rPr>
                <w:rStyle w:val="VerbatimChar"/>
              </w:rPr>
              <w:t xml:space="preserve">7f738df</w:t>
            </w:r>
            <w:r>
              <w:t xml:space="preserve">) —</w:t>
            </w:r>
            <w:r>
              <w:t xml:space="preserve"> </w:t>
            </w:r>
            <w:r>
              <w:rPr>
                <w:b/>
                <w:bCs/>
              </w:rPr>
              <w:t xml:space="preserve">do not modify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tmux/</w:t>
            </w:r>
          </w:p>
        </w:tc>
        <w:tc>
          <w:tcPr/>
          <w:p>
            <w:pPr>
              <w:pStyle w:val="Compact"/>
            </w:pPr>
            <w:r>
              <w:t xml:space="preserve">upstream submodule (tag</w:t>
            </w:r>
            <w:r>
              <w:t xml:space="preserve"> </w:t>
            </w:r>
            <w:r>
              <w:rPr>
                <w:rStyle w:val="VerbatimChar"/>
              </w:rPr>
              <w:t xml:space="preserve">3.6a</w:t>
            </w:r>
            <w:r>
              <w:t xml:space="preserve">) —</w:t>
            </w:r>
            <w:r>
              <w:t xml:space="preserve"> </w:t>
            </w:r>
            <w:r>
              <w:rPr>
                <w:b/>
                <w:bCs/>
              </w:rPr>
              <w:t xml:space="preserve">do not modify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Containers/</w:t>
            </w:r>
          </w:p>
        </w:tc>
        <w:tc>
          <w:tcPr/>
          <w:p>
            <w:pPr>
              <w:pStyle w:val="Compact"/>
            </w:pPr>
            <w:r>
              <w:t xml:space="preserve">vasic-digital cgroup helpers submodule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tmux/build*/</w:t>
            </w:r>
          </w:p>
        </w:tc>
        <w:tc>
          <w:tcPr/>
          <w:p>
            <w:pPr>
              <w:pStyle w:val="Compact"/>
            </w:pPr>
            <w:r>
              <w:t xml:space="preserve">build output (</w:t>
            </w:r>
            <w:r>
              <w:rPr>
                <w:rStyle w:val="VerbatimChar"/>
              </w:rPr>
              <w:t xml:space="preserve">.gitignore</w:t>
            </w:r>
            <w:r>
              <w:t xml:space="preserve">'d)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t xml:space="preserve">build, verify, install, 17 tests + inheritance gate, challenges, wrapper + conf templates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scripts/tmx</w:t>
            </w:r>
          </w:p>
        </w:tc>
        <w:tc>
          <w:tcPr/>
          <w:p>
            <w:pPr>
              <w:pStyle w:val="Compact"/>
            </w:pPr>
            <w:r>
              <w:t xml:space="preserve">generated dispatcher (</w:t>
            </w:r>
            <w:r>
              <w:rPr>
                <w:rStyle w:val="VerbatimChar"/>
              </w:rPr>
              <w:t xml:space="preserve">.gitignore</w:t>
            </w:r>
            <w:r>
              <w:t xml:space="preserve">'d) — from</w:t>
            </w:r>
            <w:r>
              <w:t xml:space="preserve"> </w:t>
            </w:r>
            <w:r>
              <w:rPr>
                <w:rStyle w:val="VerbatimChar"/>
              </w:rPr>
              <w:t xml:space="preserve">tmx.template</w:t>
            </w:r>
            <w:r>
              <w:t xml:space="preserve"> </w:t>
            </w:r>
            <w:r>
              <w:t xml:space="preserve">(Linux) or</w:t>
            </w:r>
            <w:r>
              <w:t xml:space="preserve"> </w:t>
            </w:r>
            <w:r>
              <w:rPr>
                <w:rStyle w:val="VerbatimChar"/>
              </w:rPr>
              <w:t xml:space="preserve">tmx-mac.template</w:t>
            </w:r>
            <w:r>
              <w:t xml:space="preserve"> </w:t>
            </w:r>
            <w:r>
              <w:t xml:space="preserve">(macOS bridge)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scripts/tmux.conf.template</w:t>
            </w:r>
          </w:p>
        </w:tc>
        <w:tc>
          <w:tcPr/>
          <w:p>
            <w:pPr>
              <w:pStyle w:val="Compact"/>
            </w:pPr>
            <w:r>
              <w:t xml:space="preserve">the tmux config template (scrollback, copy-mode, Claude-Code TUI passthrough, clipboard)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scripts/tests/meta_test_false_positive_proof.sh</w:t>
            </w:r>
          </w:p>
        </w:tc>
        <w:tc>
          <w:tcPr/>
          <w:p>
            <w:pPr>
              <w:pStyle w:val="Compact"/>
            </w:pPr>
            <w:r>
              <w:t xml:space="preserve">§103 layer-4 paired-mutation harness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scripts/challenges/tmux.yaml</w:t>
            </w:r>
          </w:p>
        </w:tc>
        <w:tc>
          <w:tcPr/>
          <w:p>
            <w:pPr>
              <w:pStyle w:val="Compact"/>
            </w:pPr>
            <w:r>
              <w:t xml:space="preserve">HelixQA Challenge specs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commit_all.sh</w:t>
            </w:r>
          </w:p>
        </w:tc>
        <w:tc>
          <w:tcPr/>
          <w:p>
            <w:pPr>
              <w:pStyle w:val="Compact"/>
            </w:pPr>
            <w:r>
              <w:t xml:space="preserve">only allowed push mechanism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Constitution.md</w:t>
            </w:r>
          </w:p>
        </w:tc>
        <w:tc>
          <w:tcPr/>
          <w:p>
            <w:pPr>
              <w:pStyle w:val="Compact"/>
            </w:pPr>
            <w:r>
              <w:t xml:space="preserve">project authority — Project Articles §101–§109 (extends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Issues.md</w:t>
            </w:r>
          </w:p>
        </w:tc>
        <w:tc>
          <w:tcPr/>
          <w:p>
            <w:pPr>
              <w:pStyle w:val="Compact"/>
            </w:pPr>
            <w:r>
              <w:t xml:space="preserve">OPEN / PARTIAL / BLOCKED / RUNNING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Fixed.md</w:t>
            </w:r>
          </w:p>
        </w:tc>
        <w:tc>
          <w:tcPr/>
          <w:p>
            <w:pPr>
              <w:pStyle w:val="Compact"/>
            </w:pPr>
            <w:r>
              <w:t xml:space="preserve">RESOLVED items with closure SHA +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CONTINUATION.md</w:t>
            </w:r>
          </w:p>
        </w:tc>
        <w:tc>
          <w:tcPr/>
          <w:p>
            <w:pPr>
              <w:pStyle w:val="Compact"/>
            </w:pPr>
            <w:r>
              <w:t xml:space="preserve">live handoff state (must stay fresh)</w:t>
            </w:r>
          </w:p>
        </w:tc>
      </w:tr>
    </w:tbl>
    <w:bookmarkEnd w:id="15"/>
    <w:bookmarkStart w:id="20" w:name="project-specific-mandatory-constraints"/>
    <w:p>
      <w:pPr>
        <w:pStyle w:val="Heading2"/>
      </w:pPr>
      <w:r>
        <w:t xml:space="preserve">Project-specific MANDATORY constraints</w:t>
      </w:r>
    </w:p>
    <w:bookmarkStart w:id="16" w:name="build--packaging"/>
    <w:p>
      <w:pPr>
        <w:pStyle w:val="Heading3"/>
      </w:pPr>
      <w:r>
        <w:t xml:space="preserve">Build / packaging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detects host OS and invokes the right build</w:t>
      </w:r>
      <w:r>
        <w:t xml:space="preserve"> </w:t>
      </w:r>
      <w:r>
        <w:t xml:space="preserve">pipeline (Linux ELF / macOS Mach-O) — Project §108.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is the source for the generated tmux</w:t>
      </w:r>
      <w:r>
        <w:t xml:space="preserve"> </w:t>
      </w:r>
      <w:r>
        <w:t xml:space="preserve">config;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substitutes OS-specific placeholders (clipboard</w:t>
      </w:r>
      <w:r>
        <w:t xml:space="preserve"> </w:t>
      </w:r>
      <w:r>
        <w:t xml:space="preserve">command). Never hand-edit the generated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/ wrapper.</w:t>
      </w:r>
    </w:p>
    <w:bookmarkEnd w:id="16"/>
    <w:bookmarkStart w:id="17" w:name="test--verification"/>
    <w:p>
      <w:pPr>
        <w:pStyle w:val="Heading3"/>
      </w:pPr>
      <w:r>
        <w:t xml:space="preserve">Test / verification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Test-interrupt-on-discovery</w:t>
      </w:r>
      <w:r>
        <w:t xml:space="preserve"> </w:t>
      </w:r>
      <w:r>
        <w:t xml:space="preserve">(§103): any defect found during a</w:t>
      </w:r>
      <w:r>
        <w:t xml:space="preserve"> </w:t>
      </w:r>
      <w:r>
        <w:t xml:space="preserve">test cycle STOPS the cycle. Fix at root cause + land all four layers</w:t>
      </w:r>
      <w:r>
        <w:t xml:space="preserve"> </w:t>
      </w:r>
      <w:r>
        <w:t xml:space="preserve">(pre-build gate / runtime test / HelixQA Challenge / paired mutation)</w:t>
      </w:r>
    </w:p>
    <w:p>
      <w:pPr>
        <w:pStyle w:val="Compact"/>
        <w:numPr>
          <w:ilvl w:val="1"/>
          <w:numId w:val="1004"/>
        </w:numPr>
      </w:pPr>
      <w:r>
        <w:t xml:space="preserve">rebuild + repeat from the beginning.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Operator-path coverage</w:t>
      </w:r>
      <w:r>
        <w:t xml:space="preserve"> </w:t>
      </w:r>
      <w:r>
        <w:t xml:space="preserve">(§102): gate tests use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Topology dispatch</w:t>
      </w:r>
      <w:r>
        <w:t xml:space="preserve"> </w:t>
      </w:r>
      <w:r>
        <w:t xml:space="preserve">(§104): tests detect topology and SKIP-with-</w:t>
      </w:r>
      <w:r>
        <w:t xml:space="preserve"> </w:t>
      </w:r>
      <w:r>
        <w:t xml:space="preserve">reason — never silently degrade.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Destructive tests</w:t>
      </w:r>
      <w:r>
        <w:t xml:space="preserve"> </w:t>
      </w:r>
      <w:r>
        <w:t xml:space="preserve">(tests 12/13/14): require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— run only on dedicated test hosts.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Constitution inheritance</w:t>
      </w:r>
      <w:r>
        <w:t xml:space="preserve"> </w:t>
      </w:r>
      <w:r>
        <w:t xml:space="preserve">is itself gated:</w:t>
      </w:r>
      <w:r>
        <w:t xml:space="preserve"> </w:t>
      </w:r>
      <w:r>
        <w:rPr>
          <w:rStyle w:val="VerbatimChar"/>
        </w:rPr>
        <w:t xml:space="preserve">scripts/tests/test_constitution_inheritance.sh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paired mutation.</w:t>
      </w:r>
    </w:p>
    <w:bookmarkEnd w:id="17"/>
    <w:bookmarkStart w:id="18" w:name="deployment--release"/>
    <w:p>
      <w:pPr>
        <w:pStyle w:val="Heading3"/>
      </w:pPr>
      <w:r>
        <w:t xml:space="preserve">Deployment / release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bash commit_all.sh "&lt;msg&gt;"</w:t>
      </w:r>
      <w:r>
        <w:t xml:space="preserve"> </w:t>
      </w:r>
      <w:r>
        <w:t xml:space="preserve">is the ONLY push mechanism — pushes to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is the single source of truth (</w:t>
      </w:r>
      <w:r>
        <w:rPr>
          <w:rStyle w:val="VerbatimChar"/>
        </w:rPr>
        <w:t xml:space="preserve">version=</w:t>
      </w:r>
      <w:r>
        <w:t xml:space="preserve"> </w:t>
      </w:r>
      <w:r>
        <w:t xml:space="preserve">semver +</w:t>
      </w:r>
      <w:r>
        <w:t xml:space="preserve"> </w:t>
      </w:r>
      <w:r>
        <w:rPr>
          <w:rStyle w:val="VerbatimChar"/>
        </w:rPr>
        <w:t xml:space="preserve">versionCode=</w:t>
      </w:r>
      <w:r>
        <w:t xml:space="preserve"> </w:t>
      </w:r>
      <w:r>
        <w:t xml:space="preserve">monotonic). Both bump together with a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entry on every release.</w:t>
      </w:r>
    </w:p>
    <w:bookmarkEnd w:id="18"/>
    <w:bookmarkStart w:id="19" w:name="project-specific-applied-fixes-reference"/>
    <w:p>
      <w:pPr>
        <w:pStyle w:val="Heading3"/>
      </w:pPr>
      <w:r>
        <w:t xml:space="preserve">Project-specific Applied Fixes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  <w:tc>
          <w:tcPr/>
          <w:p>
            <w:pPr>
              <w:pStyle w:val="Compact"/>
            </w:pPr>
            <w:r>
              <w:t xml:space="preserve">Key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A13</w:t>
            </w:r>
          </w:p>
        </w:tc>
        <w:tc>
          <w:tcPr/>
          <w:p>
            <w:pPr>
              <w:pStyle w:val="Compact"/>
            </w:pPr>
            <w:r>
              <w:t xml:space="preserve">Per-session cgroup isolation (OOM contained per scope)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scripts/tmx.template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A15</w:t>
            </w:r>
          </w:p>
        </w:tc>
        <w:tc>
          <w:tcPr/>
          <w:p>
            <w:pPr>
              <w:pStyle w:val="Compact"/>
            </w:pPr>
            <w:r>
              <w:t xml:space="preserve">Status bar showed</w:t>
            </w:r>
            <w:r>
              <w:t xml:space="preserve"> </w:t>
            </w:r>
            <w:r>
              <w:rPr>
                <w:rStyle w:val="VerbatimChar"/>
              </w:rPr>
              <w:t xml:space="preserve">claude.exe</w:t>
            </w:r>
            <w:r>
              <w:t xml:space="preserve"> </w:t>
            </w:r>
            <w:r>
              <w:t xml:space="preserve">— strip</w:t>
            </w:r>
            <w:r>
              <w:t xml:space="preserve"> </w:t>
            </w:r>
            <w:r>
              <w:rPr>
                <w:rStyle w:val="VerbatimChar"/>
              </w:rPr>
              <w:t xml:space="preserve">.exe</w:t>
            </w:r>
            <w:r>
              <w:t xml:space="preserve"> </w:t>
            </w:r>
            <w:r>
              <w:t xml:space="preserve">from window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scripts/tmux.conf.template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A16</w:t>
            </w:r>
          </w:p>
        </w:tc>
        <w:tc>
          <w:tcPr/>
          <w:p>
            <w:pPr>
              <w:pStyle w:val="Compact"/>
            </w:pPr>
            <w:r>
              <w:t xml:space="preserve">tmux scrolling fix for Claude Code TUI + mobile/Termux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scripts/tmux.conf.template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scripts/tests/17_*.sh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A17</w:t>
            </w:r>
          </w:p>
        </w:tc>
        <w:tc>
          <w:tcPr/>
          <w:p>
            <w:pPr>
              <w:pStyle w:val="Compact"/>
            </w:pPr>
            <w:r>
              <w:t xml:space="preserve">HelixConstitution submodule + verified governance inheritance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scripts/tests/test_constitution_inheritance.sh</w:t>
            </w:r>
          </w:p>
        </w:tc>
      </w:tr>
    </w:tbl>
    <w:p>
      <w:pPr>
        <w:pStyle w:val="BodyText"/>
      </w:pPr>
      <w:r>
        <w:t xml:space="preserve">Full forensic detail: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</w:t>
      </w:r>
    </w:p>
    <w:bookmarkEnd w:id="19"/>
    <w:bookmarkEnd w:id="20"/>
    <w:bookmarkStart w:id="21" w:name="files-to-never-edit-directly"/>
    <w:p>
      <w:pPr>
        <w:pStyle w:val="Heading2"/>
      </w:pPr>
      <w:r>
        <w:t xml:space="preserve">Files to never edit directly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scripts/tmx</w:t>
      </w:r>
      <w:r>
        <w:t xml:space="preserve"> </w:t>
      </w:r>
      <w:r>
        <w:t xml:space="preserve">— generated by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scripts/tmx.template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tmux/build*/</w:t>
      </w:r>
      <w:r>
        <w:t xml:space="preserve"> </w:t>
      </w:r>
      <w:r>
        <w:t xml:space="preserve">— build output (in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— upstream submodule pinned to tag</w:t>
      </w:r>
      <w:r>
        <w:t xml:space="preserve"> </w:t>
      </w:r>
      <w:r>
        <w:rPr>
          <w:rStyle w:val="VerbatimChar"/>
        </w:rPr>
        <w:t xml:space="preserve">3.6a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constitution/</w:t>
      </w:r>
      <w:r>
        <w:t xml:space="preserve"> </w:t>
      </w:r>
      <w:r>
        <w:t xml:space="preserve">— HelixConstitution submodule (governance authority)</w:t>
      </w:r>
    </w:p>
    <w:p>
      <w:r>
        <w:pict>
          <v:rect style="width:0;height:1.5pt" o:hralign="center" o:hrstd="t" o:hr="t"/>
        </w:pict>
      </w:r>
    </w:p>
    <w:bookmarkEnd w:id="21"/>
    <w:bookmarkStart w:id="22" w:name="project-overrides-of-universal-rules"/>
    <w:p>
      <w:pPr>
        <w:pStyle w:val="Heading2"/>
      </w:pPr>
      <w:r>
        <w:t xml:space="preserve">Project overrides of universal rules</w:t>
      </w:r>
    </w:p>
    <w:p>
      <w:pPr>
        <w:pStyle w:val="FirstParagraph"/>
      </w:pPr>
      <w:r>
        <w:t xml:space="preserve">None. This project introduces no override of any universal clause.</w:t>
      </w:r>
    </w:p>
    <w:bookmarkEnd w:id="22"/>
    <w:bookmarkStart w:id="35" w:name="X503db2381440baa22bc246b08437cf66873e1ff"/>
    <w:p>
      <w:pPr>
        <w:pStyle w:val="Heading2"/>
      </w:pPr>
      <w:r>
        <w:t xml:space="preserve">§11.4.87–98 — newly-inherited anchors (constitution 6828ff2)</w:t>
      </w:r>
    </w:p>
    <w:p>
      <w:pPr>
        <w:pStyle w:val="FirstParagraph"/>
      </w:pPr>
      <w:r>
        <w:t xml:space="preserve">The constitution submodule was ff-merged to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(2026-05-28).</w:t>
      </w:r>
      <w:r>
        <w:t xml:space="preserve"> </w:t>
      </w:r>
      <w:r>
        <w:t xml:space="preserve">Twelve new universal anchors §11.4.87 through §11.4.98 apply</w:t>
      </w:r>
      <w:r>
        <w:t xml:space="preserve"> </w:t>
      </w:r>
      <w:r>
        <w:t xml:space="preserve">unconditionally per §11.4.35. Long-form bodies live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; the short-form covenant mirrors below</w:t>
      </w:r>
      <w:r>
        <w:t xml:space="preserve"> </w:t>
      </w:r>
      <w:r>
        <w:t xml:space="preserve">are operative.</w:t>
      </w:r>
    </w:p>
    <w:bookmarkStart w:id="23" w:name="X82e0f2e122f09e78820891461b16b01245dcc51"/>
    <w:p>
      <w:pPr>
        <w:pStyle w:val="Heading3"/>
      </w:pPr>
      <w:r>
        <w:t xml:space="preserve">§11.4.87 — Endless-loop autonomous work + zero-idle agent dispatch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§11.4.87. Agent work</w:t>
      </w:r>
      <w:r>
        <w:t xml:space="preserve"> </w:t>
      </w:r>
      <w:r>
        <w:t xml:space="preserve">continues until ALL of: Issues.md has zero non-terminal entries,</w:t>
      </w:r>
      <w:r>
        <w:t xml:space="preserve"> </w:t>
      </w:r>
      <w:r>
        <w:t xml:space="preserve">CONTINUATION.md §3 active-work empty, no in-flight subagent, no</w:t>
      </w:r>
      <w:r>
        <w:t xml:space="preserve"> </w:t>
      </w:r>
      <w:r>
        <w:t xml:space="preserve">external dependency in-flight. Every closure carries §11.4.4(b)</w:t>
      </w:r>
      <w:r>
        <w:t xml:space="preserve"> </w:t>
      </w:r>
      <w:r>
        <w:t xml:space="preserve">four-layer coverage + captured-evidence per §11.4.5/§11.4.69. Tests</w:t>
      </w:r>
      <w:r>
        <w:t xml:space="preserve"> </w:t>
      </w:r>
      <w:r>
        <w:t xml:space="preserve">AND HelixQA Challenges bound equally per the §11.4 forensic anchor.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§11.4.87.</w:t>
      </w:r>
    </w:p>
    <w:bookmarkEnd w:id="23"/>
    <w:bookmarkStart w:id="24" w:name="X736b7771fe111a17522ae4e0aa441b822ac7370"/>
    <w:p>
      <w:pPr>
        <w:pStyle w:val="Heading3"/>
      </w:pPr>
      <w:r>
        <w:t xml:space="preserve">§11.4.88 — Background-push (commit-flock released immediately, push detached)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§11.4.88.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MUST release the commit flock as soon as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returns 0; the</w:t>
      </w:r>
      <w:r>
        <w:t xml:space="preserve"> </w:t>
      </w:r>
      <w:r>
        <w:t xml:space="preserve">push runs detached via</w:t>
      </w:r>
      <w:r>
        <w:t xml:space="preserve"> </w:t>
      </w:r>
      <w:r>
        <w:rPr>
          <w:rStyle w:val="VerbatimChar"/>
        </w:rPr>
        <w:t xml:space="preserve">nohup ...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. Per-remote</w:t>
      </w:r>
      <w:r>
        <w:t xml:space="preserve"> </w:t>
      </w:r>
      <w:r>
        <w:rPr>
          <w:rStyle w:val="VerbatimChar"/>
        </w:rPr>
        <w:t xml:space="preserve">.git/.push.&lt;remote&gt;.lock</w:t>
      </w:r>
      <w:r>
        <w:t xml:space="preserve"> </w:t>
      </w:r>
      <w:r>
        <w:t xml:space="preserve">serialises same-remote concurrent pushes</w:t>
      </w:r>
      <w:r>
        <w:t xml:space="preserve"> </w:t>
      </w:r>
      <w:r>
        <w:t xml:space="preserve">but allows different-remote parallelism. The only escape hatch is</w:t>
      </w:r>
      <w:r>
        <w:t xml:space="preserve"> </w:t>
      </w:r>
      <w:r>
        <w:rPr>
          <w:rStyle w:val="VerbatimChar"/>
        </w:rPr>
        <w:t xml:space="preserve">--sync-push</w:t>
      </w:r>
      <w:r>
        <w:t xml:space="preserve"> </w:t>
      </w:r>
      <w:r>
        <w:t xml:space="preserve">for §11.4.41 force-push paths.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§11.4.88.</w:t>
      </w:r>
    </w:p>
    <w:bookmarkEnd w:id="24"/>
    <w:bookmarkStart w:id="25" w:name="X6d58eab2532dd89ac04c081b97308f1f0b6b891"/>
    <w:p>
      <w:pPr>
        <w:pStyle w:val="Heading3"/>
      </w:pPr>
      <w:r>
        <w:t xml:space="preserve">§11.4.89 — Background test execution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§11.4.89. Any test</w:t>
      </w:r>
      <w:r>
        <w:t xml:space="preserve"> </w:t>
      </w:r>
      <w:r>
        <w:t xml:space="preserve">expected to exceed ~30 s (</w:t>
      </w:r>
      <w:r>
        <w:rPr>
          <w:rStyle w:val="VerbatimChar"/>
        </w:rPr>
        <w:t xml:space="preserve">run_all.sh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, etc.) MUST spawn via</w:t>
      </w:r>
      <w:r>
        <w:t xml:space="preserve"> </w:t>
      </w:r>
      <w:r>
        <w:rPr>
          <w:rStyle w:val="VerbatimChar"/>
        </w:rPr>
        <w:t xml:space="preserve">nohup ... &gt; &lt;log&gt; 2&gt;&amp;1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</w:t>
      </w:r>
      <w:r>
        <w:t xml:space="preserve"> </w:t>
      </w:r>
      <w:r>
        <w:t xml:space="preserve">main work stream returns to the §11.4.42 priority queue immediately.</w:t>
      </w:r>
      <w:r>
        <w:t xml:space="preserve"> </w:t>
      </w:r>
      <w:r>
        <w:t xml:space="preserve">Hard-dependent next steps poll the exit-status file.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§11.4.89.</w:t>
      </w:r>
    </w:p>
    <w:bookmarkEnd w:id="25"/>
    <w:bookmarkStart w:id="26" w:name="Xb91618f74d978398b25b1d1492eda8fde435d27"/>
    <w:p>
      <w:pPr>
        <w:pStyle w:val="Heading3"/>
      </w:pPr>
      <w:r>
        <w:t xml:space="preserve">§11.4.90 — Obsolete status + per-item obsolescence audit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§11.4.90. The §11.4.15</w:t>
      </w:r>
      <w:r>
        <w:t xml:space="preserve"> </w:t>
      </w:r>
      <w:r>
        <w:t xml:space="preserve">Status closed-set gains terminal value</w:t>
      </w:r>
      <w:r>
        <w:t xml:space="preserve"> </w:t>
      </w:r>
      <w:r>
        <w:rPr>
          <w:rStyle w:val="VerbatimChar"/>
        </w:rPr>
        <w:t xml:space="preserve">Obsolete (→ Fixed.md)</w:t>
      </w:r>
      <w:r>
        <w:t xml:space="preserve"> </w:t>
      </w:r>
      <w:r>
        <w:t xml:space="preserve">with</w:t>
      </w:r>
      <w:r>
        <w:t xml:space="preserve"> </w:t>
      </w:r>
      <w:r>
        <w:t xml:space="preserve">mandatory</w:t>
      </w:r>
      <w:r>
        <w:t xml:space="preserve"> </w:t>
      </w:r>
      <w:r>
        <w:rPr>
          <w:rStyle w:val="VerbatimChar"/>
        </w:rPr>
        <w:t xml:space="preserve">**Obsolete-Details:**</w:t>
      </w:r>
      <w:r>
        <w:t xml:space="preserve"> </w:t>
      </w:r>
      <w:r>
        <w:t xml:space="preserve">audit-line (Since + Reason from a</w:t>
      </w:r>
      <w:r>
        <w:t xml:space="preserve"> </w:t>
      </w:r>
      <w:r>
        <w:t xml:space="preserve">closed vocabulary + Superseding-item + Triple-check evidence). The</w:t>
      </w:r>
      <w:r>
        <w:t xml:space="preserve"> </w:t>
      </w:r>
      <w:r>
        <w:t xml:space="preserve">§11.4.23 colorizer marks Obsolete rows light-gray + strikethrough.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§11.4.90.</w:t>
      </w:r>
    </w:p>
    <w:bookmarkEnd w:id="26"/>
    <w:bookmarkStart w:id="27" w:name="X7e9ad7c0b6b4b0d24e17f03c75215c64b08947c"/>
    <w:p>
      <w:pPr>
        <w:pStyle w:val="Heading3"/>
      </w:pPr>
      <w:r>
        <w:t xml:space="preserve">§11.4.91 — Summary-doc clarity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§11.4.91. Every summary</w:t>
      </w:r>
      <w:r>
        <w:t xml:space="preserve"> </w:t>
      </w:r>
      <w:r>
        <w:t xml:space="preserve">one-liner MUST be self-contained — ≥ 6 words OR ≥ 40 chars naming</w:t>
      </w:r>
      <w:r>
        <w:t xml:space="preserve"> </w:t>
      </w:r>
      <w:r>
        <w:t xml:space="preserve">SUBJECT + PROBLEM/GOAL. Forbidden anti-patterns: section labels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Composes with</w:t>
      </w:r>
      <w:r>
        <w:t xml:space="preserve">, etc.), bare metadata (</w:t>
      </w:r>
      <w:r>
        <w:rPr>
          <w:rStyle w:val="VerbatimChar"/>
        </w:rPr>
        <w:t xml:space="preserve">Critical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),</w:t>
      </w:r>
      <w:r>
        <w:t xml:space="preserve"> </w:t>
      </w:r>
      <w:r>
        <w:t xml:space="preserve">§-letter alone. Generators extract from the H1/H2 heading line per</w:t>
      </w:r>
      <w:r>
        <w:t xml:space="preserve"> </w:t>
      </w:r>
      <w:r>
        <w:t xml:space="preserve">§11.4.54 ATM-NNN convention.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§11.4.91.</w:t>
      </w:r>
    </w:p>
    <w:bookmarkEnd w:id="27"/>
    <w:bookmarkStart w:id="28" w:name="X234de17a411add966623c189a81e0f94d820e6e"/>
    <w:p>
      <w:pPr>
        <w:pStyle w:val="Heading3"/>
      </w:pPr>
      <w:r>
        <w:t xml:space="preserve">§11.4.92 — Multi-pass change-evaluation discipline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§11.4.92. Every</w:t>
      </w:r>
      <w:r>
        <w:t xml:space="preserve"> </w:t>
      </w:r>
      <w:r>
        <w:t xml:space="preserve">non-trivial change passes 5 evaluation passes BEFORE commit:</w:t>
      </w:r>
      <w:r>
        <w:t xml:space="preserve"> </w:t>
      </w:r>
      <w:r>
        <w:t xml:space="preserve">(1) main-task captured evidence; (2) regression blast radius;</w:t>
      </w:r>
      <w:r>
        <w:t xml:space="preserve"> </w:t>
      </w:r>
      <w:r>
        <w:t xml:space="preserve">(3) cross-feature interaction; (4) deep research + CodeGraph queries;</w:t>
      </w:r>
      <w:r>
        <w:t xml:space="preserve"> </w:t>
      </w:r>
      <w:r>
        <w:t xml:space="preserve">(5) anti-bluff confirmation. Trivial exemption applies only when zero</w:t>
      </w:r>
      <w:r>
        <w:t xml:space="preserve"> </w:t>
      </w:r>
      <w:r>
        <w:t xml:space="preserve">source code is touched and the commit message cites it.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§11.4.92.</w:t>
      </w:r>
    </w:p>
    <w:bookmarkEnd w:id="28"/>
    <w:bookmarkStart w:id="29" w:name="X1098051910077202c26cbb05e88ea7f8673dc04"/>
    <w:p>
      <w:pPr>
        <w:pStyle w:val="Heading3"/>
      </w:pPr>
      <w:r>
        <w:t xml:space="preserve">§11.4.93 — SQLite-backed single source of truth for workable items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§11.4.93. Text trackers</w:t>
      </w:r>
      <w:r>
        <w:t xml:space="preserve"> </w:t>
      </w:r>
      <w:r>
        <w:t xml:space="preserve">(Issues / Fixed / Summary / CONTINUATION) become derived views of an</w:t>
      </w:r>
      <w:r>
        <w:t xml:space="preserve"> </w:t>
      </w:r>
      <w:r>
        <w:t xml:space="preserve">authoritative SQLite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with a Go binary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providing bidirectional</w:t>
      </w:r>
      <w:r>
        <w:t xml:space="preserve"> 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sync. Round-trip must be byte-identical within tolerated whitespace.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refuses to commit while the diff is non-empty.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§11.4.93.</w:t>
      </w:r>
    </w:p>
    <w:bookmarkEnd w:id="29"/>
    <w:bookmarkStart w:id="30" w:name="X16e63fe1b5186b26e1cd363f837037b4a90bad0"/>
    <w:p>
      <w:pPr>
        <w:pStyle w:val="Heading3"/>
      </w:pPr>
      <w:r>
        <w:t xml:space="preserve">§11.4.94 — Zero-idle priority-first parallel-by-default operating mode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§11.4.94. Idle is</w:t>
      </w:r>
      <w:r>
        <w:t xml:space="preserve"> </w:t>
      </w:r>
      <w:r>
        <w:t xml:space="preserve">permissible ONLY when every queued item is genuinely externally</w:t>
      </w:r>
      <w:r>
        <w:t xml:space="preserve"> </w:t>
      </w:r>
      <w:r>
        <w:t xml:space="preserve">blocked, OR operator STOP, OR §12 host-safety demand. Before any</w:t>
      </w:r>
      <w:r>
        <w:t xml:space="preserve"> </w:t>
      </w:r>
      <w:r>
        <w:t xml:space="preserve">wake/sleep the conductor MUST survey parallel-work feasibility per</w:t>
      </w:r>
      <w:r>
        <w:t xml:space="preserve"> </w:t>
      </w:r>
      <w:r>
        <w:t xml:space="preserve">§11.4.42 / §11.4.72 / §11.4.87 and dispatch non-contending items via</w:t>
      </w:r>
      <w:r>
        <w:t xml:space="preserve"> </w:t>
      </w:r>
      <w:r>
        <w:t xml:space="preserve">§11.4.20 / §11.4.70 subagent-driven default.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§11.4.94.</w:t>
      </w:r>
    </w:p>
    <w:bookmarkEnd w:id="30"/>
    <w:bookmarkStart w:id="31" w:name="Xad4f6879b20689dacf8a28aa58340143dfdfb30"/>
    <w:p>
      <w:pPr>
        <w:pStyle w:val="Heading3"/>
      </w:pPr>
      <w:r>
        <w:t xml:space="preserve">§11.4.95 — Workable-items SQLite DB TRACKED in git, NEVER gitignored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§11.4.95. Amends §11.4.93: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 authoritative source data, NOT a build</w:t>
      </w:r>
      <w:r>
        <w:t xml:space="preserve"> </w:t>
      </w:r>
      <w:r>
        <w:t xml:space="preserve">artefact — TRACKED in git, never gitignored. Every md-to-db mutation</w:t>
      </w:r>
      <w:r>
        <w:t xml:space="preserve"> </w:t>
      </w:r>
      <w:r>
        <w:t xml:space="preserve">stages + commits + pushes the DB alongside the MD regen per §11.4.19</w:t>
      </w:r>
      <w:r>
        <w:t xml:space="preserve"> </w:t>
      </w:r>
      <w:r>
        <w:t xml:space="preserve">atomic-move + §2.1 multi-upstream push.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§11.4.95.</w:t>
      </w:r>
    </w:p>
    <w:bookmarkEnd w:id="31"/>
    <w:bookmarkStart w:id="32" w:name="Xcad3c6f2a5749e97d472adbd735c27c09310fa4"/>
    <w:p>
      <w:pPr>
        <w:pStyle w:val="Heading3"/>
      </w:pPr>
      <w:r>
        <w:t xml:space="preserve">§11.4.96 — Safe-parallel-work-with-long-build catalogue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§11.4.96. Classifies</w:t>
      </w:r>
      <w:r>
        <w:t xml:space="preserve"> </w:t>
      </w:r>
      <w:r>
        <w:t xml:space="preserve">parallel work during long builds as SAFE (docs/scripts/tests/submodule</w:t>
      </w:r>
      <w:r>
        <w:t xml:space="preserve"> </w:t>
      </w:r>
      <w:r>
        <w:t xml:space="preserve">pushes per §11.4.88, research, DB ops, subagent dispatch per §11.4.20)</w:t>
      </w:r>
      <w:r>
        <w:t xml:space="preserve"> </w:t>
      </w:r>
      <w:r>
        <w:t xml:space="preserve">vs UNSAFE (destructive git ops on source tree, mass deletes on hot</w:t>
      </w:r>
      <w:r>
        <w:t xml:space="preserve"> </w:t>
      </w:r>
      <w:r>
        <w:t xml:space="preserve">subtrees, host-safety breaches). Conductor consults the catalogue at</w:t>
      </w:r>
      <w:r>
        <w:t xml:space="preserve"> </w:t>
      </w:r>
      <w:r>
        <w:t xml:space="preserve">every pause point.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§11.4.96.</w:t>
      </w:r>
    </w:p>
    <w:bookmarkEnd w:id="32"/>
    <w:bookmarkStart w:id="33" w:name="X51f365977cb20e75415e2a94cf6219b86c98a73"/>
    <w:p>
      <w:pPr>
        <w:pStyle w:val="Heading3"/>
      </w:pPr>
      <w:r>
        <w:t xml:space="preserve">§11.4.97 — Maximum-use-of-idle-time + progress-update cadence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§11.4.97. Strengthens</w:t>
      </w:r>
      <w:r>
        <w:t xml:space="preserve"> </w:t>
      </w:r>
      <w:r>
        <w:t xml:space="preserve">§11.4.87 + §11.4.94 + §11.4.96: any idle minute during which work</w:t>
      </w:r>
      <w:r>
        <w:t xml:space="preserve"> </w:t>
      </w:r>
      <w:r>
        <w:t xml:space="preserve">could autonomously progress and is not genuinely blocked is a §11.4.97</w:t>
      </w:r>
      <w:r>
        <w:t xml:space="preserve"> </w:t>
      </w:r>
      <w:r>
        <w:t xml:space="preserve">violation. Progress-update cadence: emit a 1-line operator-facing</w:t>
      </w:r>
      <w:r>
        <w:t xml:space="preserve"> </w:t>
      </w:r>
      <w:r>
        <w:t xml:space="preserve">update at every commit landed / subagent return / anchor landing /</w:t>
      </w:r>
      <w:r>
        <w:t xml:space="preserve"> </w:t>
      </w:r>
      <w:r>
        <w:t xml:space="preserve">captured-evidence acquisition / milestone closure.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§11.4.97.</w:t>
      </w:r>
    </w:p>
    <w:bookmarkEnd w:id="33"/>
    <w:bookmarkStart w:id="34" w:name="X1ca75078bd76782bd6abfd9905f8dacb233152d"/>
    <w:p>
      <w:pPr>
        <w:pStyle w:val="Heading3"/>
      </w:pPr>
      <w:r>
        <w:t xml:space="preserve">§11.4.98 — Full-Automation Anti-Bluff: live tests re-runnable without manual intervention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§11.4.98. Closes the</w:t>
      </w:r>
      <w:r>
        <w:t xml:space="preserve"> </w:t>
      </w:r>
      <w:r>
        <w:t xml:space="preserve">manual-intervention gap §11.4.85/§11.4.87/§11.4.89/§11.4.94 did not</w:t>
      </w:r>
      <w:r>
        <w:t xml:space="preserve"> </w:t>
      </w:r>
      <w:r>
        <w:t xml:space="preserve">explicitly forbid: every test (unit / integration / e2e / Challenge /</w:t>
      </w:r>
      <w:r>
        <w:t xml:space="preserve"> </w:t>
      </w:r>
      <w:r>
        <w:t xml:space="preserve">stress / chaos / live) MUST be fully self-driving end-to-end and emit</w:t>
      </w:r>
      <w:r>
        <w:t xml:space="preserve"> </w:t>
      </w:r>
      <w:r>
        <w:t xml:space="preserve">PASS/FAIL/SKIP-with-reason without further human action after startup.</w:t>
      </w:r>
      <w:r>
        <w:t xml:space="preserve"> </w:t>
      </w:r>
      <w:r>
        <w:t xml:space="preserve">One-time credential bootstrap OUTSIDE test execution is the only</w:t>
      </w:r>
      <w:r>
        <w:t xml:space="preserve"> </w:t>
      </w:r>
      <w:r>
        <w:t xml:space="preserve">permissible exception. Re-runnability = PASS at</w:t>
      </w:r>
      <w:r>
        <w:t xml:space="preserve"> </w:t>
      </w:r>
      <w:r>
        <w:rPr>
          <w:rStyle w:val="VerbatimChar"/>
        </w:rPr>
        <w:t xml:space="preserve">-count=3</w:t>
      </w:r>
      <w:r>
        <w:t xml:space="preserve"> </w:t>
      </w:r>
      <w:r>
        <w:t xml:space="preserve">consecutive</w:t>
      </w:r>
      <w:r>
        <w:t xml:space="preserve"> </w:t>
      </w:r>
      <w:r>
        <w:t xml:space="preserve">automated invocations.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§11.4.98.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Constitu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nstitu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</dc:title>
  <dc:creator/>
  <cp:keywords/>
  <dcterms:created xsi:type="dcterms:W3CDTF">2026-05-28T10:26:34Z</dcterms:created>
  <dcterms:modified xsi:type="dcterms:W3CDTF">2026-05-28T10:26:34Z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