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QWEN</w:t>
      </w:r>
    </w:p>
    <w:bookmarkStart w:id="32" w:name="vasic-digital-tmux--qwenmd"/>
    <w:p>
      <w:pPr>
        <w:pStyle w:val="Heading1"/>
      </w:pPr>
      <w:r>
        <w:t xml:space="preserve">vasic-digital tmux — QWEN.md</w:t>
      </w:r>
    </w:p>
    <w:p>
      <w:pPr>
        <w:pStyle w:val="BlockText"/>
      </w:pPr>
      <w:r>
        <w:t xml:space="preserve">Qwen Code CLI agent view of this project's governance.</w:t>
      </w:r>
      <w:r>
        <w:t xml:space="preserve"> </w:t>
      </w:r>
      <w:r>
        <w:t xml:space="preserve">Base agent rules live at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it references.</w:t>
      </w:r>
      <w:r>
        <w:t xml:space="preserve"> </w:t>
      </w:r>
      <w:r>
        <w:rPr>
          <w:b/>
          <w:bCs/>
        </w:rPr>
        <w:t xml:space="preserve">READ THOSE FIRST.</w:t>
      </w:r>
      <w:r>
        <w:t xml:space="preserve"> </w:t>
      </w:r>
      <w:r>
        <w:t xml:space="preserve">This file extends them with project-specific rules; it never weakens</w:t>
      </w:r>
      <w:r>
        <w:t xml:space="preserve"> </w:t>
      </w:r>
      <w:r>
        <w:t xml:space="preserve">them. Canonical project authority: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— Project Articles §101–§109. For the full agent rule set see</w:t>
      </w:r>
      <w:r>
        <w:t xml:space="preserve"> </w:t>
      </w:r>
      <w:hyperlink r:id="rId10">
        <w:r>
          <w:rPr>
            <w:rStyle w:val="VerbatimChar"/>
          </w:rPr>
          <w:t xml:space="preserve">AGENTS.md</w:t>
        </w:r>
      </w:hyperlink>
      <w:r>
        <w:t xml:space="preserve">, which this file mirrors.</w:t>
      </w:r>
    </w:p>
    <w:p>
      <w:pPr>
        <w:pStyle w:val="FirstParagraph"/>
      </w:pPr>
      <w:r>
        <w:rPr>
          <w:b/>
          <w:bCs/>
        </w:rPr>
        <w:t xml:space="preserve">Fresh-conversation workflow: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first</w:t>
      </w:r>
      <w:r>
        <w:t xml:space="preserve"> </w:t>
      </w:r>
      <w:r>
        <w:t xml:space="preserve">(§0/§3/§8 mandatory), then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for OPEN/PARTIAL/BLOCKED/RUNNING.</w:t>
      </w:r>
    </w:p>
    <w:bookmarkStart w:id="11" w:name="X88dfbfd825cacdb890e157a7e1dad6c00b145a5"/>
    <w:p>
      <w:pPr>
        <w:pStyle w:val="Heading2"/>
      </w:pPr>
      <w:r>
        <w:t xml:space="preserve">MANDATORY ANTI-BLUFF END-USER-QUALITY COVENANT</w:t>
      </w:r>
    </w:p>
    <w:p>
      <w:pPr>
        <w:pStyle w:val="FirstParagraph"/>
      </w:pPr>
      <w:r>
        <w:rPr>
          <w:b/>
          <w:bCs/>
        </w:rPr>
        <w:t xml:space="preserve">Forensic anchor — verbatim user mandate (2026-04-28, reasserted</w:t>
      </w:r>
      <w:r>
        <w:rPr>
          <w:b/>
          <w:bCs/>
        </w:rPr>
        <w:t xml:space="preserve"> </w:t>
      </w:r>
      <w:r>
        <w:rPr>
          <w:b/>
          <w:bCs/>
        </w:rPr>
        <w:t xml:space="preserve">2026-05-21):</w:t>
      </w:r>
    </w:p>
    <w:p>
      <w:pPr>
        <w:pStyle w:val="BlockText"/>
      </w:pPr>
      <w:r>
        <w:t xml:space="preserve">"We had been in position that all tests do execute with success and</w:t>
      </w:r>
      <w:r>
        <w:t xml:space="preserve"> </w:t>
      </w:r>
      <w:r>
        <w:t xml:space="preserve">all Challenges as well, but in reality the most of the features does</w:t>
      </w:r>
      <w:r>
        <w:t xml:space="preserve"> </w:t>
      </w:r>
      <w:r>
        <w:t xml:space="preserve">not work and can't be used! This MUST NOT be the case and execution</w:t>
      </w:r>
      <w:r>
        <w:t xml:space="preserve"> </w:t>
      </w:r>
      <w:r>
        <w:t xml:space="preserve">of tests and Challenges MUST guarantee the quality, the completion</w:t>
      </w:r>
      <w:r>
        <w:t xml:space="preserve"> </w:t>
      </w:r>
      <w:r>
        <w:t xml:space="preserve">and full usability by end users of the product!"</w:t>
      </w:r>
    </w:p>
    <w:p>
      <w:pPr>
        <w:pStyle w:val="FirstParagraph"/>
      </w:pPr>
      <w:r>
        <w:rPr>
          <w:b/>
          <w:bCs/>
        </w:rPr>
        <w:t xml:space="preserve">Operative rule.</w:t>
      </w:r>
      <w:r>
        <w:t xml:space="preserve"> </w:t>
      </w:r>
      <w:r>
        <w:t xml:space="preserve">The bar for shipping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"tests pass" but</w:t>
      </w:r>
      <w:r>
        <w:t xml:space="preserve"> </w:t>
      </w:r>
      <w:r>
        <w:rPr>
          <w:b/>
          <w:bCs/>
        </w:rPr>
        <w:t xml:space="preserve">"end users can actually use the feature."</w:t>
      </w:r>
      <w:r>
        <w:t xml:space="preserve"> </w:t>
      </w:r>
      <w:r>
        <w:t xml:space="preserve">Every PASS — test OR</w:t>
      </w:r>
      <w:r>
        <w:t xml:space="preserve"> </w:t>
      </w:r>
      <w:r>
        <w:t xml:space="preserve">HelixQA Challenge — MUST carry positive captured runtime evidence that</w:t>
      </w:r>
      <w:r>
        <w:t xml:space="preserve"> </w:t>
      </w:r>
      <w:r>
        <w:t xml:space="preserve">the feature works for the end user. Metadata-only PASS, configuration-</w:t>
      </w:r>
      <w:r>
        <w:t xml:space="preserve"> </w:t>
      </w:r>
      <w:r>
        <w:t xml:space="preserve">only PASS, "absence-of-error" PASS, and grep-without-runtime PASS are</w:t>
      </w:r>
      <w:r>
        <w:t xml:space="preserve"> </w:t>
      </w:r>
      <w:r>
        <w:t xml:space="preserve">all critical defects regardless of how green the summary line looks.</w:t>
      </w:r>
      <w:r>
        <w:t xml:space="preserve"> </w:t>
      </w:r>
      <w:r>
        <w:t xml:space="preserve">Tests and Challenges are bound EQUALLY.</w:t>
      </w:r>
    </w:p>
    <w:p>
      <w:pPr>
        <w:pStyle w:val="BodyText"/>
      </w:pPr>
      <w:r>
        <w:t xml:space="preserve">This covenant is restated verbatim in every governance file at the</w:t>
      </w:r>
      <w:r>
        <w:t xml:space="preserve"> </w:t>
      </w:r>
      <w:r>
        <w:t xml:space="preserve">consumer layer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so any tool that</w:t>
      </w:r>
      <w:r>
        <w:t xml:space="preserve"> </w:t>
      </w:r>
      <w:r>
        <w:t xml:space="preserve">does not expand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still reads it. The same verbatim block lives</w:t>
      </w:r>
      <w:r>
        <w:t xml:space="preserve"> </w:t>
      </w:r>
      <w:r>
        <w:t xml:space="preserve">upstream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§11.4,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. Removing or weakening this block is a</w:t>
      </w:r>
      <w:r>
        <w:t xml:space="preserve"> </w:t>
      </w:r>
      <w:r>
        <w:t xml:space="preserve">§11.4-class release blocker.</w:t>
      </w:r>
    </w:p>
    <w:p>
      <w:pPr>
        <w:pStyle w:val="BodyText"/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 and its</w:t>
      </w:r>
      <w:r>
        <w:t xml:space="preserve"> </w:t>
      </w:r>
      <w:r>
        <w:t xml:space="preserve">sub-anchors §11.4.1 through §11.4.78. Project anchor: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§101.</w:t>
      </w:r>
    </w:p>
    <w:p>
      <w:pPr>
        <w:pStyle w:val="BodyText"/>
      </w:pPr>
      <w:r>
        <w:t xml:space="preserve">Non-compliance is a release blocker regardless of context.</w:t>
      </w:r>
    </w:p>
    <w:bookmarkEnd w:id="11"/>
    <w:bookmarkStart w:id="1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Verified hardened tmux 3.6a build with jemalloc, OOM protection, and</w:t>
      </w:r>
      <w:r>
        <w:t xml:space="preserve"> </w:t>
      </w:r>
      <w:r>
        <w:t xml:space="preserve">per-session isolation via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wrapper. Native dual-OS: 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spawns its own tmux server with OS-native isolation</w:t>
      </w:r>
      <w:r>
        <w:t xml:space="preserve"> </w:t>
      </w:r>
      <w:r>
        <w:t xml:space="preserve">— cgroup-v2 scope on Linux, POSIX rlimit wrapper on macOS. Session</w:t>
      </w:r>
      <w:r>
        <w:t xml:space="preserve"> </w:t>
      </w:r>
      <w:r>
        <w:t xml:space="preserve">shell is the operator's host shell with full PATH. No VM.</w:t>
      </w:r>
    </w:p>
    <w:bookmarkEnd w:id="12"/>
    <w:bookmarkStart w:id="13" w:name="X3414c43cc6d331314c20bd0a345b7e6e453dede"/>
    <w:p>
      <w:pPr>
        <w:pStyle w:val="Heading2"/>
      </w:pPr>
      <w:r>
        <w:t xml:space="preserve">Critical base rules restated (for agents that don't follow @imports)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bluffing.</w:t>
      </w:r>
      <w:r>
        <w:t xml:space="preserve"> </w:t>
      </w:r>
      <w:r>
        <w:t xml:space="preserve">Every PASS — test OR HelixQA Challenge — carries</w:t>
      </w:r>
      <w:r>
        <w:t xml:space="preserve"> </w:t>
      </w:r>
      <w:r>
        <w:t xml:space="preserve">positive runtime evidence (file</w:t>
      </w:r>
      <w:r>
        <w:t xml:space="preserve"> </w:t>
      </w:r>
      <w:r>
        <w:rPr>
          <w:i/>
          <w:iCs/>
        </w:rPr>
        <w:t xml:space="preserve">content</w:t>
      </w:r>
      <w:r>
        <w:t xml:space="preserve">, not existence). Universal</w:t>
      </w:r>
      <w:r>
        <w:t xml:space="preserve"> </w:t>
      </w:r>
      <w:r>
        <w:t xml:space="preserve">§11.4 / Project §101.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FAIL-bluffs forbidden.</w:t>
      </w:r>
      <w:r>
        <w:t xml:space="preserve"> </w:t>
      </w:r>
      <w:r>
        <w:t xml:space="preserve">Fix script-bug failures at the source</w:t>
      </w:r>
      <w:r>
        <w:t xml:space="preserve"> </w:t>
      </w:r>
      <w:r>
        <w:t xml:space="preserve">layer, never at call sites. Universal §11.4.1.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No-guessing language.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appears</w:t>
      </w:r>
      <w:r>
        <w:t xml:space="preserve"> </w:t>
      </w:r>
      <w:r>
        <w:t xml:space="preserve">are forbidden when reporting causes — prove with forensic</w:t>
      </w:r>
      <w:r>
        <w:t xml:space="preserve"> </w:t>
      </w:r>
      <w:r>
        <w:t xml:space="preserve">evidence or mark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. Universal §11.4.6.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Operator-path coverage.</w:t>
      </w:r>
      <w:r>
        <w:t xml:space="preserve"> </w:t>
      </w:r>
      <w:r>
        <w:t xml:space="preserve">Gate tests use</w:t>
      </w:r>
      <w:r>
        <w:t xml:space="preserve"> </w:t>
      </w:r>
      <w:r>
        <w:rPr>
          <w:rStyle w:val="VerbatimChar"/>
        </w:rPr>
        <w:t xml:space="preserve">tmx new -s X</w:t>
      </w:r>
      <w:r>
        <w:t xml:space="preserve">. Project §102.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Four-layer coverage.</w:t>
      </w:r>
      <w:r>
        <w:t xml:space="preserve"> </w:t>
      </w:r>
      <w:r>
        <w:t xml:space="preserve">Every defect lands pre-build gate + runtime</w:t>
      </w:r>
      <w:r>
        <w:t xml:space="preserve"> </w:t>
      </w:r>
      <w:r>
        <w:t xml:space="preserve">test + HelixQA Challenge + paired mutation. Project §103.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 commit wrapper.</w:t>
      </w:r>
      <w:r>
        <w:t xml:space="preserve"> </w:t>
      </w:r>
      <w:r>
        <w:rPr>
          <w:rStyle w:val="VerbatimChar"/>
        </w:rPr>
        <w:t xml:space="preserve">bash commit_all.sh "&lt;msg&gt;"</w:t>
      </w:r>
      <w:r>
        <w:t xml:space="preserve"> </w:t>
      </w:r>
      <w:r>
        <w:t xml:space="preserve">only — no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 the main repo.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force-push</w:t>
      </w:r>
      <w:r>
        <w:t xml:space="preserve"> </w:t>
      </w:r>
      <w:r>
        <w:t xml:space="preserve">without explicit per-operation authorization.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CONTINUATION.md</w:t>
      </w:r>
      <w:r>
        <w:t xml:space="preserve"> </w:t>
      </w:r>
      <w:r>
        <w:t xml:space="preserve">kept in sync in every non-trivial commit.</w:t>
      </w:r>
      <w:r>
        <w:t xml:space="preserve"> </w:t>
      </w:r>
      <w:r>
        <w:t xml:space="preserve">Universal §12.10.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60 % RAM cap</w:t>
      </w:r>
      <w:r>
        <w:t xml:space="preserve"> </w:t>
      </w:r>
      <w:r>
        <w:t xml:space="preserve">enforced per-session via</w:t>
      </w:r>
      <w:r>
        <w:t xml:space="preserve"> </w:t>
      </w:r>
      <w:r>
        <w:rPr>
          <w:rStyle w:val="VerbatimChar"/>
        </w:rPr>
        <w:t xml:space="preserve">TMX_MEM</w:t>
      </w:r>
      <w:r>
        <w:t xml:space="preserve">. Project §106.</w:t>
      </w:r>
    </w:p>
    <w:bookmarkEnd w:id="13"/>
    <w:bookmarkStart w:id="14" w:name="commands-exact"/>
    <w:p>
      <w:pPr>
        <w:pStyle w:val="Heading2"/>
      </w:pPr>
      <w:r>
        <w:t xml:space="preserve">Commands (exact)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build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scripts/install_deps.sh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scripts/verify.sh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all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scripts/tests/run_all.sh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scripts/tests/test_constitution_inheritance.sh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Meta-test (paired mutation)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scripts/tests/meta_test_false_positive_proof.sh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scripts/test_e2e.sh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+ push (github+gitlab)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commit_all.sh "message"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Per-session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{new|attach|ls|kill}</w:t>
            </w:r>
          </w:p>
        </w:tc>
      </w:tr>
    </w:tbl>
    <w:bookmarkEnd w:id="14"/>
    <w:bookmarkStart w:id="17" w:name="project-specific-agent-rules"/>
    <w:p>
      <w:pPr>
        <w:pStyle w:val="Heading2"/>
      </w:pPr>
      <w:r>
        <w:t xml:space="preserve">Project-specific agent rules</w:t>
      </w:r>
    </w:p>
    <w:bookmarkStart w:id="15" w:name="forbidden-in-this-project"/>
    <w:p>
      <w:pPr>
        <w:pStyle w:val="Heading3"/>
      </w:pPr>
      <w:r>
        <w:t xml:space="preserve">Forbidden in this project</w:t>
      </w:r>
    </w:p>
    <w:p>
      <w:pPr>
        <w:pStyle w:val="Compact"/>
        <w:numPr>
          <w:ilvl w:val="0"/>
          <w:numId w:val="1002"/>
        </w:numPr>
      </w:pPr>
      <w:r>
        <w:t xml:space="preserve">Editing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 or generated files (</w:t>
      </w:r>
      <w:r>
        <w:rPr>
          <w:rStyle w:val="VerbatimChar"/>
        </w:rPr>
        <w:t xml:space="preserve">scripts/tmx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tmux/build*/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Direct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 the main repo — use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CI/CD pipeline files; HTTPS Git remotes (SSH only).</w:t>
      </w:r>
    </w:p>
    <w:p>
      <w:pPr>
        <w:pStyle w:val="Compact"/>
        <w:numPr>
          <w:ilvl w:val="0"/>
          <w:numId w:val="1002"/>
        </w:numPr>
      </w:pPr>
      <w:r>
        <w:t xml:space="preserve">Advancing the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 off tag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without an explicit</w:t>
      </w:r>
      <w:r>
        <w:t xml:space="preserve"> </w:t>
      </w:r>
      <w:r>
        <w:t xml:space="preserve">documented decision (Project §107).</w:t>
      </w:r>
    </w:p>
    <w:bookmarkEnd w:id="15"/>
    <w:bookmarkStart w:id="16" w:name="project-specific-workflow"/>
    <w:p>
      <w:pPr>
        <w:pStyle w:val="Heading3"/>
      </w:pPr>
      <w:r>
        <w:t xml:space="preserve">Project-specific 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Test-interrupt-on-discovery</w:t>
      </w:r>
      <w:r>
        <w:t xml:space="preserve"> </w:t>
      </w:r>
      <w:r>
        <w:t xml:space="preserve">(§103): a defect found mid-cycle</w:t>
      </w:r>
      <w:r>
        <w:t xml:space="preserve"> </w:t>
      </w:r>
      <w:r>
        <w:t xml:space="preserve">STOPS the cycle — fix root cause, land four layers, rebuild, repeat.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Topology dispatch</w:t>
      </w:r>
      <w:r>
        <w:t xml:space="preserve"> </w:t>
      </w:r>
      <w:r>
        <w:t xml:space="preserve">(§104): tests detect host topology and</w:t>
      </w:r>
      <w:r>
        <w:t xml:space="preserve"> </w:t>
      </w:r>
      <w:r>
        <w:t xml:space="preserve">SKIP-with-reason; never silently degrade.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Destructive tests</w:t>
      </w:r>
      <w:r>
        <w:t xml:space="preserve"> </w:t>
      </w:r>
      <w:r>
        <w:t xml:space="preserve">(12/13/14): require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.</w:t>
      </w:r>
    </w:p>
    <w:bookmarkEnd w:id="16"/>
    <w:bookmarkEnd w:id="17"/>
    <w:bookmarkStart w:id="18" w:name="project-overrides-of-universal-rules"/>
    <w:p>
      <w:pPr>
        <w:pStyle w:val="Heading2"/>
      </w:pPr>
      <w:r>
        <w:t xml:space="preserve">Project overrides of universal rules</w:t>
      </w:r>
    </w:p>
    <w:p>
      <w:pPr>
        <w:pStyle w:val="FirstParagraph"/>
      </w:pPr>
      <w:r>
        <w:t xml:space="preserve">None.</w:t>
      </w:r>
    </w:p>
    <w:bookmarkEnd w:id="18"/>
    <w:bookmarkStart w:id="31" w:name="X503db2381440baa22bc246b08437cf66873e1ff"/>
    <w:p>
      <w:pPr>
        <w:pStyle w:val="Heading2"/>
      </w:pPr>
      <w:r>
        <w:t xml:space="preserve">§11.4.87–98 — newly-inherited anchors (constitution 6828ff2)</w:t>
      </w:r>
    </w:p>
    <w:p>
      <w:pPr>
        <w:pStyle w:val="FirstParagraph"/>
      </w:pPr>
      <w:r>
        <w:t xml:space="preserve">Twelve new universal anchors landed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(2026-05-28). They apply unconditionally per</w:t>
      </w:r>
      <w:r>
        <w:t xml:space="preserve"> </w:t>
      </w:r>
      <w:r>
        <w:t xml:space="preserve">§11.4.35.</w:t>
      </w:r>
    </w:p>
    <w:bookmarkStart w:id="19" w:name="X82e0f2e122f09e78820891461b16b01245dcc51"/>
    <w:p>
      <w:pPr>
        <w:pStyle w:val="Heading3"/>
      </w:pPr>
      <w:r>
        <w:t xml:space="preserve">§11.4.87 — Endless-loop autonomous work + zero-idle agent dispatch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§11.4.87. Continue work</w:t>
      </w:r>
      <w:r>
        <w:t xml:space="preserve"> </w:t>
      </w:r>
      <w:r>
        <w:t xml:space="preserve">until Issues.md has zero non-terminal items, CONTINUATION.md §3 empty,</w:t>
      </w:r>
      <w:r>
        <w:t xml:space="preserve"> </w:t>
      </w:r>
      <w:r>
        <w:t xml:space="preserve">no in-flight subagent, no external dependency in-flight. Every closure</w:t>
      </w:r>
      <w:r>
        <w:t xml:space="preserve"> </w:t>
      </w:r>
      <w:r>
        <w:t xml:space="preserve">carries §11.4.4(b) four-layer coverage + captured-evidence per</w:t>
      </w:r>
      <w:r>
        <w:t xml:space="preserve"> </w:t>
      </w:r>
      <w:r>
        <w:t xml:space="preserve">§11.4.5/§11.4.69.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§11.4.87.</w:t>
      </w:r>
    </w:p>
    <w:bookmarkEnd w:id="19"/>
    <w:bookmarkStart w:id="20" w:name="Xb4a1c48452d39a82f04de28f9f7bab83953f6c8"/>
    <w:p>
      <w:pPr>
        <w:pStyle w:val="Heading3"/>
      </w:pPr>
      <w:r>
        <w:t xml:space="preserve">§11.4.88 — Background-push: commit-flock immediate release, push detached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§11.4.88.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releases its commit flock the moment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returns 0; push runs</w:t>
      </w:r>
      <w:r>
        <w:t xml:space="preserve"> </w:t>
      </w:r>
      <w:r>
        <w:t xml:space="preserve">detached. Per-remote flock for concurrency control. Only escape:</w:t>
      </w:r>
      <w:r>
        <w:t xml:space="preserve"> </w:t>
      </w:r>
      <w:r>
        <w:rPr>
          <w:rStyle w:val="VerbatimChar"/>
        </w:rPr>
        <w:t xml:space="preserve">--sync-push</w:t>
      </w:r>
      <w:r>
        <w:t xml:space="preserve"> </w:t>
      </w:r>
      <w:r>
        <w:t xml:space="preserve">for §11.4.41 force-push.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§11.4.88.</w:t>
      </w:r>
    </w:p>
    <w:bookmarkEnd w:id="20"/>
    <w:bookmarkStart w:id="21" w:name="X6d58eab2532dd89ac04c081b97308f1f0b6b891"/>
    <w:p>
      <w:pPr>
        <w:pStyle w:val="Heading3"/>
      </w:pPr>
      <w:r>
        <w:t xml:space="preserve">§11.4.89 — Background test execution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§11.4.89. Any test &gt; 30 s</w:t>
      </w:r>
      <w:r>
        <w:t xml:space="preserve"> </w:t>
      </w:r>
      <w:r>
        <w:t xml:space="preserve">MUST be detached via</w:t>
      </w:r>
      <w:r>
        <w:t xml:space="preserve"> </w:t>
      </w:r>
      <w:r>
        <w:rPr>
          <w:rStyle w:val="VerbatimChar"/>
        </w:rPr>
        <w:t xml:space="preserve">nohup ... &gt; &lt;log&gt; 2&gt;&amp;1 &amp;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disown</w:t>
      </w:r>
      <w:r>
        <w:t xml:space="preserve">; main stream</w:t>
      </w:r>
      <w:r>
        <w:t xml:space="preserve"> </w:t>
      </w:r>
      <w:r>
        <w:t xml:space="preserve">returns to §11.4.42 priority queue.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§11.4.89.</w:t>
      </w:r>
    </w:p>
    <w:bookmarkEnd w:id="21"/>
    <w:bookmarkStart w:id="22" w:name="Xb91618f74d978398b25b1d1492eda8fde435d27"/>
    <w:p>
      <w:pPr>
        <w:pStyle w:val="Heading3"/>
      </w:pPr>
      <w:r>
        <w:t xml:space="preserve">§11.4.90 — Obsolete status + per-item obsolescence audit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§11.4.90. New Status</w:t>
      </w:r>
      <w:r>
        <w:t xml:space="preserve"> </w:t>
      </w:r>
      <w:r>
        <w:t xml:space="preserve">terminal value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**Obsolete-Details:**</w:t>
      </w:r>
      <w:r>
        <w:t xml:space="preserve"> </w:t>
      </w:r>
      <w:r>
        <w:t xml:space="preserve">audit-line (Since + Reason + Superseding-item + Triple-check evidence).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§11.4.90.</w:t>
      </w:r>
    </w:p>
    <w:bookmarkEnd w:id="22"/>
    <w:bookmarkStart w:id="23" w:name="X7e9ad7c0b6b4b0d24e17f03c75215c64b08947c"/>
    <w:p>
      <w:pPr>
        <w:pStyle w:val="Heading3"/>
      </w:pPr>
      <w:r>
        <w:t xml:space="preserve">§11.4.91 — Summary-doc clarity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§11.4.91. Every summary</w:t>
      </w:r>
      <w:r>
        <w:t xml:space="preserve"> </w:t>
      </w:r>
      <w:r>
        <w:t xml:space="preserve">one-liner ≥ 6 words OR ≥ 40 chars naming SUBJECT + PROBLEM/GOAL.</w:t>
      </w:r>
      <w:r>
        <w:t xml:space="preserve"> </w:t>
      </w:r>
      <w:r>
        <w:t xml:space="preserve">Forbidden anti-patterns: section labels, bare metadata, §-letter alone.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§11.4.91.</w:t>
      </w:r>
    </w:p>
    <w:bookmarkEnd w:id="23"/>
    <w:bookmarkStart w:id="24" w:name="X234de17a411add966623c189a81e0f94d820e6e"/>
    <w:p>
      <w:pPr>
        <w:pStyle w:val="Heading3"/>
      </w:pPr>
      <w:r>
        <w:t xml:space="preserve">§11.4.92 — Multi-pass change-evaluation discipline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§11.4.92. 5 passes before</w:t>
      </w:r>
      <w:r>
        <w:t xml:space="preserve"> </w:t>
      </w:r>
      <w:r>
        <w:t xml:space="preserve">commit: main-task evidence; regression blast radius; cross-feature</w:t>
      </w:r>
      <w:r>
        <w:t xml:space="preserve"> </w:t>
      </w:r>
      <w:r>
        <w:t xml:space="preserve">interaction; deep research + CodeGraph; anti-bluff confirmation.</w:t>
      </w:r>
      <w:r>
        <w:t xml:space="preserve"> </w:t>
      </w:r>
      <w:r>
        <w:t xml:space="preserve">Trivial exemption only for zero-source-touch commits.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§11.4.92.</w:t>
      </w:r>
    </w:p>
    <w:bookmarkEnd w:id="24"/>
    <w:bookmarkStart w:id="25" w:name="X1098051910077202c26cbb05e88ea7f8673dc04"/>
    <w:p>
      <w:pPr>
        <w:pStyle w:val="Heading3"/>
      </w:pPr>
      <w:r>
        <w:t xml:space="preserve">§11.4.93 — SQLite-backed single source of truth for workable items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§11.4.93. Authoritative</w:t>
      </w:r>
      <w:r>
        <w:t xml:space="preserve"> </w:t>
      </w:r>
      <w:r>
        <w:t xml:space="preserve">DB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; Go binary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bidirectional sync. Round-trip byte-identical within whitespace</w:t>
      </w:r>
      <w:r>
        <w:t xml:space="preserve"> </w:t>
      </w:r>
      <w:r>
        <w:t xml:space="preserve">tolerance.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refuses non-empty diff.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§11.4.93.</w:t>
      </w:r>
    </w:p>
    <w:bookmarkEnd w:id="25"/>
    <w:bookmarkStart w:id="26" w:name="X16e63fe1b5186b26e1cd363f837037b4a90bad0"/>
    <w:p>
      <w:pPr>
        <w:pStyle w:val="Heading3"/>
      </w:pPr>
      <w:r>
        <w:t xml:space="preserve">§11.4.94 — Zero-idle priority-first parallel-by-default operating mode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§11.4.94. Idle only when</w:t>
      </w:r>
      <w:r>
        <w:t xml:space="preserve"> </w:t>
      </w:r>
      <w:r>
        <w:t xml:space="preserve">genuinely externally blocked OR operator STOP OR §12 host-safety.</w:t>
      </w:r>
      <w:r>
        <w:t xml:space="preserve"> </w:t>
      </w:r>
      <w:r>
        <w:t xml:space="preserve">Before wake/sleep, survey parallel-work feasibility and dispatch</w:t>
      </w:r>
      <w:r>
        <w:t xml:space="preserve"> </w:t>
      </w:r>
      <w:r>
        <w:t xml:space="preserve">non-contending items via subagent-driven default.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§11.4.94.</w:t>
      </w:r>
    </w:p>
    <w:bookmarkEnd w:id="26"/>
    <w:bookmarkStart w:id="27" w:name="Xad4f6879b20689dacf8a28aa58340143dfdfb30"/>
    <w:p>
      <w:pPr>
        <w:pStyle w:val="Heading3"/>
      </w:pPr>
      <w:r>
        <w:t xml:space="preserve">§11.4.95 — Workable-items SQLite DB TRACKED in git, NEVER gitignored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§11.4.95. Amends §11.4.93:</w:t>
      </w:r>
      <w:r>
        <w:t xml:space="preserve"> </w:t>
      </w:r>
      <w:r>
        <w:t xml:space="preserve">the DB is authoritative source data, TRACKED, never gitignored. Every</w:t>
      </w:r>
      <w:r>
        <w:t xml:space="preserve"> </w:t>
      </w:r>
      <w:r>
        <w:t xml:space="preserve">mutation stages + commits + pushes alongside the MD regen.</w:t>
      </w:r>
      <w:r>
        <w:t xml:space="preserve"> </w:t>
      </w:r>
      <w:r>
        <w:t xml:space="preserve">WAL-checkpoint before commit-stage.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§11.4.95.</w:t>
      </w:r>
    </w:p>
    <w:bookmarkEnd w:id="27"/>
    <w:bookmarkStart w:id="28" w:name="Xcad3c6f2a5749e97d472adbd735c27c09310fa4"/>
    <w:p>
      <w:pPr>
        <w:pStyle w:val="Heading3"/>
      </w:pPr>
      <w:r>
        <w:t xml:space="preserve">§11.4.96 — Safe-parallel-work-with-long-build catalogue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§11.4.96. SAFE during</w:t>
      </w:r>
      <w:r>
        <w:t xml:space="preserve"> </w:t>
      </w:r>
      <w:r>
        <w:t xml:space="preserve">long builds: docs/scripts/tests/submodule pushes, research, DB ops,</w:t>
      </w:r>
      <w:r>
        <w:t xml:space="preserve"> </w:t>
      </w:r>
      <w:r>
        <w:t xml:space="preserve">subagent dispatch. UNSAFE: destructive git ops, mass deletes,</w:t>
      </w:r>
      <w:r>
        <w:t xml:space="preserve"> </w:t>
      </w:r>
      <w:r>
        <w:t xml:space="preserve">host-safety breaches. Conductor consults catalogue at every pause.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§11.4.96.</w:t>
      </w:r>
    </w:p>
    <w:bookmarkEnd w:id="28"/>
    <w:bookmarkStart w:id="29" w:name="X51f365977cb20e75415e2a94cf6219b86c98a73"/>
    <w:p>
      <w:pPr>
        <w:pStyle w:val="Heading3"/>
      </w:pPr>
      <w:r>
        <w:t xml:space="preserve">§11.4.97 — Maximum-use-of-idle-time + progress-update cadence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§11.4.97. Idle minute</w:t>
      </w:r>
      <w:r>
        <w:t xml:space="preserve"> </w:t>
      </w:r>
      <w:r>
        <w:t xml:space="preserve">during which work could progress and is not genuinely blocked is a</w:t>
      </w:r>
      <w:r>
        <w:t xml:space="preserve"> </w:t>
      </w:r>
      <w:r>
        <w:t xml:space="preserve">§11.4.97 violation. 1-line operator-facing update at every commit /</w:t>
      </w:r>
      <w:r>
        <w:t xml:space="preserve"> </w:t>
      </w:r>
      <w:r>
        <w:t xml:space="preserve">subagent return / anchor landing / evidence acquisition / milestone.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§11.4.97.</w:t>
      </w:r>
    </w:p>
    <w:bookmarkEnd w:id="29"/>
    <w:bookmarkStart w:id="30" w:name="X1ca75078bd76782bd6abfd9905f8dacb233152d"/>
    <w:p>
      <w:pPr>
        <w:pStyle w:val="Heading3"/>
      </w:pPr>
      <w:r>
        <w:t xml:space="preserve">§11.4.98 — Full-Automation Anti-Bluff: live tests re-runnable without manual intervention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§11.4.98. Every test</w:t>
      </w:r>
      <w:r>
        <w:t xml:space="preserve"> </w:t>
      </w:r>
      <w:r>
        <w:t xml:space="preserve">fully self-driving end-to-end, emits PASS/FAIL/SKIP-with-reason without</w:t>
      </w:r>
      <w:r>
        <w:t xml:space="preserve"> </w:t>
      </w:r>
      <w:r>
        <w:t xml:space="preserve">further human action after startup. Only exception: one-time credential</w:t>
      </w:r>
      <w:r>
        <w:t xml:space="preserve"> </w:t>
      </w:r>
      <w:r>
        <w:t xml:space="preserve">bootstrap OUTSIDE test execution. Re-runnability proof = PASS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consecutive automated invocations.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§11.4.98.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GENTS.md" TargetMode="External" /><Relationship Type="http://schemas.openxmlformats.org/officeDocument/2006/relationships/hyperlink" Id="rId9" Target="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GENTS.md" TargetMode="External" /><Relationship Type="http://schemas.openxmlformats.org/officeDocument/2006/relationships/hyperlink" Id="rId9" Target="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</dc:title>
  <dc:creator/>
  <cp:keywords/>
  <dcterms:created xsi:type="dcterms:W3CDTF">2026-05-28T10:26:44Z</dcterms:created>
  <dcterms:modified xsi:type="dcterms:W3CDTF">2026-05-28T10:26:44Z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