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colors</w:t>
      </w:r>
    </w:p>
    <w:bookmarkStart w:id="25" w:name="tmux-colors-customizations"/>
    <w:p>
      <w:pPr>
        <w:pStyle w:val="Heading1"/>
      </w:pPr>
      <w:r>
        <w:t xml:space="preserve">Tmux colors customizations</w:t>
      </w:r>
    </w:p>
    <w:p>
      <w:pPr>
        <w:pStyle w:val="FirstParagraph"/>
      </w:pPr>
      <w:r>
        <w:t xml:space="preserve">How can we change the bottom green panel from green color to some other in tmux? Is it possible to be parametrized or we have to modify source code?</w:t>
      </w:r>
    </w:p>
    <w:bookmarkStart w:id="18" w:name="answer"/>
    <w:p>
      <w:pPr>
        <w:pStyle w:val="Heading2"/>
      </w:pPr>
      <w:r>
        <w:t xml:space="preserve">Answer</w:t>
      </w:r>
    </w:p>
    <w:p>
      <w:pPr>
        <w:pStyle w:val="FirstParagraph"/>
      </w:pPr>
      <w:r>
        <w:t xml:space="preserve">To change the color of that green bottom bar (called the</w:t>
      </w:r>
      <w:r>
        <w:t xml:space="preserve"> </w:t>
      </w:r>
      <w:r>
        <w:rPr>
          <w:b/>
          <w:bCs/>
        </w:rPr>
        <w:t xml:space="preserve">status line</w:t>
      </w:r>
      <w:r>
        <w:t xml:space="preserve">), you don’t need to modify any source code. It’s completely configurable through tmux’s own options. You can set the color directly from the command line, or make it permanent in your</w:t>
      </w:r>
      <w:r>
        <w:t xml:space="preserve"> </w:t>
      </w:r>
      <w:r>
        <w:rPr>
          <w:rStyle w:val="VerbatimChar"/>
        </w:rPr>
        <w:t xml:space="preserve">~/.tmux.conf</w:t>
      </w:r>
      <w:r>
        <w:t xml:space="preserve"> </w:t>
      </w:r>
      <w:r>
        <w:t xml:space="preserve">file.</w:t>
      </w:r>
    </w:p>
    <w:bookmarkStart w:id="9" w:name="wrench-the-quick-way-temporary-change"/>
    <w:p>
      <w:pPr>
        <w:pStyle w:val="Heading3"/>
      </w:pPr>
      <w:r>
        <w:t xml:space="preserve">🔧 The Quick Way (temporary change)</w:t>
      </w:r>
    </w:p>
    <w:p>
      <w:pPr>
        <w:pStyle w:val="Compact"/>
        <w:numPr>
          <w:ilvl w:val="0"/>
          <w:numId w:val="1001"/>
        </w:numPr>
      </w:pPr>
      <w:r>
        <w:t xml:space="preserve">Press your prefix key (usually</w:t>
      </w:r>
      <w:r>
        <w:t xml:space="preserve"> </w:t>
      </w:r>
      <w:r>
        <w:rPr>
          <w:rStyle w:val="VerbatimChar"/>
        </w:rPr>
        <w:t xml:space="preserve">Ctrl+b</w:t>
      </w:r>
      <w:r>
        <w:t xml:space="preserve">), then type</w:t>
      </w:r>
      <w:r>
        <w:t xml:space="preserve"> </w:t>
      </w:r>
      <w:r>
        <w:rPr>
          <w:rStyle w:val="VerbatimChar"/>
        </w:rPr>
        <w:t xml:space="preserve">:</w:t>
      </w:r>
      <w:r>
        <w:t xml:space="preserve"> </w:t>
      </w:r>
      <w:r>
        <w:t xml:space="preserve">to enter command mode.</w:t>
      </w:r>
    </w:p>
    <w:p>
      <w:pPr>
        <w:pStyle w:val="Compact"/>
        <w:numPr>
          <w:ilvl w:val="0"/>
          <w:numId w:val="1001"/>
        </w:numPr>
      </w:pPr>
      <w:r>
        <w:t xml:space="preserve">Type the following command and press Enter:</w:t>
      </w:r>
    </w:p>
    <w:p>
      <w:pPr>
        <w:pStyle w:val="SourceCode"/>
        <w:numPr>
          <w:ilvl w:val="0"/>
          <w:numId w:val="1000"/>
        </w:numPr>
      </w:pPr>
      <w:r>
        <w:rPr>
          <w:rStyle w:val="VerbatimChar"/>
        </w:rPr>
        <w:t xml:space="preserve">set -g status-style bg=blue,fg=white</w:t>
      </w:r>
    </w:p>
    <w:p>
      <w:pPr>
        <w:pStyle w:val="Compact"/>
        <w:numPr>
          <w:ilvl w:val="0"/>
          <w:numId w:val="1000"/>
        </w:numPr>
      </w:pPr>
      <w:r>
        <w:t xml:space="preserve">Replace</w:t>
      </w:r>
      <w:r>
        <w:t xml:space="preserve"> </w:t>
      </w:r>
      <w:r>
        <w:rPr>
          <w:rStyle w:val="VerbatimChar"/>
        </w:rPr>
        <w:t xml:space="preserve">blue</w:t>
      </w:r>
      <w:r>
        <w:t xml:space="preserve"> </w:t>
      </w:r>
      <w:r>
        <w:t xml:space="preserve">and</w:t>
      </w:r>
      <w:r>
        <w:t xml:space="preserve"> </w:t>
      </w:r>
      <w:r>
        <w:rPr>
          <w:rStyle w:val="VerbatimChar"/>
        </w:rPr>
        <w:t xml:space="preserve">white</w:t>
      </w:r>
      <w:r>
        <w:t xml:space="preserve"> </w:t>
      </w:r>
      <w:r>
        <w:t xml:space="preserve">with whatever colors you prefer. For example, to replicate the classic black background:</w:t>
      </w:r>
    </w:p>
    <w:p>
      <w:pPr>
        <w:pStyle w:val="SourceCode"/>
        <w:numPr>
          <w:ilvl w:val="0"/>
          <w:numId w:val="1000"/>
        </w:numPr>
      </w:pPr>
      <w:r>
        <w:rPr>
          <w:rStyle w:val="VerbatimChar"/>
        </w:rPr>
        <w:t xml:space="preserve">set -g status-style bg=black,fg=white</w:t>
      </w:r>
    </w:p>
    <w:bookmarkEnd w:id="9"/>
    <w:bookmarkStart w:id="10" w:name="Xadedf0f4b8c73b18aa6185537eeb739dd40a2d9"/>
    <w:p>
      <w:pPr>
        <w:pStyle w:val="Heading3"/>
      </w:pPr>
      <w:r>
        <w:t xml:space="preserve">⚙️ The Permanent Way (through your config file)</w:t>
      </w:r>
    </w:p>
    <w:p>
      <w:pPr>
        <w:pStyle w:val="FirstParagraph"/>
      </w:pPr>
      <w:r>
        <w:t xml:space="preserve">Add this line to your</w:t>
      </w:r>
      <w:r>
        <w:t xml:space="preserve"> </w:t>
      </w:r>
      <w:r>
        <w:rPr>
          <w:rStyle w:val="VerbatimChar"/>
        </w:rPr>
        <w:t xml:space="preserve">~/.tmux.conf</w:t>
      </w:r>
      <w:r>
        <w:t xml:space="preserve"> </w:t>
      </w:r>
      <w:r>
        <w:t xml:space="preserve">file:</w:t>
      </w:r>
    </w:p>
    <w:p>
      <w:pPr>
        <w:pStyle w:val="SourceCode"/>
      </w:pPr>
      <w:r>
        <w:rPr>
          <w:rStyle w:val="CommentTok"/>
        </w:rPr>
        <w:t xml:space="preserve"># Set status bar background and foreground colors</w:t>
      </w:r>
      <w:r>
        <w:br/>
      </w:r>
      <w:r>
        <w:rPr>
          <w:rStyle w:val="BuiltInTok"/>
        </w:rPr>
        <w:t xml:space="preserve">set</w:t>
      </w:r>
      <w:r>
        <w:rPr>
          <w:rStyle w:val="NormalTok"/>
        </w:rPr>
        <w:t xml:space="preserve"> </w:t>
      </w:r>
      <w:r>
        <w:rPr>
          <w:rStyle w:val="AttributeTok"/>
        </w:rPr>
        <w:t xml:space="preserve">-g</w:t>
      </w:r>
      <w:r>
        <w:rPr>
          <w:rStyle w:val="NormalTok"/>
        </w:rPr>
        <w:t xml:space="preserve"> status-style </w:t>
      </w:r>
      <w:r>
        <w:rPr>
          <w:rStyle w:val="StringTok"/>
        </w:rPr>
        <w:t xml:space="preserve">'bg=black,fg=white'</w:t>
      </w:r>
    </w:p>
    <w:p>
      <w:pPr>
        <w:pStyle w:val="FirstParagraph"/>
      </w:pPr>
      <w:r>
        <w:t xml:space="preserve">After saving the file, reload the configuration with:</w:t>
      </w:r>
    </w:p>
    <w:p>
      <w:pPr>
        <w:pStyle w:val="SourceCode"/>
      </w:pPr>
      <w:r>
        <w:rPr>
          <w:rStyle w:val="VerbatimChar"/>
        </w:rPr>
        <w:t xml:space="preserve">tmux source-file ~/.tmux.conf</w:t>
      </w:r>
    </w:p>
    <w:p>
      <w:pPr>
        <w:pStyle w:val="FirstParagraph"/>
      </w:pPr>
      <w:r>
        <w:t xml:space="preserve">Or, from within tmux, use</w:t>
      </w:r>
      <w:r>
        <w:t xml:space="preserve"> </w:t>
      </w:r>
      <w:r>
        <w:rPr>
          <w:rStyle w:val="VerbatimChar"/>
        </w:rPr>
        <w:t xml:space="preserve">Prefix</w:t>
      </w:r>
      <w:r>
        <w:t xml:space="preserve"> </w:t>
      </w:r>
      <w:r>
        <w:t xml:space="preserve">+</w:t>
      </w:r>
      <w:r>
        <w:t xml:space="preserve"> </w:t>
      </w:r>
      <w:r>
        <w:rPr>
          <w:rStyle w:val="VerbatimChar"/>
        </w:rPr>
        <w:t xml:space="preserve">:</w:t>
      </w:r>
      <w:r>
        <w:t xml:space="preserve"> </w:t>
      </w:r>
      <w:r>
        <w:t xml:space="preserve">and run:</w:t>
      </w:r>
    </w:p>
    <w:p>
      <w:pPr>
        <w:pStyle w:val="SourceCode"/>
      </w:pPr>
      <w:r>
        <w:rPr>
          <w:rStyle w:val="VerbatimChar"/>
        </w:rPr>
        <w:t xml:space="preserve">source-file ~/.tmux.conf</w:t>
      </w:r>
    </w:p>
    <w:bookmarkEnd w:id="10"/>
    <w:bookmarkStart w:id="11" w:name="art-available-color-options"/>
    <w:p>
      <w:pPr>
        <w:pStyle w:val="Heading3"/>
      </w:pPr>
      <w:r>
        <w:t xml:space="preserve">🎨 Available Color Options</w:t>
      </w:r>
    </w:p>
    <w:p>
      <w:pPr>
        <w:pStyle w:val="FirstParagraph"/>
      </w:pPr>
      <w:r>
        <w:t xml:space="preserve">You can use:</w:t>
      </w:r>
    </w:p>
    <w:p>
      <w:pPr>
        <w:pStyle w:val="Compact"/>
        <w:numPr>
          <w:ilvl w:val="0"/>
          <w:numId w:val="1002"/>
        </w:numPr>
      </w:pPr>
      <w:r>
        <w:rPr>
          <w:b/>
          <w:bCs/>
        </w:rPr>
        <w:t xml:space="preserve">Basic color names</w:t>
      </w:r>
      <w:r>
        <w:t xml:space="preserve">:</w:t>
      </w:r>
      <w:r>
        <w:t xml:space="preserve"> </w:t>
      </w:r>
      <w:r>
        <w:rPr>
          <w:rStyle w:val="VerbatimChar"/>
        </w:rPr>
        <w:t xml:space="preserve">black</w:t>
      </w:r>
      <w:r>
        <w:t xml:space="preserve">,</w:t>
      </w:r>
      <w:r>
        <w:t xml:space="preserve"> </w:t>
      </w:r>
      <w:r>
        <w:rPr>
          <w:rStyle w:val="VerbatimChar"/>
        </w:rPr>
        <w:t xml:space="preserve">red</w:t>
      </w:r>
      <w:r>
        <w:t xml:space="preserve">,</w:t>
      </w:r>
      <w:r>
        <w:t xml:space="preserve"> </w:t>
      </w:r>
      <w:r>
        <w:rPr>
          <w:rStyle w:val="VerbatimChar"/>
        </w:rPr>
        <w:t xml:space="preserve">green</w:t>
      </w:r>
      <w:r>
        <w:t xml:space="preserve">,</w:t>
      </w:r>
      <w:r>
        <w:t xml:space="preserve"> </w:t>
      </w:r>
      <w:r>
        <w:rPr>
          <w:rStyle w:val="VerbatimChar"/>
        </w:rPr>
        <w:t xml:space="preserve">yellow</w:t>
      </w:r>
      <w:r>
        <w:t xml:space="preserve">,</w:t>
      </w:r>
      <w:r>
        <w:t xml:space="preserve"> </w:t>
      </w:r>
      <w:r>
        <w:rPr>
          <w:rStyle w:val="VerbatimChar"/>
        </w:rPr>
        <w:t xml:space="preserve">blue</w:t>
      </w:r>
      <w:r>
        <w:t xml:space="preserve">,</w:t>
      </w:r>
      <w:r>
        <w:t xml:space="preserve"> </w:t>
      </w:r>
      <w:r>
        <w:rPr>
          <w:rStyle w:val="VerbatimChar"/>
        </w:rPr>
        <w:t xml:space="preserve">magenta</w:t>
      </w:r>
      <w:r>
        <w:t xml:space="preserve">,</w:t>
      </w:r>
      <w:r>
        <w:t xml:space="preserve"> </w:t>
      </w:r>
      <w:r>
        <w:rPr>
          <w:rStyle w:val="VerbatimChar"/>
        </w:rPr>
        <w:t xml:space="preserve">cyan</w:t>
      </w:r>
      <w:r>
        <w:t xml:space="preserve">,</w:t>
      </w:r>
      <w:r>
        <w:t xml:space="preserve"> </w:t>
      </w:r>
      <w:r>
        <w:rPr>
          <w:rStyle w:val="VerbatimChar"/>
        </w:rPr>
        <w:t xml:space="preserve">white</w:t>
      </w:r>
    </w:p>
    <w:p>
      <w:pPr>
        <w:pStyle w:val="Compact"/>
        <w:numPr>
          <w:ilvl w:val="0"/>
          <w:numId w:val="1002"/>
        </w:numPr>
      </w:pPr>
      <w:r>
        <w:rPr>
          <w:b/>
          <w:bCs/>
        </w:rPr>
        <w:t xml:space="preserve">Extended 256‑color palette</w:t>
      </w:r>
      <w:r>
        <w:t xml:space="preserve">:</w:t>
      </w:r>
      <w:r>
        <w:t xml:space="preserve"> </w:t>
      </w:r>
      <w:r>
        <w:rPr>
          <w:rStyle w:val="VerbatimChar"/>
        </w:rPr>
        <w:t xml:space="preserve">colour0</w:t>
      </w:r>
      <w:r>
        <w:t xml:space="preserve"> </w:t>
      </w:r>
      <w:r>
        <w:t xml:space="preserve">to</w:t>
      </w:r>
      <w:r>
        <w:t xml:space="preserve"> </w:t>
      </w:r>
      <w:r>
        <w:rPr>
          <w:rStyle w:val="VerbatimChar"/>
        </w:rPr>
        <w:t xml:space="preserve">colour255</w:t>
      </w:r>
      <w:r>
        <w:t xml:space="preserve"> </w:t>
      </w:r>
      <w:r>
        <w:t xml:space="preserve">(e.g.,</w:t>
      </w:r>
      <w:r>
        <w:t xml:space="preserve"> </w:t>
      </w:r>
      <w:r>
        <w:rPr>
          <w:rStyle w:val="VerbatimChar"/>
        </w:rPr>
        <w:t xml:space="preserve">colour240</w:t>
      </w:r>
      <w:r>
        <w:t xml:space="preserve"> </w:t>
      </w:r>
      <w:r>
        <w:t xml:space="preserve">is a nice dark gray)</w:t>
      </w:r>
    </w:p>
    <w:p>
      <w:pPr>
        <w:pStyle w:val="Compact"/>
        <w:numPr>
          <w:ilvl w:val="0"/>
          <w:numId w:val="1002"/>
        </w:numPr>
      </w:pPr>
      <w:r>
        <w:rPr>
          <w:b/>
          <w:bCs/>
        </w:rPr>
        <w:t xml:space="preserve">Hexadecimal RGB values</w:t>
      </w:r>
      <w:r>
        <w:t xml:space="preserve">:</w:t>
      </w:r>
      <w:r>
        <w:t xml:space="preserve"> </w:t>
      </w:r>
      <w:r>
        <w:rPr>
          <w:rStyle w:val="VerbatimChar"/>
        </w:rPr>
        <w:t xml:space="preserve">#ff0000</w:t>
      </w:r>
      <w:r>
        <w:t xml:space="preserve"> </w:t>
      </w:r>
      <w:r>
        <w:t xml:space="preserve">(requires terminal support for true color)</w:t>
      </w:r>
    </w:p>
    <w:p>
      <w:pPr>
        <w:pStyle w:val="Compact"/>
        <w:numPr>
          <w:ilvl w:val="0"/>
          <w:numId w:val="1002"/>
        </w:numPr>
      </w:pPr>
      <w:r>
        <w:rPr>
          <w:rStyle w:val="VerbatimChar"/>
          <w:b/>
          <w:bCs/>
        </w:rPr>
        <w:t xml:space="preserve">default</w:t>
      </w:r>
      <w:r>
        <w:t xml:space="preserve">: makes the status bar transparent (inherits the terminal’s background)</w:t>
      </w:r>
    </w:p>
    <w:p>
      <w:pPr>
        <w:pStyle w:val="FirstParagraph"/>
      </w:pPr>
      <w:r>
        <w:t xml:space="preserve">Example:</w:t>
      </w:r>
    </w:p>
    <w:p>
      <w:pPr>
        <w:pStyle w:val="SourceCode"/>
      </w:pPr>
      <w:r>
        <w:rPr>
          <w:rStyle w:val="BuiltInTok"/>
        </w:rPr>
        <w:t xml:space="preserve">set</w:t>
      </w:r>
      <w:r>
        <w:rPr>
          <w:rStyle w:val="NormalTok"/>
        </w:rPr>
        <w:t xml:space="preserve"> </w:t>
      </w:r>
      <w:r>
        <w:rPr>
          <w:rStyle w:val="AttributeTok"/>
        </w:rPr>
        <w:t xml:space="preserve">-g</w:t>
      </w:r>
      <w:r>
        <w:rPr>
          <w:rStyle w:val="NormalTok"/>
        </w:rPr>
        <w:t xml:space="preserve"> status-style </w:t>
      </w:r>
      <w:r>
        <w:rPr>
          <w:rStyle w:val="StringTok"/>
        </w:rPr>
        <w:t xml:space="preserve">'bg=colour240,fg=colour255'</w:t>
      </w:r>
    </w:p>
    <w:bookmarkEnd w:id="11"/>
    <w:bookmarkStart w:id="12" w:name="bulb-making-it-dynamic-parameterization"/>
    <w:p>
      <w:pPr>
        <w:pStyle w:val="Heading3"/>
      </w:pPr>
      <w:r>
        <w:t xml:space="preserve">💡 Making It Dynamic (Parameterization)</w:t>
      </w:r>
    </w:p>
    <w:p>
      <w:pPr>
        <w:pStyle w:val="FirstParagraph"/>
      </w:pPr>
      <w:r>
        <w:t xml:space="preserve">Yes, you can dynamically change the status bar color based on conditions. Tmux supports</w:t>
      </w:r>
      <w:r>
        <w:t xml:space="preserve"> </w:t>
      </w:r>
      <w:r>
        <w:rPr>
          <w:rStyle w:val="VerbatimChar"/>
        </w:rPr>
        <w:t xml:space="preserve">%if</w:t>
      </w:r>
      <w:r>
        <w:t xml:space="preserve"> </w:t>
      </w:r>
      <w:r>
        <w:t xml:space="preserve">statements and format variables. For instance, this snippet changes the bar to red when running on a host named “myhost”, green on “myotherhost”, or blue otherwise:</w:t>
      </w:r>
    </w:p>
    <w:p>
      <w:pPr>
        <w:pStyle w:val="SourceCode"/>
      </w:pPr>
      <w:r>
        <w:rPr>
          <w:rStyle w:val="ExtensionTok"/>
        </w:rPr>
        <w:t xml:space="preserve">%if</w:t>
      </w:r>
      <w:r>
        <w:rPr>
          <w:rStyle w:val="NormalTok"/>
        </w:rPr>
        <w:t xml:space="preserve"> </w:t>
      </w:r>
      <w:r>
        <w:rPr>
          <w:rStyle w:val="StringTok"/>
        </w:rPr>
        <w:t xml:space="preserve">"#{==:#{host},myhost}"</w:t>
      </w:r>
      <w:r>
        <w:br/>
      </w:r>
      <w:r>
        <w:rPr>
          <w:rStyle w:val="NormalTok"/>
        </w:rPr>
        <w:t xml:space="preserve">  </w:t>
      </w:r>
      <w:r>
        <w:rPr>
          <w:rStyle w:val="BuiltInTok"/>
        </w:rPr>
        <w:t xml:space="preserve">set</w:t>
      </w:r>
      <w:r>
        <w:rPr>
          <w:rStyle w:val="NormalTok"/>
        </w:rPr>
        <w:t xml:space="preserve"> </w:t>
      </w:r>
      <w:r>
        <w:rPr>
          <w:rStyle w:val="AttributeTok"/>
        </w:rPr>
        <w:t xml:space="preserve">-g</w:t>
      </w:r>
      <w:r>
        <w:rPr>
          <w:rStyle w:val="NormalTok"/>
        </w:rPr>
        <w:t xml:space="preserve"> status-style bg=red</w:t>
      </w:r>
      <w:r>
        <w:br/>
      </w:r>
      <w:r>
        <w:rPr>
          <w:rStyle w:val="ExtensionTok"/>
        </w:rPr>
        <w:t xml:space="preserve">%elif</w:t>
      </w:r>
      <w:r>
        <w:rPr>
          <w:rStyle w:val="NormalTok"/>
        </w:rPr>
        <w:t xml:space="preserve"> </w:t>
      </w:r>
      <w:r>
        <w:rPr>
          <w:rStyle w:val="StringTok"/>
        </w:rPr>
        <w:t xml:space="preserve">"#{==:#{host},myotherhost}"</w:t>
      </w:r>
      <w:r>
        <w:br/>
      </w:r>
      <w:r>
        <w:rPr>
          <w:rStyle w:val="NormalTok"/>
        </w:rPr>
        <w:t xml:space="preserve">  </w:t>
      </w:r>
      <w:r>
        <w:rPr>
          <w:rStyle w:val="BuiltInTok"/>
        </w:rPr>
        <w:t xml:space="preserve">set</w:t>
      </w:r>
      <w:r>
        <w:rPr>
          <w:rStyle w:val="NormalTok"/>
        </w:rPr>
        <w:t xml:space="preserve"> </w:t>
      </w:r>
      <w:r>
        <w:rPr>
          <w:rStyle w:val="AttributeTok"/>
        </w:rPr>
        <w:t xml:space="preserve">-g</w:t>
      </w:r>
      <w:r>
        <w:rPr>
          <w:rStyle w:val="NormalTok"/>
        </w:rPr>
        <w:t xml:space="preserve"> status-style bg=green</w:t>
      </w:r>
      <w:r>
        <w:br/>
      </w:r>
      <w:r>
        <w:rPr>
          <w:rStyle w:val="ExtensionTok"/>
        </w:rPr>
        <w:t xml:space="preserve">%else</w:t>
      </w:r>
      <w:r>
        <w:br/>
      </w:r>
      <w:r>
        <w:rPr>
          <w:rStyle w:val="NormalTok"/>
        </w:rPr>
        <w:t xml:space="preserve">  </w:t>
      </w:r>
      <w:r>
        <w:rPr>
          <w:rStyle w:val="BuiltInTok"/>
        </w:rPr>
        <w:t xml:space="preserve">set</w:t>
      </w:r>
      <w:r>
        <w:rPr>
          <w:rStyle w:val="NormalTok"/>
        </w:rPr>
        <w:t xml:space="preserve"> </w:t>
      </w:r>
      <w:r>
        <w:rPr>
          <w:rStyle w:val="AttributeTok"/>
        </w:rPr>
        <w:t xml:space="preserve">-g</w:t>
      </w:r>
      <w:r>
        <w:rPr>
          <w:rStyle w:val="NormalTok"/>
        </w:rPr>
        <w:t xml:space="preserve"> status-style bg=blue</w:t>
      </w:r>
      <w:r>
        <w:br/>
      </w:r>
      <w:r>
        <w:rPr>
          <w:rStyle w:val="ExtensionTok"/>
        </w:rPr>
        <w:t xml:space="preserve">%endif</w:t>
      </w:r>
    </w:p>
    <w:p>
      <w:pPr>
        <w:pStyle w:val="FirstParagraph"/>
      </w:pPr>
      <w:r>
        <w:t xml:space="preserve">You can even use shell commands or environment variables to set the color, for example:</w:t>
      </w:r>
    </w:p>
    <w:p>
      <w:pPr>
        <w:pStyle w:val="SourceCode"/>
      </w:pPr>
      <w:r>
        <w:rPr>
          <w:rStyle w:val="ExtensionTok"/>
        </w:rPr>
        <w:t xml:space="preserve">run</w:t>
      </w:r>
      <w:r>
        <w:rPr>
          <w:rStyle w:val="NormalTok"/>
        </w:rPr>
        <w:t xml:space="preserve"> </w:t>
      </w:r>
      <w:r>
        <w:rPr>
          <w:rStyle w:val="StringTok"/>
        </w:rPr>
        <w:t xml:space="preserve">"tmux set -g status-style bg=</w:t>
      </w:r>
      <w:r>
        <w:rPr>
          <w:rStyle w:val="VariableTok"/>
        </w:rPr>
        <w:t xml:space="preserve">$MY_TMUX_COLOR</w:t>
      </w:r>
      <w:r>
        <w:rPr>
          <w:rStyle w:val="StringTok"/>
        </w:rPr>
        <w:t xml:space="preserve">"</w:t>
      </w:r>
    </w:p>
    <w:bookmarkEnd w:id="12"/>
    <w:bookmarkStart w:id="13" w:name="X3d870cb661fbf0840fa7e19752389f110693088"/>
    <w:p>
      <w:pPr>
        <w:pStyle w:val="Heading3"/>
      </w:pPr>
      <w:r>
        <w:t xml:space="preserve">🕶️ Hiding the Status Bar Altogether</w:t>
      </w:r>
    </w:p>
    <w:p>
      <w:pPr>
        <w:pStyle w:val="FirstParagraph"/>
      </w:pPr>
      <w:r>
        <w:t xml:space="preserve">If you’d rather not see the bar at all, add this to your config:</w:t>
      </w:r>
    </w:p>
    <w:p>
      <w:pPr>
        <w:pStyle w:val="SourceCode"/>
      </w:pPr>
      <w:r>
        <w:rPr>
          <w:rStyle w:val="BuiltInTok"/>
        </w:rPr>
        <w:t xml:space="preserve">set</w:t>
      </w:r>
      <w:r>
        <w:rPr>
          <w:rStyle w:val="NormalTok"/>
        </w:rPr>
        <w:t xml:space="preserve"> </w:t>
      </w:r>
      <w:r>
        <w:rPr>
          <w:rStyle w:val="AttributeTok"/>
        </w:rPr>
        <w:t xml:space="preserve">-g</w:t>
      </w:r>
      <w:r>
        <w:rPr>
          <w:rStyle w:val="NormalTok"/>
        </w:rPr>
        <w:t xml:space="preserve"> status off</w:t>
      </w:r>
    </w:p>
    <w:bookmarkEnd w:id="13"/>
    <w:bookmarkStart w:id="17" w:name="open_book-further-reading"/>
    <w:p>
      <w:pPr>
        <w:pStyle w:val="Heading3"/>
      </w:pPr>
      <w:r>
        <w:t xml:space="preserve">📖 Further Reading</w:t>
      </w:r>
    </w:p>
    <w:p>
      <w:pPr>
        <w:pStyle w:val="Compact"/>
        <w:numPr>
          <w:ilvl w:val="0"/>
          <w:numId w:val="1003"/>
        </w:numPr>
      </w:pPr>
      <w:hyperlink r:id="rId14">
        <w:r>
          <w:rPr>
            <w:rStyle w:val="Hyperlink"/>
          </w:rPr>
          <w:t xml:space="preserve">tmux man page (status-style)</w:t>
        </w:r>
      </w:hyperlink>
      <w:r>
        <w:t xml:space="preserve"> </w:t>
      </w:r>
      <w:r>
        <w:t xml:space="preserve">– official documentation.</w:t>
      </w:r>
    </w:p>
    <w:p>
      <w:pPr>
        <w:pStyle w:val="Compact"/>
        <w:numPr>
          <w:ilvl w:val="0"/>
          <w:numId w:val="1003"/>
        </w:numPr>
      </w:pPr>
      <w:hyperlink r:id="rId15">
        <w:r>
          <w:rPr>
            <w:rStyle w:val="Hyperlink"/>
          </w:rPr>
          <w:t xml:space="preserve">tmux bottom status bar color change (Unix &amp; Linux Stack Exchange)</w:t>
        </w:r>
      </w:hyperlink>
      <w:r>
        <w:t xml:space="preserve"> </w:t>
      </w:r>
      <w:r>
        <w:t xml:space="preserve">– community discussion with multiple methods.</w:t>
      </w:r>
    </w:p>
    <w:p>
      <w:pPr>
        <w:pStyle w:val="Compact"/>
        <w:numPr>
          <w:ilvl w:val="0"/>
          <w:numId w:val="1003"/>
        </w:numPr>
      </w:pPr>
      <w:hyperlink r:id="rId16">
        <w:r>
          <w:rPr>
            <w:rStyle w:val="Hyperlink"/>
          </w:rPr>
          <w:t xml:space="preserve">tmux の status line </w:t>
        </w:r>
        <w:r>
          <w:rPr>
            <w:rStyle w:val="Hyperlink"/>
            <w:rFonts w:hint="eastAsia"/>
          </w:rPr>
          <w:t xml:space="preserve">の色を変更</w:t>
        </w:r>
        <w:r>
          <w:rPr>
            <w:rStyle w:val="Hyperlink"/>
          </w:rPr>
          <w:t xml:space="preserve"> (Qiita)</w:t>
        </w:r>
      </w:hyperlink>
      <w:r>
        <w:t xml:space="preserve"> </w:t>
      </w:r>
      <w:r>
        <w:t xml:space="preserve">– a clear, step‑by‑step guide.</w:t>
      </w:r>
    </w:p>
    <w:p>
      <w:pPr>
        <w:pStyle w:val="FirstParagraph"/>
      </w:pPr>
      <w:r>
        <w:t xml:space="preserve">So, to answer your question directly:</w:t>
      </w:r>
      <w:r>
        <w:t xml:space="preserve"> </w:t>
      </w:r>
      <w:r>
        <w:rPr>
          <w:b/>
          <w:bCs/>
        </w:rPr>
        <w:t xml:space="preserve">No source modification is required.</w:t>
      </w:r>
      <w:r>
        <w:t xml:space="preserve"> </w:t>
      </w:r>
      <w:r>
        <w:t xml:space="preserve">Everything you need is already built into tmux’s configuration system.</w:t>
      </w:r>
    </w:p>
    <w:p>
      <w:r>
        <w:pict>
          <v:rect style="width:0;height:1.5pt" o:hralign="center" o:hrstd="t" o:hr="t"/>
        </w:pict>
      </w:r>
    </w:p>
    <w:bookmarkEnd w:id="17"/>
    <w:bookmarkEnd w:id="18"/>
    <w:bookmarkStart w:id="24" w:name="X92a59b94127f3c99f105b2f554e5fe2dfc95cab"/>
    <w:p>
      <w:pPr>
        <w:pStyle w:val="Heading2"/>
      </w:pPr>
      <w:r>
        <w:t xml:space="preserve">Implementation: Hostname-Derived Status-Bar Color</w:t>
      </w:r>
    </w:p>
    <w:p>
      <w:pPr>
        <w:pStyle w:val="FirstParagraph"/>
      </w:pPr>
      <w:r>
        <w:t xml:space="preserve">The vasic-digital tmux project implements an algorithm that maps each host's</w:t>
      </w:r>
      <w:r>
        <w:t xml:space="preserve"> </w:t>
      </w:r>
      <w:r>
        <w:t xml:space="preserve">hostname to a deterministic colour from a curated 27-colour palette, making</w:t>
      </w:r>
      <w:r>
        <w:t xml:space="preserve"> </w:t>
      </w:r>
      <w:r>
        <w:t xml:space="preserve">visually distinguishable tmux sessions across different connected machines.</w:t>
      </w:r>
    </w:p>
    <w:bookmarkStart w:id="19" w:name="algorithm"/>
    <w:p>
      <w:pPr>
        <w:pStyle w:val="Heading3"/>
      </w:pPr>
      <w:r>
        <w:t xml:space="preserve">Algorithm</w:t>
      </w:r>
    </w:p>
    <w:p>
      <w:pPr>
        <w:pStyle w:val="FirstParagraph"/>
      </w:pPr>
      <w:r>
        <w:t xml:space="preserve">File:</w:t>
      </w:r>
      <w:r>
        <w:t xml:space="preserve"> </w:t>
      </w:r>
      <w:r>
        <w:rPr>
          <w:rStyle w:val="VerbatimChar"/>
        </w:rPr>
        <w:t xml:space="preserve">scripts/hostname_color.sh</w:t>
      </w:r>
    </w:p>
    <w:p>
      <w:pPr>
        <w:pStyle w:val="Compact"/>
        <w:numPr>
          <w:ilvl w:val="0"/>
          <w:numId w:val="1004"/>
        </w:numPr>
      </w:pPr>
      <w:r>
        <w:rPr>
          <w:b/>
          <w:bCs/>
        </w:rPr>
        <w:t xml:space="preserve">DJB2 hash</w:t>
      </w:r>
      <w:r>
        <w:t xml:space="preserve"> </w:t>
      </w:r>
      <w:r>
        <w:t xml:space="preserve">of the hostname string (31-bit, positive)</w:t>
      </w:r>
    </w:p>
    <w:p>
      <w:pPr>
        <w:pStyle w:val="Compact"/>
        <w:numPr>
          <w:ilvl w:val="0"/>
          <w:numId w:val="1004"/>
        </w:numPr>
      </w:pPr>
      <w:r>
        <w:rPr>
          <w:b/>
          <w:bCs/>
        </w:rPr>
        <w:t xml:space="preserve">Palette index</w:t>
      </w:r>
      <w:r>
        <w:t xml:space="preserve"> </w:t>
      </w:r>
      <w:r>
        <w:t xml:space="preserve">= hash modulo palette size (27)</w:t>
      </w:r>
    </w:p>
    <w:p>
      <w:pPr>
        <w:pStyle w:val="Compact"/>
        <w:numPr>
          <w:ilvl w:val="0"/>
          <w:numId w:val="1004"/>
        </w:numPr>
      </w:pPr>
      <w:r>
        <w:rPr>
          <w:b/>
          <w:bCs/>
        </w:rPr>
        <w:t xml:space="preserve">Output</w:t>
      </w:r>
      <w:r>
        <w:t xml:space="preserve"> </w:t>
      </w:r>
      <w:r>
        <w:t xml:space="preserve">=</w:t>
      </w:r>
      <w:r>
        <w:t xml:space="preserve"> </w:t>
      </w:r>
      <w:r>
        <w:rPr>
          <w:rStyle w:val="VerbatimChar"/>
        </w:rPr>
        <w:t xml:space="preserve">colourNNN</w:t>
      </w:r>
      <w:r>
        <w:t xml:space="preserve"> </w:t>
      </w:r>
      <w:r>
        <w:t xml:space="preserve">(xterm 256-colour name)</w:t>
      </w:r>
    </w:p>
    <w:p>
      <w:pPr>
        <w:pStyle w:val="FirstParagraph"/>
      </w:pPr>
      <w:r>
        <w:t xml:space="preserve">The palette selects visually distinct colours that work well as tmux</w:t>
      </w:r>
      <w:r>
        <w:t xml:space="preserve"> </w:t>
      </w:r>
      <w:r>
        <w:rPr>
          <w:rStyle w:val="VerbatimChar"/>
        </w:rPr>
        <w:t xml:space="preserve">status-bg</w:t>
      </w:r>
      <w:r>
        <w:t xml:space="preserve"> </w:t>
      </w:r>
      <w:r>
        <w:t xml:space="preserve">backgrounds with white foreground text:</w:t>
      </w:r>
    </w:p>
    <w:p>
      <w:pPr>
        <w:pStyle w:val="SourceCode"/>
      </w:pPr>
      <w:r>
        <w:rPr>
          <w:rStyle w:val="VerbatimChar"/>
        </w:rPr>
        <w:t xml:space="preserve">colour1   colour3   colour4   colour5   colour6</w:t>
      </w:r>
      <w:r>
        <w:br/>
      </w:r>
      <w:r>
        <w:rPr>
          <w:rStyle w:val="VerbatimChar"/>
        </w:rPr>
        <w:t xml:space="preserve">colour9   colour11  colour12  colour13  colour14</w:t>
      </w:r>
      <w:r>
        <w:br/>
      </w:r>
      <w:r>
        <w:rPr>
          <w:rStyle w:val="VerbatimChar"/>
        </w:rPr>
        <w:t xml:space="preserve">colour52  colour88  colour130 colour166 colour172</w:t>
      </w:r>
      <w:r>
        <w:br/>
      </w:r>
      <w:r>
        <w:rPr>
          <w:rStyle w:val="VerbatimChar"/>
        </w:rPr>
        <w:t xml:space="preserve">colour178 colour190 colour196 colour198 colour199</w:t>
      </w:r>
      <w:r>
        <w:br/>
      </w:r>
      <w:r>
        <w:rPr>
          <w:rStyle w:val="VerbatimChar"/>
        </w:rPr>
        <w:t xml:space="preserve">colour200 colour202 colour208 colour214 colour220</w:t>
      </w:r>
      <w:r>
        <w:br/>
      </w:r>
      <w:r>
        <w:rPr>
          <w:rStyle w:val="VerbatimChar"/>
        </w:rPr>
        <w:t xml:space="preserve">colour226 colour240</w:t>
      </w:r>
    </w:p>
    <w:bookmarkEnd w:id="19"/>
    <w:bookmarkStart w:id="20" w:name="integration"/>
    <w:p>
      <w:pPr>
        <w:pStyle w:val="Heading3"/>
      </w:pPr>
      <w:r>
        <w:t xml:space="preserve">Integration</w:t>
      </w:r>
    </w:p>
    <w:p>
      <w:pPr>
        <w:pStyle w:val="FirstParagraph"/>
      </w:pPr>
      <w:r>
        <w:t xml:space="preserve">The</w:t>
      </w:r>
      <w:r>
        <w:t xml:space="preserve"> </w:t>
      </w:r>
      <w:r>
        <w:rPr>
          <w:rStyle w:val="VerbatimChar"/>
        </w:rPr>
        <w:t xml:space="preserve">scripts/tmx</w:t>
      </w:r>
      <w:r>
        <w:t xml:space="preserve"> </w:t>
      </w:r>
      <w:r>
        <w:t xml:space="preserve">wrapper invokes</w:t>
      </w:r>
      <w:r>
        <w:t xml:space="preserve"> </w:t>
      </w:r>
      <w:r>
        <w:rPr>
          <w:rStyle w:val="VerbatimChar"/>
        </w:rPr>
        <w:t xml:space="preserve">hostname_color.sh</w:t>
      </w:r>
      <w:r>
        <w:t xml:space="preserve"> </w:t>
      </w:r>
      <w:r>
        <w:t xml:space="preserve">after the tmux server</w:t>
      </w:r>
      <w:r>
        <w:t xml:space="preserve"> </w:t>
      </w:r>
      <w:r>
        <w:t xml:space="preserve">starts and applies the colour via:</w:t>
      </w:r>
    </w:p>
    <w:p>
      <w:pPr>
        <w:pStyle w:val="SourceCode"/>
      </w:pPr>
      <w:r>
        <w:rPr>
          <w:rStyle w:val="VerbatimChar"/>
        </w:rPr>
        <w:t xml:space="preserve">tmux set -g status-style bg=&lt;colour&gt;</w:t>
      </w:r>
    </w:p>
    <w:p>
      <w:pPr>
        <w:pStyle w:val="FirstParagraph"/>
      </w:pPr>
      <w:r>
        <w:t xml:space="preserve">The colour is set both on session creation (</w:t>
      </w:r>
      <w:r>
        <w:rPr>
          <w:rStyle w:val="VerbatimChar"/>
        </w:rPr>
        <w:t xml:space="preserve">new-session</w:t>
      </w:r>
      <w:r>
        <w:t xml:space="preserve">,</w:t>
      </w:r>
      <w:r>
        <w:t xml:space="preserve"> </w:t>
      </w:r>
      <w:r>
        <w:rPr>
          <w:rStyle w:val="VerbatimChar"/>
        </w:rPr>
        <w:t xml:space="preserve">start-server</w:t>
      </w:r>
      <w:r>
        <w:t xml:space="preserve">)</w:t>
      </w:r>
      <w:r>
        <w:t xml:space="preserve"> </w:t>
      </w:r>
      <w:r>
        <w:t xml:space="preserve">and on re-attach, so it always reflects the current host.</w:t>
      </w:r>
    </w:p>
    <w:bookmarkEnd w:id="20"/>
    <w:bookmarkStart w:id="21" w:name="verification"/>
    <w:p>
      <w:pPr>
        <w:pStyle w:val="Heading3"/>
      </w:pPr>
      <w:r>
        <w:t xml:space="preserve">Verification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Scope</w:t>
            </w:r>
          </w:p>
        </w:tc>
        <w:tc>
          <w:tcPr/>
          <w:p>
            <w:pPr>
              <w:pStyle w:val="Compact"/>
            </w:pPr>
            <w:r>
              <w:t xml:space="preserve">Evidence</w:t>
            </w:r>
          </w:p>
        </w:tc>
      </w:tr>
      <w:tr>
        <w:tc>
          <w:tcPr/>
          <w:p>
            <w:pPr>
              <w:pStyle w:val="Compact"/>
            </w:pPr>
            <w:r>
              <w:rPr>
                <w:rStyle w:val="VerbatimChar"/>
              </w:rPr>
              <w:t xml:space="preserve">10_hostname_color_algorithm.sh</w:t>
            </w:r>
          </w:p>
        </w:tc>
        <w:tc>
          <w:tcPr/>
          <w:p>
            <w:pPr>
              <w:pStyle w:val="Compact"/>
            </w:pPr>
            <w:r>
              <w:t xml:space="preserve">5 invariants: deterministic, valid format, palette membership, spread, empty-fallback</w:t>
            </w:r>
          </w:p>
        </w:tc>
        <w:tc>
          <w:tcPr/>
          <w:p>
            <w:pPr>
              <w:pStyle w:val="Compact"/>
            </w:pPr>
            <w:r>
              <w:t xml:space="preserve">Captured hash/index/colour output</w:t>
            </w:r>
          </w:p>
        </w:tc>
      </w:tr>
      <w:tr>
        <w:tc>
          <w:tcPr/>
          <w:p>
            <w:pPr>
              <w:pStyle w:val="Compact"/>
            </w:pPr>
            <w:r>
              <w:rPr>
                <w:rStyle w:val="VerbatimChar"/>
              </w:rPr>
              <w:t xml:space="preserve">11_hostname_color_integration.sh</w:t>
            </w:r>
          </w:p>
        </w:tc>
        <w:tc>
          <w:tcPr/>
          <w:p>
            <w:pPr>
              <w:pStyle w:val="Compact"/>
            </w:pPr>
            <w:r>
              <w:t xml:space="preserve">Wrapper applies correct colour to tmux server</w:t>
            </w:r>
          </w:p>
        </w:tc>
        <w:tc>
          <w:tcPr/>
          <w:p>
            <w:pPr>
              <w:pStyle w:val="Compact"/>
            </w:pPr>
            <w:r>
              <w:rPr>
                <w:rStyle w:val="VerbatimChar"/>
              </w:rPr>
              <w:t xml:space="preserve">show -g status-style</w:t>
            </w:r>
            <w:r>
              <w:t xml:space="preserve"> </w:t>
            </w:r>
            <w:r>
              <w:t xml:space="preserve">readback matched to algorithm output</w:t>
            </w:r>
          </w:p>
        </w:tc>
      </w:tr>
    </w:tbl>
    <w:bookmarkEnd w:id="21"/>
    <w:bookmarkStart w:id="22" w:name="usage"/>
    <w:p>
      <w:pPr>
        <w:pStyle w:val="Heading3"/>
      </w:pPr>
      <w:r>
        <w:t xml:space="preserve">Usage</w:t>
      </w:r>
    </w:p>
    <w:p>
      <w:pPr>
        <w:pStyle w:val="SourceCode"/>
      </w:pPr>
      <w:r>
        <w:rPr>
          <w:rStyle w:val="CommentTok"/>
        </w:rPr>
        <w:t xml:space="preserve"># Manually query the colour for any hostname</w:t>
      </w:r>
      <w:r>
        <w:br/>
      </w:r>
      <w:r>
        <w:rPr>
          <w:rStyle w:val="FunctionTok"/>
        </w:rPr>
        <w:t xml:space="preserve">bash</w:t>
      </w:r>
      <w:r>
        <w:rPr>
          <w:rStyle w:val="NormalTok"/>
        </w:rPr>
        <w:t xml:space="preserve"> scripts/hostname_color.sh                      </w:t>
      </w:r>
      <w:r>
        <w:rPr>
          <w:rStyle w:val="CommentTok"/>
        </w:rPr>
        <w:t xml:space="preserve">#  colour52 (this host)</w:t>
      </w:r>
      <w:r>
        <w:br/>
      </w:r>
      <w:r>
        <w:rPr>
          <w:rStyle w:val="FunctionTok"/>
        </w:rPr>
        <w:t xml:space="preserve">bash</w:t>
      </w:r>
      <w:r>
        <w:rPr>
          <w:rStyle w:val="NormalTok"/>
        </w:rPr>
        <w:t xml:space="preserve"> scripts/hostname_color.sh myserver.example.com  </w:t>
      </w:r>
      <w:r>
        <w:rPr>
          <w:rStyle w:val="CommentTok"/>
        </w:rPr>
        <w:t xml:space="preserve">#  colour166</w:t>
      </w:r>
    </w:p>
    <w:bookmarkEnd w:id="22"/>
    <w:bookmarkStart w:id="23" w:name="anti-bluff-covenant-constitution-1"/>
    <w:p>
      <w:pPr>
        <w:pStyle w:val="Heading3"/>
      </w:pPr>
      <w:r>
        <w:t xml:space="preserve">Anti-bluff covenant (Constitution 1)</w:t>
      </w:r>
    </w:p>
    <w:p>
      <w:pPr>
        <w:pStyle w:val="Compact"/>
        <w:numPr>
          <w:ilvl w:val="0"/>
          <w:numId w:val="1005"/>
        </w:numPr>
      </w:pPr>
      <w:r>
        <w:t xml:space="preserve">Every PASS in both tests carries positive runtime evidence:</w:t>
      </w:r>
    </w:p>
    <w:p>
      <w:pPr>
        <w:pStyle w:val="Compact"/>
        <w:numPr>
          <w:ilvl w:val="1"/>
          <w:numId w:val="1006"/>
        </w:numPr>
      </w:pPr>
      <w:r>
        <w:t xml:space="preserve">The algorithm test prints hash, index, and colour for known inputs.</w:t>
      </w:r>
    </w:p>
    <w:p>
      <w:pPr>
        <w:pStyle w:val="Compact"/>
        <w:numPr>
          <w:ilvl w:val="1"/>
          <w:numId w:val="1006"/>
        </w:numPr>
      </w:pPr>
      <w:r>
        <w:t xml:space="preserve">The integration test reads</w:t>
      </w:r>
      <w:r>
        <w:t xml:space="preserve"> </w:t>
      </w:r>
      <w:r>
        <w:rPr>
          <w:rStyle w:val="VerbatimChar"/>
        </w:rPr>
        <w:t xml:space="preserve">status-style</w:t>
      </w:r>
      <w:r>
        <w:t xml:space="preserve"> </w:t>
      </w:r>
      <w:r>
        <w:t xml:space="preserve">back from the running</w:t>
      </w:r>
      <w:r>
        <w:t xml:space="preserve"> </w:t>
      </w:r>
      <w:r>
        <w:t xml:space="preserve">tmux server and compares it to the algorithm's expected output.</w:t>
      </w:r>
    </w:p>
    <w:p>
      <w:pPr>
        <w:pStyle w:val="Compact"/>
        <w:numPr>
          <w:ilvl w:val="0"/>
          <w:numId w:val="1005"/>
        </w:numPr>
      </w:pPr>
      <w:r>
        <w:t xml:space="preserve">The colour computation is deterministic -- same hostname always</w:t>
      </w:r>
      <w:r>
        <w:t xml:space="preserve"> </w:t>
      </w:r>
      <w:r>
        <w:t xml:space="preserve">produces the same colour. No randomness. No state.</w:t>
      </w:r>
    </w:p>
    <w:p>
      <w:pPr>
        <w:pStyle w:val="Compact"/>
        <w:numPr>
          <w:ilvl w:val="0"/>
          <w:numId w:val="1005"/>
        </w:numPr>
      </w:pPr>
      <w:r>
        <w:t xml:space="preserve">FAIL-bluff protection: all scripts use</w:t>
      </w:r>
      <w:r>
        <w:t xml:space="preserve"> </w:t>
      </w:r>
      <w:r>
        <w:rPr>
          <w:rStyle w:val="VerbatimChar"/>
        </w:rPr>
        <w:t xml:space="preserve">set -uo pipefail</w:t>
      </w:r>
      <w:r>
        <w:t xml:space="preserve"> </w:t>
      </w:r>
      <w:r>
        <w:t xml:space="preserve">and guard</w:t>
      </w:r>
      <w:r>
        <w:t xml:space="preserve"> </w:t>
      </w:r>
      <w:r>
        <w:t xml:space="preserve">every variable reference.</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qiita.com/mnishiguchi/items/18ff80c0cb8269ff6dd8" TargetMode="External" /><Relationship Type="http://schemas.openxmlformats.org/officeDocument/2006/relationships/hyperlink" Id="rId15" Target="https://unix.stackexchange.com/questions/60968" TargetMode="External" /><Relationship Type="http://schemas.openxmlformats.org/officeDocument/2006/relationships/hyperlink" Id="rId14" Target="https://www.nevis.columbia.edu/cgi-bin/man.sh?man=tmux" TargetMode="External" /></Relationships>
</file>

<file path=word/_rels/footnotes.xml.rels><?xml version="1.0" encoding="UTF-8"?><Relationships xmlns="http://schemas.openxmlformats.org/package/2006/relationships"><Relationship Type="http://schemas.openxmlformats.org/officeDocument/2006/relationships/hyperlink" Id="rId16" Target="https://qiita.com/mnishiguchi/items/18ff80c0cb8269ff6dd8" TargetMode="External" /><Relationship Type="http://schemas.openxmlformats.org/officeDocument/2006/relationships/hyperlink" Id="rId15" Target="https://unix.stackexchange.com/questions/60968" TargetMode="External" /><Relationship Type="http://schemas.openxmlformats.org/officeDocument/2006/relationships/hyperlink" Id="rId14" Target="https://www.nevis.columbia.edu/cgi-bin/man.sh?man=tmu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colors</dc:title>
  <dc:creator/>
  <cp:keywords/>
  <dcterms:created xsi:type="dcterms:W3CDTF">2026-05-28T10:26:38Z</dcterms:created>
  <dcterms:modified xsi:type="dcterms:W3CDTF">2026-05-28T10:26:38Z</dcterms:modified>
</cp:coreProperties>
</file>

<file path=docProps/custom.xml><?xml version="1.0" encoding="utf-8"?>
<Properties xmlns="http://schemas.openxmlformats.org/officeDocument/2006/custom-properties" xmlns:vt="http://schemas.openxmlformats.org/officeDocument/2006/docPropsVTypes"/>
</file>