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tmx-state</w:t>
      </w:r>
    </w:p>
    <w:bookmarkStart w:id="19" w:name="tmx-state"/>
    <w:p>
      <w:pPr>
        <w:pStyle w:val="Heading1"/>
      </w:pPr>
      <w:r>
        <w:t xml:space="preserve">tmx-state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2026-05-22T12:20:00Z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 tmux project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milosvasic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§11.4.18 script companion doc for the</w:t>
      </w:r>
      <w:r>
        <w:t xml:space="preserve"> </w:t>
      </w:r>
      <w:r>
        <w:rPr>
          <w:rStyle w:val="VerbatimChar"/>
        </w:rPr>
        <w:t xml:space="preserve">tmx-state</w:t>
      </w:r>
      <w:r>
        <w:t xml:space="preserve"> </w:t>
      </w:r>
      <w:r>
        <w:t xml:space="preserve">Go binary</w:t>
      </w:r>
      <w:r>
        <w:t xml:space="preserve"> </w:t>
      </w:r>
      <w:r>
        <w:t xml:space="preserve">(source:</w:t>
      </w:r>
      <w:r>
        <w:t xml:space="preserve"> </w:t>
      </w:r>
      <w:r>
        <w:rPr>
          <w:rStyle w:val="VerbatimChar"/>
        </w:rPr>
        <w:t xml:space="preserve">scripts/tmx-state/</w:t>
      </w:r>
      <w:r>
        <w:t xml:space="preserve">, built artefact: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)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Per-session cwd persistence daemon for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wrapper. Records the</w:t>
      </w:r>
      <w:r>
        <w:t xml:space="preserve"> </w:t>
      </w:r>
      <w:r>
        <w:t xml:space="preserve">last-known working directory each tmux session was in when its client</w:t>
      </w:r>
      <w:r>
        <w:t xml:space="preserve"> </w:t>
      </w:r>
      <w:r>
        <w:t xml:space="preserve">detached or the session closed, so the next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can spawn</w:t>
      </w:r>
      <w:r>
        <w:t xml:space="preserve"> </w:t>
      </w:r>
      <w:r>
        <w:t xml:space="preserve">the session back in that directory. Atomic state writes (temp + rename</w:t>
      </w:r>
    </w:p>
    <w:p>
      <w:pPr>
        <w:pStyle w:val="Compact"/>
        <w:numPr>
          <w:ilvl w:val="0"/>
          <w:numId w:val="1001"/>
        </w:numPr>
      </w:pPr>
      <w:r>
        <w:t xml:space="preserve">fsync) under an</w:t>
      </w:r>
      <w:r>
        <w:t xml:space="preserve"> </w:t>
      </w:r>
      <w:r>
        <w:rPr>
          <w:rStyle w:val="VerbatimChar"/>
        </w:rPr>
        <w:t xml:space="preserve">fcntl F_SETLKW</w:t>
      </w:r>
      <w:r>
        <w:t xml:space="preserve"> </w:t>
      </w:r>
      <w:r>
        <w:t xml:space="preserve">advisory lock survive N concurrent</w:t>
      </w:r>
      <w:r>
        <w:t xml:space="preserve"> </w:t>
      </w:r>
      <w:r>
        <w:t xml:space="preserve">panes recording simultaneously without data loss. Design authority: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  <w:r>
        <w:t xml:space="preserve"> </w:t>
      </w:r>
      <w:r>
        <w:t xml:space="preserve">§4.B + §5.1 + §5.3.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record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abs-path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recall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list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forget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Concrete examples:</w:t>
      </w:r>
    </w:p>
    <w:p>
      <w:pPr>
        <w:pStyle w:val="SourceCode"/>
      </w:pPr>
      <w:r>
        <w:rPr>
          <w:rStyle w:val="CommentTok"/>
        </w:rPr>
        <w:t xml:space="preserve"># Record that session 'demo' was last in /tmp.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record demo /tmp</w:t>
      </w:r>
      <w:r>
        <w:br/>
      </w:r>
      <w:r>
        <w:br/>
      </w:r>
      <w:r>
        <w:rPr>
          <w:rStyle w:val="CommentTok"/>
        </w:rPr>
        <w:t xml:space="preserve"># Recall it (prints "/tmp" to stdout, no trailing newline).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recall demo</w:t>
      </w:r>
      <w:r>
        <w:br/>
      </w:r>
      <w:r>
        <w:br/>
      </w:r>
      <w:r>
        <w:rPr>
          <w:rStyle w:val="CommentTok"/>
        </w:rPr>
        <w:t xml:space="preserve"># Use inside a subshell expansion (the canonical wrapper pattern):</w:t>
      </w:r>
      <w:r>
        <w:br/>
      </w:r>
      <w:r>
        <w:rPr>
          <w:rStyle w:val="VariableTok"/>
        </w:rPr>
        <w:t xml:space="preserve">LAST_PWD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recall demo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START_DIR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${LAST_PWD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$HOME}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Tab-separated listing.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list</w:t>
      </w:r>
      <w:r>
        <w:br/>
      </w:r>
      <w:r>
        <w:rPr>
          <w:rStyle w:val="CommentTok"/>
        </w:rPr>
        <w:t xml:space="preserve"># →  demo&lt;TAB&gt;/tmp&lt;TAB&gt;1748000000</w:t>
      </w:r>
      <w:r>
        <w:br/>
      </w:r>
      <w:r>
        <w:br/>
      </w:r>
      <w:r>
        <w:rPr>
          <w:rStyle w:val="CommentTok"/>
        </w:rPr>
        <w:t xml:space="preserve"># Drop a session's record (idempotent — exit 0 whether present or not).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forget demo</w:t>
      </w:r>
      <w:r>
        <w:br/>
      </w:r>
      <w:r>
        <w:br/>
      </w:r>
      <w:r>
        <w:rPr>
          <w:rStyle w:val="CommentTok"/>
        </w:rPr>
        <w:t xml:space="preserve"># Version probe.</w:t>
      </w:r>
      <w:r>
        <w:br/>
      </w:r>
      <w:r>
        <w:rPr>
          <w:rStyle w:val="ExtensionTok"/>
        </w:rPr>
        <w:t xml:space="preserve">scripts/tmx-state-bin</w:t>
      </w:r>
      <w:r>
        <w:rPr>
          <w:rStyle w:val="NormalTok"/>
        </w:rPr>
        <w:t xml:space="preserve"> version    </w:t>
      </w:r>
      <w:r>
        <w:rPr>
          <w:rStyle w:val="CommentTok"/>
        </w:rPr>
        <w:t xml:space="preserve"># → tmx-state v1.0.9</w:t>
      </w:r>
    </w:p>
    <w:bookmarkEnd w:id="10"/>
    <w:bookmarkStart w:id="11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Positional args</w:t>
      </w:r>
      <w:r>
        <w:t xml:space="preserve"> </w:t>
      </w:r>
      <w:r>
        <w:t xml:space="preserve">as above.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$TMX_STATE_FILE</w:t>
      </w:r>
      <w:r>
        <w:t xml:space="preserve"> </w:t>
      </w:r>
      <w:r>
        <w:t xml:space="preserve">(optional) — overrides the default state file</w:t>
      </w:r>
      <w:r>
        <w:t xml:space="preserve"> </w:t>
      </w:r>
      <w:r>
        <w:t xml:space="preserve">path. Default:</w:t>
      </w:r>
      <w:r>
        <w:t xml:space="preserve"> </w:t>
      </w:r>
      <w:r>
        <w:rPr>
          <w:rStyle w:val="VerbatimChar"/>
        </w:rPr>
        <w:t xml:space="preserve">$HOME/.tmx/state.json</w:t>
      </w:r>
      <w:r>
        <w:t xml:space="preserve">. Used by tests to point at a</w:t>
      </w:r>
      <w:r>
        <w:t xml:space="preserve"> </w:t>
      </w:r>
      <w:r>
        <w:t xml:space="preserve">temp file rather than the operator's real state.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$HOME</w:t>
      </w:r>
      <w:r>
        <w:t xml:space="preserve"> </w:t>
      </w:r>
      <w:r>
        <w:t xml:space="preserve">— used to derive the default state file path.</w:t>
      </w:r>
    </w:p>
    <w:bookmarkEnd w:id="11"/>
    <w:bookmarkStart w:id="12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stdout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last_pwd</w:t>
      </w:r>
      <w:r>
        <w:t xml:space="preserve"> </w:t>
      </w:r>
      <w:r>
        <w:t xml:space="preserve">(no trailing newline) on hit;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prints tab-separated rows;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print their</w:t>
      </w:r>
      <w:r>
        <w:t xml:space="preserve"> </w:t>
      </w:r>
      <w:r>
        <w:t xml:space="preserve">banner. Other subcommands are silent on success.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— error messages on failure; one-line notice when a</w:t>
      </w:r>
      <w:r>
        <w:t xml:space="preserve"> </w:t>
      </w:r>
      <w:r>
        <w:t xml:space="preserve">corrupt state file is auto-rebuilt during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file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$TMX_STATE_FILE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) — JSON</w:t>
      </w:r>
      <w:r>
        <w:t xml:space="preserve"> </w:t>
      </w:r>
      <w:r>
        <w:t xml:space="preserve">document, schema below. Parent directory is created with mode 0700;</w:t>
      </w:r>
      <w:r>
        <w:t xml:space="preserve"> </w:t>
      </w:r>
      <w:r>
        <w:t xml:space="preserve">file is created with mode 0600.</w:t>
      </w:r>
    </w:p>
    <w:bookmarkEnd w:id="12"/>
    <w:bookmarkStart w:id="13" w:name="X9192e64ade092dbd315428ebd5275cc760adeaf"/>
    <w:p>
      <w:pPr>
        <w:pStyle w:val="Heading2"/>
      </w:pPr>
      <w:r>
        <w:t xml:space="preserve">State file JSON schema (from spec §5.3, verbatim)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"last_pwd"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"/Users/milosvasic/Projects/tmux"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"last_seen_unix"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1748000000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"nezha.local"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Single-file design (not jsonl) — fits in memory trivially (kilobytes</w:t>
      </w:r>
      <w:r>
        <w:t xml:space="preserve"> </w:t>
      </w:r>
      <w:r>
        <w:t xml:space="preserve">for hundreds of sessions), allows atomic write+rename, and is easy to</w:t>
      </w:r>
      <w:r>
        <w:t xml:space="preserve"> </w:t>
      </w:r>
      <w:r>
        <w:t xml:space="preserve">inspect by hand.</w:t>
      </w:r>
      <w:r>
        <w:t xml:space="preserve"> </w:t>
      </w:r>
      <w:r>
        <w:rPr>
          <w:rStyle w:val="VerbatimChar"/>
        </w:rPr>
        <w:t xml:space="preserve">created_unix</w:t>
      </w:r>
      <w:r>
        <w:t xml:space="preserve"> </w:t>
      </w:r>
      <w:r>
        <w:t xml:space="preserve">is preserved across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upserts;</w:t>
      </w:r>
      <w:r>
        <w:t xml:space="preserve"> </w:t>
      </w:r>
      <w:r>
        <w:rPr>
          <w:rStyle w:val="VerbatimChar"/>
        </w:rPr>
        <w:t xml:space="preserve">last_seen_unix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last_pwd</w:t>
      </w:r>
      <w:r>
        <w:t xml:space="preserve"> </w:t>
      </w:r>
      <w:r>
        <w:t xml:space="preserve">are overwritten each call.</w:t>
      </w:r>
    </w:p>
    <w:bookmarkEnd w:id="13"/>
    <w:bookmarkStart w:id="14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record / list / forget</w:t>
            </w:r>
          </w:p>
        </w:tc>
        <w:tc>
          <w:tcPr/>
          <w:p>
            <w:pPr>
              <w:pStyle w:val="Compact"/>
            </w:pPr>
            <w:r>
              <w:t xml:space="preserve">usage error, IO error, permission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session not present in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state file unreadable (corrupt / IO error) — distinguishes "no record" from "cannot read" so callers can fall back deliberately rather than treat both as "no record"</w:t>
            </w:r>
          </w:p>
        </w:tc>
      </w:tr>
    </w:tbl>
    <w:bookmarkEnd w:id="14"/>
    <w:bookmarkStart w:id="15" w:name="side-effects"/>
    <w:p>
      <w:pPr>
        <w:pStyle w:val="Heading2"/>
      </w:pPr>
      <w:r>
        <w:t xml:space="preserve">Side-effects</w:t>
      </w:r>
    </w:p>
    <w:p>
      <w:pPr>
        <w:pStyle w:val="Compact"/>
        <w:numPr>
          <w:ilvl w:val="0"/>
          <w:numId w:val="1004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~/.tmx/</w:t>
      </w:r>
      <w:r>
        <w:t xml:space="preserve"> </w:t>
      </w:r>
      <w:r>
        <w:t xml:space="preserve">mode 0700 if missing.</w:t>
      </w:r>
    </w:p>
    <w:p>
      <w:pPr>
        <w:pStyle w:val="Compact"/>
        <w:numPr>
          <w:ilvl w:val="0"/>
          <w:numId w:val="1004"/>
        </w:numPr>
      </w:pPr>
      <w:r>
        <w:t xml:space="preserve">Creates/overwrites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 </w:t>
      </w:r>
      <w:r>
        <w:t xml:space="preserve">mode 0600 atomically</w:t>
      </w:r>
      <w:r>
        <w:t xml:space="preserve"> </w:t>
      </w:r>
      <w:r>
        <w:t xml:space="preserve">(temp + fsync + rename).</w:t>
      </w:r>
    </w:p>
    <w:p>
      <w:pPr>
        <w:pStyle w:val="Compact"/>
        <w:numPr>
          <w:ilvl w:val="0"/>
          <w:numId w:val="1004"/>
        </w:numPr>
      </w:pPr>
      <w:r>
        <w:t xml:space="preserve">Holds an advisory</w:t>
      </w:r>
      <w:r>
        <w:t xml:space="preserve"> </w:t>
      </w:r>
      <w:r>
        <w:rPr>
          <w:rStyle w:val="VerbatimChar"/>
        </w:rPr>
        <w:t xml:space="preserve">fcntl F_SETLKW</w:t>
      </w:r>
      <w:r>
        <w:t xml:space="preserve"> </w:t>
      </w:r>
      <w:r>
        <w:t xml:space="preserve">lock on the state file for the</w:t>
      </w:r>
      <w:r>
        <w:t xml:space="preserve"> </w:t>
      </w:r>
      <w:r>
        <w:t xml:space="preserve">duration of every mutating call. Concurrent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invocations</w:t>
      </w:r>
      <w:r>
        <w:t xml:space="preserve"> </w:t>
      </w:r>
      <w:r>
        <w:t xml:space="preserve">serialise; latest-wins per spec §6 edge case 8.</w:t>
      </w:r>
    </w:p>
    <w:p>
      <w:pPr>
        <w:pStyle w:val="Compact"/>
        <w:numPr>
          <w:ilvl w:val="0"/>
          <w:numId w:val="1004"/>
        </w:numPr>
      </w:pPr>
      <w:r>
        <w:t xml:space="preserve">On corrupt state file: rebuilds to</w:t>
      </w:r>
      <w:r>
        <w:t xml:space="preserve"> </w:t>
      </w:r>
      <w:r>
        <w:rPr>
          <w:rStyle w:val="VerbatimChar"/>
        </w:rPr>
        <w:t xml:space="preserve">{schema_version: 1, sessions: {}}</w:t>
      </w:r>
      <w:r>
        <w:t xml:space="preserve">,</w:t>
      </w:r>
      <w:r>
        <w:t xml:space="preserve"> </w:t>
      </w:r>
      <w:r>
        <w:t xml:space="preserve">emits a one-line stderr notice during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; for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returns</w:t>
      </w:r>
      <w:r>
        <w:t xml:space="preserve"> </w:t>
      </w:r>
      <w:r>
        <w:t xml:space="preserve">exit 2 so callers can choose to fall back rather than silently treat</w:t>
      </w:r>
      <w:r>
        <w:t xml:space="preserve"> </w:t>
      </w:r>
      <w:r>
        <w:t xml:space="preserve">the empty rebuild as "no record".</w:t>
      </w:r>
    </w:p>
    <w:bookmarkEnd w:id="15"/>
    <w:bookmarkStart w:id="16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5"/>
        </w:numPr>
      </w:pPr>
      <w:r>
        <w:t xml:space="preserve">Go ≥ 1.21 toolchain (build-time only; produced binary is static).</w:t>
      </w:r>
    </w:p>
    <w:p>
      <w:pPr>
        <w:pStyle w:val="Compact"/>
        <w:numPr>
          <w:ilvl w:val="0"/>
          <w:numId w:val="1005"/>
        </w:numPr>
      </w:pPr>
      <w:r>
        <w:t xml:space="preserve">POSIX filesystem semantics (</w:t>
      </w:r>
      <w:r>
        <w:rPr>
          <w:rStyle w:val="VerbatimChar"/>
        </w:rPr>
        <w:t xml:space="preserve">rename(2)</w:t>
      </w:r>
      <w:r>
        <w:t xml:space="preserve"> </w:t>
      </w:r>
      <w:r>
        <w:t xml:space="preserve">atomicity,</w:t>
      </w:r>
      <w:r>
        <w:t xml:space="preserve"> </w:t>
      </w:r>
      <w:r>
        <w:rPr>
          <w:rStyle w:val="VerbatimChar"/>
        </w:rPr>
        <w:t xml:space="preserve">fcntl(2)</w:t>
      </w:r>
      <w:r>
        <w:t xml:space="preserve"> </w:t>
      </w:r>
      <w:r>
        <w:t xml:space="preserve">advisory locking).</w:t>
      </w:r>
    </w:p>
    <w:p>
      <w:pPr>
        <w:pStyle w:val="Compact"/>
        <w:numPr>
          <w:ilvl w:val="0"/>
          <w:numId w:val="1005"/>
        </w:numPr>
      </w:pPr>
      <w:r>
        <w:t xml:space="preserve">No network. No external services. No third-party Go modules.</w:t>
      </w:r>
    </w:p>
    <w:bookmarkEnd w:id="16"/>
    <w:bookmarkStart w:id="17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6"/>
        </w:numPr>
      </w:pPr>
      <w:r>
        <w:t xml:space="preserve">Design spec:</w:t>
      </w:r>
      <w:r>
        <w:t xml:space="preserve"> </w:t>
      </w:r>
      <w:r>
        <w:rPr>
          <w:rStyle w:val="VerbatimChar"/>
        </w:rPr>
        <w:t xml:space="preserve">docs/superpowers/specs/2026-05-22-tmx-shell-session-resume-design.md</w:t>
      </w:r>
    </w:p>
    <w:p>
      <w:pPr>
        <w:pStyle w:val="Compact"/>
        <w:numPr>
          <w:ilvl w:val="0"/>
          <w:numId w:val="1006"/>
        </w:numPr>
      </w:pPr>
      <w:r>
        <w:t xml:space="preserve">Operator user guide:</w:t>
      </w:r>
      <w:r>
        <w:t xml:space="preserve"> </w:t>
      </w:r>
      <w:r>
        <w:rPr>
          <w:rStyle w:val="VerbatimChar"/>
        </w:rPr>
        <w:t xml:space="preserve">docs/guides/tmx-state.md</w:t>
      </w:r>
      <w:r>
        <w:t xml:space="preserve"> </w:t>
      </w:r>
      <w:r>
        <w:t xml:space="preserve">(P8 deliverable)</w:t>
      </w:r>
    </w:p>
    <w:p>
      <w:pPr>
        <w:pStyle w:val="Compact"/>
        <w:numPr>
          <w:ilvl w:val="0"/>
          <w:numId w:val="1006"/>
        </w:numPr>
      </w:pPr>
      <w:r>
        <w:t xml:space="preserve">Wrapper integration: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(P4 — calls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 </w:t>
      </w:r>
      <w:r>
        <w:t xml:space="preserve">and installs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-firing tmux hooks on detach/close)</w:t>
      </w:r>
    </w:p>
    <w:p>
      <w:pPr>
        <w:pStyle w:val="Compact"/>
        <w:numPr>
          <w:ilvl w:val="0"/>
          <w:numId w:val="1006"/>
        </w:numPr>
      </w:pPr>
      <w:r>
        <w:t xml:space="preserve">Shell init:</w:t>
      </w:r>
      <w:r>
        <w:t xml:space="preserve"> </w:t>
      </w:r>
      <w:r>
        <w:rPr>
          <w:rStyle w:val="VerbatimChar"/>
        </w:rPr>
        <w:t xml:space="preserve">scripts/tmx-shell-init.sh</w:t>
      </w:r>
      <w:r>
        <w:t xml:space="preserve"> </w:t>
      </w:r>
      <w:r>
        <w:t xml:space="preserve">(P2 — operator-facing</w:t>
      </w:r>
      <w:r>
        <w:t xml:space="preserve"> </w:t>
      </w:r>
      <w:r>
        <w:t xml:space="preserve">prompt that ultimately calls the wrapper)</w:t>
      </w:r>
    </w:p>
    <w:p>
      <w:pPr>
        <w:pStyle w:val="Compact"/>
        <w:numPr>
          <w:ilvl w:val="0"/>
          <w:numId w:val="1006"/>
        </w:numPr>
      </w:pPr>
      <w:r>
        <w:t xml:space="preserve">SSH dispatch:</w:t>
      </w:r>
      <w:r>
        <w:t xml:space="preserve"> </w:t>
      </w:r>
      <w:r>
        <w:rPr>
          <w:rStyle w:val="VerbatimChar"/>
        </w:rPr>
        <w:t xml:space="preserve">scripts/tmx-ssh-dispatch.sh</w:t>
      </w:r>
      <w:r>
        <w:t xml:space="preserve"> </w:t>
      </w:r>
      <w:r>
        <w:t xml:space="preserve">(P3 —</w:t>
      </w:r>
      <w:r>
        <w:t xml:space="preserve"> </w:t>
      </w:r>
      <w:r>
        <w:rPr>
          <w:rStyle w:val="VerbatimChar"/>
        </w:rPr>
        <w:t xml:space="preserve">ssh host-tmx X</w:t>
      </w:r>
      <w:r>
        <w:t xml:space="preserve"> </w:t>
      </w:r>
      <w:r>
        <w:t xml:space="preserve">path also queries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Constitution: §11.4.18 (script docs), §11.4.5 (captured evidence),</w:t>
      </w:r>
      <w:r>
        <w:t xml:space="preserve"> </w:t>
      </w:r>
      <w:r>
        <w:t xml:space="preserve">§11.4.50 (deterministic consistency — concurrent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test),</w:t>
      </w:r>
      <w:r>
        <w:t xml:space="preserve"> </w:t>
      </w:r>
      <w:r>
        <w:t xml:space="preserve">§11.4.65 (universal Markdown export — this doc gets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via</w:t>
      </w:r>
      <w:r>
        <w:t xml:space="preserve"> </w:t>
      </w:r>
      <w:r>
        <w:rPr>
          <w:rStyle w:val="VerbatimChar"/>
        </w:rPr>
        <w:t xml:space="preserve">scripts/testing/sync_all_markdown_exports.sh</w:t>
      </w:r>
      <w:r>
        <w:t xml:space="preserve">)</w:t>
      </w:r>
    </w:p>
    <w:bookmarkEnd w:id="17"/>
    <w:bookmarkStart w:id="18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2026-05-22 — anti-bluff dry-trace of the wrapper integration captured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PWU P4 evidence; full on-device run gated on</w:t>
      </w:r>
      <w:r>
        <w:t xml:space="preserve"> </w:t>
      </w:r>
      <w:r>
        <w:t xml:space="preserve">PWU P6 test</w:t>
      </w:r>
      <w:r>
        <w:t xml:space="preserve"> </w:t>
      </w:r>
      <w:r>
        <w:rPr>
          <w:rStyle w:val="VerbatimChar"/>
        </w:rPr>
        <w:t xml:space="preserve">18_state_persistence.sh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tmx-state</dc:title>
  <dc:creator/>
  <cp:keywords/>
  <dcterms:created xsi:type="dcterms:W3CDTF">2026-05-28T10:26:40Z</dcterms:created>
  <dcterms:modified xsi:type="dcterms:W3CDTF">2026-05-28T10:26:40Z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