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golden_fixed</w:t>
      </w:r>
    </w:p>
    <w:bookmarkStart w:id="11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t xml:space="preserve">§11.4.93 SQLite-SSoT generated. Closures land here via</w:t>
      </w:r>
      <w:r>
        <w:t xml:space="preserve"> </w:t>
      </w:r>
      <w:r>
        <w:rPr>
          <w:rStyle w:val="VerbatimChar"/>
        </w:rPr>
        <w:t xml:space="preserve">workable-items close TMX-NNN --status fixed|implemented|completed|obsolete</w:t>
      </w:r>
      <w:r>
        <w:t xml:space="preserve">.</w:t>
      </w:r>
    </w:p>
    <w:bookmarkStart w:id="10" w:name="items"/>
    <w:p>
      <w:pPr>
        <w:pStyle w:val="Heading2"/>
      </w:pPr>
      <w:r>
        <w:t xml:space="preserve">Items</w:t>
      </w:r>
    </w:p>
    <w:bookmarkStart w:id="9" w:name="Xcc55e8204382c89b2f2fd38d089b59fc86caf0a"/>
    <w:p>
      <w:pPr>
        <w:pStyle w:val="Heading3"/>
      </w:pPr>
      <w:r>
        <w:t xml:space="preserve">A3. SQLite-SSoT scaffold finalised + binary built + tests green —</w:t>
      </w:r>
      <w:r>
        <w:t xml:space="preserve"> </w:t>
      </w:r>
      <w:r>
        <w:rPr>
          <w:rStyle w:val="VerbatimChar"/>
        </w:rPr>
        <w:t xml:space="preserve">Completed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TMX-003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Project-local cmd/workable-items binary implements md-to-db + db-to-md + diff + validate + add + close with embedded schema synced from constitution submodule.</w:t>
      </w:r>
    </w:p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golden_fixed</dc:title>
  <dc:creator/>
  <cp:keywords/>
  <dcterms:created xsi:type="dcterms:W3CDTF">2026-06-29T09:34:28Z</dcterms:created>
  <dcterms:modified xsi:type="dcterms:W3CDTF">2026-06-29T09:34:28Z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