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561EAE" w:rsidP="00E94AA5">
            <w:pPr>
              <w:pStyle w:val="-"/>
              <w:snapToGrid w:val="0"/>
              <w:rPr>
                <w:rFonts w:eastAsia="Times New Roman"/>
                <w:lang w:val="en-US"/>
              </w:rPr>
            </w:pPr>
            <w:r>
              <w:rPr>
                <w:rFonts w:eastAsia="Times New Roman"/>
                <w:noProof/>
                <w:lang w:val="de-DE" w:eastAsia="de-DE"/>
              </w:rPr>
              <w:drawing>
                <wp:inline distT="0" distB="0" distL="0" distR="0">
                  <wp:extent cx="923925" cy="923925"/>
                  <wp:effectExtent l="19050" t="0" r="9525"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923925" cy="923925"/>
                          </a:xfrm>
                          <a:prstGeom prst="rect">
                            <a:avLst/>
                          </a:prstGeom>
                          <a:noFill/>
                          <a:ln w="9525">
                            <a:noFill/>
                            <a:miter lim="800000"/>
                            <a:headEnd/>
                            <a:tailEnd/>
                          </a:ln>
                        </pic:spPr>
                      </pic:pic>
                    </a:graphicData>
                  </a:graphic>
                </wp:inline>
              </w:drawing>
            </w:r>
          </w:p>
        </w:tc>
        <w:tc>
          <w:tcPr>
            <w:tcW w:w="7380" w:type="dxa"/>
            <w:tcBorders>
              <w:top w:val="single" w:sz="8" w:space="0" w:color="000000"/>
              <w:bottom w:val="single" w:sz="8" w:space="0" w:color="000000"/>
            </w:tcBorders>
            <w:vAlign w:val="center"/>
          </w:tcPr>
          <w:p w:rsidR="00E94AA5" w:rsidRDefault="00E94AA5" w:rsidP="00E94AA5">
            <w:pPr>
              <w:pStyle w:val="berschrift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blvd.,</w:t>
            </w:r>
          </w:p>
          <w:p w:rsidR="00E94AA5" w:rsidRPr="00A3022E" w:rsidRDefault="00E94AA5" w:rsidP="00E94AA5">
            <w:pPr>
              <w:pStyle w:val="Hyperlink1"/>
              <w:jc w:val="center"/>
              <w:rPr>
                <w:rFonts w:ascii="Times New Roman" w:hAnsi="Times New Roman" w:cs="Times New Roman"/>
                <w:color w:val="auto"/>
                <w:sz w:val="22"/>
                <w:szCs w:val="22"/>
                <w:u w:val="none"/>
                <w:lang w:val="de-DE"/>
              </w:rPr>
            </w:pPr>
            <w:r w:rsidRPr="00A3022E">
              <w:rPr>
                <w:rFonts w:ascii="Times New Roman" w:eastAsia="Times New Roman" w:hAnsi="Times New Roman" w:cs="Times New Roman"/>
                <w:color w:val="000000"/>
                <w:sz w:val="22"/>
                <w:szCs w:val="22"/>
                <w:u w:val="none"/>
                <w:lang w:val="de-DE"/>
              </w:rPr>
              <w:t xml:space="preserve">Sofia 1756, </w:t>
            </w:r>
            <w:proofErr w:type="spellStart"/>
            <w:r w:rsidRPr="00A3022E">
              <w:rPr>
                <w:rFonts w:ascii="Times New Roman" w:eastAsia="Times New Roman" w:hAnsi="Times New Roman" w:cs="Times New Roman"/>
                <w:color w:val="000000"/>
                <w:sz w:val="22"/>
                <w:szCs w:val="22"/>
                <w:u w:val="none"/>
                <w:lang w:val="de-DE"/>
              </w:rPr>
              <w:t>Bulgaria</w:t>
            </w:r>
            <w:proofErr w:type="spellEnd"/>
            <w:r w:rsidRPr="00A3022E">
              <w:rPr>
                <w:rFonts w:ascii="Times New Roman" w:eastAsia="Times New Roman" w:hAnsi="Times New Roman" w:cs="Times New Roman"/>
                <w:color w:val="000000"/>
                <w:sz w:val="22"/>
                <w:szCs w:val="22"/>
                <w:u w:val="none"/>
                <w:lang w:val="de-DE"/>
              </w:rPr>
              <w:t>, Fax: (++ 359 2) 862 28 30, e-</w:t>
            </w:r>
            <w:proofErr w:type="spellStart"/>
            <w:r w:rsidRPr="00A3022E">
              <w:rPr>
                <w:rFonts w:ascii="Times New Roman" w:eastAsia="Times New Roman" w:hAnsi="Times New Roman" w:cs="Times New Roman"/>
                <w:color w:val="000000"/>
                <w:sz w:val="22"/>
                <w:szCs w:val="22"/>
                <w:u w:val="none"/>
                <w:lang w:val="de-DE"/>
              </w:rPr>
              <w:t>mail</w:t>
            </w:r>
            <w:proofErr w:type="spellEnd"/>
            <w:r w:rsidRPr="00A3022E">
              <w:rPr>
                <w:rFonts w:ascii="Times New Roman" w:eastAsia="Times New Roman" w:hAnsi="Times New Roman" w:cs="Times New Roman"/>
                <w:color w:val="000000"/>
                <w:sz w:val="22"/>
                <w:szCs w:val="22"/>
                <w:u w:val="none"/>
                <w:lang w:val="de-DE"/>
              </w:rPr>
              <w:t xml:space="preserve">: </w:t>
            </w:r>
            <w:hyperlink r:id="rId6" w:history="1">
              <w:r w:rsidRPr="00A3022E">
                <w:rPr>
                  <w:rStyle w:val="Hyperlink"/>
                  <w:rFonts w:ascii="Times New Roman" w:hAnsi="Times New Roman" w:cs="Times New Roman"/>
                  <w:color w:val="auto"/>
                  <w:sz w:val="22"/>
                  <w:szCs w:val="22"/>
                  <w:u w:val="none"/>
                  <w:lang w:val="de-DE"/>
                </w:rPr>
                <w:t>ivilievltu@yahoo.com</w:t>
              </w:r>
            </w:hyperlink>
            <w:r w:rsidRPr="00A3022E">
              <w:rPr>
                <w:rFonts w:ascii="Times New Roman" w:hAnsi="Times New Roman" w:cs="Times New Roman"/>
                <w:color w:val="auto"/>
                <w:sz w:val="22"/>
                <w:szCs w:val="22"/>
                <w:u w:val="none"/>
                <w:lang w:val="de-DE"/>
              </w:rPr>
              <w:t>,</w:t>
            </w:r>
          </w:p>
          <w:p w:rsidR="00E94AA5" w:rsidRDefault="008A112B" w:rsidP="00E94AA5">
            <w:pPr>
              <w:pStyle w:val="Hyperlink1"/>
              <w:jc w:val="center"/>
              <w:rPr>
                <w:rFonts w:eastAsia="Times New Roman" w:cs="Times New Roman"/>
                <w:color w:val="000000"/>
                <w:sz w:val="24"/>
                <w:szCs w:val="24"/>
                <w:u w:val="none"/>
              </w:rPr>
            </w:pPr>
            <w:hyperlink r:id="rId7"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pPr>
    </w:p>
    <w:p w:rsidR="00E94AA5" w:rsidRDefault="00E94AA5" w:rsidP="003D7B0B"/>
    <w:p w:rsidR="00E94AA5" w:rsidRDefault="00E94AA5" w:rsidP="003D7B0B">
      <w:pPr>
        <w:pStyle w:val="berschrift5"/>
        <w:jc w:val="center"/>
        <w:rPr>
          <w:b/>
        </w:rPr>
      </w:pPr>
      <w:r>
        <w:rPr>
          <w:b/>
        </w:rPr>
        <w:t>CHECKLIST FOR REVIEWERS</w:t>
      </w:r>
    </w:p>
    <w:p w:rsidR="00E94AA5" w:rsidRPr="00F97135" w:rsidRDefault="00E94AA5" w:rsidP="003D7B0B">
      <w:pPr>
        <w:rPr>
          <w:b/>
        </w:rPr>
      </w:pPr>
    </w:p>
    <w:p w:rsidR="00A3022E" w:rsidRPr="00C000A2" w:rsidRDefault="00E94AA5" w:rsidP="00A3022E">
      <w:pPr>
        <w:spacing w:line="360" w:lineRule="auto"/>
        <w:jc w:val="center"/>
        <w:rPr>
          <w:b/>
          <w:caps/>
          <w:szCs w:val="21"/>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A3022E" w:rsidRPr="00C000A2">
        <w:rPr>
          <w:rFonts w:hint="eastAsia"/>
          <w:b/>
          <w:caps/>
          <w:szCs w:val="21"/>
        </w:rPr>
        <w:t>C</w:t>
      </w:r>
      <w:r w:rsidR="00A3022E" w:rsidRPr="00C000A2">
        <w:rPr>
          <w:b/>
          <w:caps/>
          <w:szCs w:val="21"/>
        </w:rPr>
        <w:t xml:space="preserve">yclic </w:t>
      </w:r>
      <w:r w:rsidR="00A3022E" w:rsidRPr="00C000A2">
        <w:rPr>
          <w:rFonts w:hint="eastAsia"/>
          <w:b/>
          <w:caps/>
          <w:szCs w:val="21"/>
        </w:rPr>
        <w:t>S</w:t>
      </w:r>
      <w:r w:rsidR="00A3022E" w:rsidRPr="00C000A2">
        <w:rPr>
          <w:b/>
          <w:caps/>
          <w:szCs w:val="21"/>
        </w:rPr>
        <w:t xml:space="preserve">econdary </w:t>
      </w:r>
      <w:r w:rsidR="00A3022E" w:rsidRPr="00C000A2">
        <w:rPr>
          <w:rFonts w:hint="eastAsia"/>
          <w:b/>
          <w:caps/>
          <w:szCs w:val="21"/>
        </w:rPr>
        <w:t>S</w:t>
      </w:r>
      <w:r w:rsidR="00A3022E" w:rsidRPr="00C000A2">
        <w:rPr>
          <w:b/>
          <w:caps/>
          <w:szCs w:val="21"/>
        </w:rPr>
        <w:t xml:space="preserve">omatic </w:t>
      </w:r>
      <w:r w:rsidR="00A3022E" w:rsidRPr="00C000A2">
        <w:rPr>
          <w:rFonts w:hint="eastAsia"/>
          <w:b/>
          <w:caps/>
          <w:szCs w:val="21"/>
        </w:rPr>
        <w:t>E</w:t>
      </w:r>
      <w:r w:rsidR="00A3022E" w:rsidRPr="00C000A2">
        <w:rPr>
          <w:b/>
          <w:caps/>
          <w:szCs w:val="21"/>
        </w:rPr>
        <w:t>mbryogenesis</w:t>
      </w:r>
      <w:r w:rsidR="00A3022E" w:rsidRPr="00C000A2">
        <w:rPr>
          <w:rFonts w:hint="eastAsia"/>
          <w:b/>
          <w:caps/>
          <w:szCs w:val="21"/>
        </w:rPr>
        <w:t xml:space="preserve"> And Plant Regeneration </w:t>
      </w:r>
      <w:r w:rsidR="00A3022E" w:rsidRPr="00C000A2">
        <w:rPr>
          <w:rFonts w:hint="eastAsia"/>
          <w:b/>
          <w:i/>
          <w:caps/>
          <w:szCs w:val="21"/>
        </w:rPr>
        <w:t>In Vitro</w:t>
      </w:r>
      <w:r w:rsidR="00A3022E" w:rsidRPr="00C000A2">
        <w:rPr>
          <w:rFonts w:hint="eastAsia"/>
          <w:b/>
          <w:caps/>
          <w:szCs w:val="21"/>
        </w:rPr>
        <w:t xml:space="preserve"> Leaf Culture </w:t>
      </w:r>
      <w:r w:rsidR="00A3022E" w:rsidRPr="00C000A2">
        <w:rPr>
          <w:b/>
          <w:caps/>
          <w:szCs w:val="21"/>
        </w:rPr>
        <w:t xml:space="preserve">of </w:t>
      </w:r>
      <w:r w:rsidR="00A3022E" w:rsidRPr="00C000A2">
        <w:rPr>
          <w:b/>
          <w:i/>
          <w:caps/>
          <w:szCs w:val="21"/>
        </w:rPr>
        <w:t>Rosa multiflora</w:t>
      </w:r>
      <w:r w:rsidR="00A3022E" w:rsidRPr="00C000A2">
        <w:rPr>
          <w:b/>
          <w:caps/>
          <w:szCs w:val="21"/>
        </w:rPr>
        <w:t xml:space="preserve"> Thunb. var. </w:t>
      </w:r>
      <w:r w:rsidR="00A3022E" w:rsidRPr="00C000A2">
        <w:rPr>
          <w:b/>
          <w:i/>
          <w:caps/>
          <w:szCs w:val="21"/>
        </w:rPr>
        <w:t>carnea</w:t>
      </w:r>
      <w:r w:rsidR="00A3022E" w:rsidRPr="00C000A2">
        <w:rPr>
          <w:b/>
          <w:caps/>
          <w:szCs w:val="21"/>
        </w:rPr>
        <w:t xml:space="preserve"> Thory</w:t>
      </w:r>
    </w:p>
    <w:p w:rsidR="00E94AA5" w:rsidRPr="00FA3FAB" w:rsidRDefault="00E94AA5" w:rsidP="00A3022E">
      <w:pPr>
        <w:jc w:val="both"/>
        <w:rPr>
          <w:rFonts w:ascii="MS Mincho" w:hAnsi="Century"/>
          <w:spacing w:val="8"/>
          <w:sz w:val="24"/>
          <w:szCs w:val="24"/>
        </w:rPr>
      </w:pPr>
    </w:p>
    <w:p w:rsidR="00E94AA5" w:rsidRPr="00FA3FAB" w:rsidRDefault="00E94AA5" w:rsidP="003D7B0B">
      <w:pPr>
        <w:jc w:val="both"/>
        <w:rPr>
          <w:sz w:val="24"/>
          <w:szCs w:val="24"/>
        </w:rPr>
      </w:pPr>
      <w:r w:rsidRPr="004178E0">
        <w:rPr>
          <w:b/>
          <w:sz w:val="24"/>
          <w:szCs w:val="24"/>
        </w:rPr>
        <w:t>Author (s):</w:t>
      </w:r>
      <w:r w:rsidRPr="004178E0">
        <w:rPr>
          <w:sz w:val="24"/>
          <w:szCs w:val="24"/>
        </w:rPr>
        <w:t xml:space="preserve"> </w:t>
      </w:r>
      <w:proofErr w:type="spellStart"/>
      <w:r w:rsidR="00A3022E" w:rsidRPr="002B1F75">
        <w:rPr>
          <w:sz w:val="24"/>
        </w:rPr>
        <w:t>Yuxiao</w:t>
      </w:r>
      <w:proofErr w:type="spellEnd"/>
      <w:r w:rsidR="00A3022E" w:rsidRPr="002B1F75">
        <w:rPr>
          <w:sz w:val="24"/>
        </w:rPr>
        <w:t xml:space="preserve"> </w:t>
      </w:r>
      <w:proofErr w:type="spellStart"/>
      <w:r w:rsidR="00A3022E" w:rsidRPr="002B1F75">
        <w:rPr>
          <w:sz w:val="24"/>
        </w:rPr>
        <w:t>Shen</w:t>
      </w:r>
      <w:proofErr w:type="spellEnd"/>
      <w:r w:rsidR="00A3022E" w:rsidRPr="002B1F75">
        <w:rPr>
          <w:sz w:val="24"/>
        </w:rPr>
        <w:t xml:space="preserve">, </w:t>
      </w:r>
      <w:proofErr w:type="spellStart"/>
      <w:r w:rsidR="00A3022E" w:rsidRPr="002B1F75">
        <w:rPr>
          <w:sz w:val="24"/>
        </w:rPr>
        <w:t>Meng</w:t>
      </w:r>
      <w:proofErr w:type="spellEnd"/>
      <w:r w:rsidR="00A3022E" w:rsidRPr="002B1F75">
        <w:rPr>
          <w:sz w:val="24"/>
        </w:rPr>
        <w:t xml:space="preserve"> Ding, </w:t>
      </w:r>
      <w:proofErr w:type="spellStart"/>
      <w:r w:rsidR="00A3022E" w:rsidRPr="002B1F75">
        <w:rPr>
          <w:sz w:val="24"/>
        </w:rPr>
        <w:t>Wen</w:t>
      </w:r>
      <w:proofErr w:type="spellEnd"/>
      <w:r w:rsidR="00A3022E" w:rsidRPr="002B1F75">
        <w:rPr>
          <w:sz w:val="24"/>
        </w:rPr>
        <w:t xml:space="preserve"> Xing, </w:t>
      </w:r>
      <w:proofErr w:type="spellStart"/>
      <w:r w:rsidR="00A3022E" w:rsidRPr="002B1F75">
        <w:rPr>
          <w:sz w:val="24"/>
        </w:rPr>
        <w:t>Manzhu</w:t>
      </w:r>
      <w:proofErr w:type="spellEnd"/>
      <w:r w:rsidR="00A3022E" w:rsidRPr="002B1F75">
        <w:rPr>
          <w:sz w:val="24"/>
        </w:rPr>
        <w:t xml:space="preserve"> </w:t>
      </w:r>
      <w:proofErr w:type="spellStart"/>
      <w:r w:rsidR="00A3022E" w:rsidRPr="002B1F75">
        <w:rPr>
          <w:sz w:val="24"/>
        </w:rPr>
        <w:t>Bao</w:t>
      </w:r>
      <w:proofErr w:type="spellEnd"/>
      <w:r w:rsidR="00A3022E" w:rsidRPr="002B1F75">
        <w:rPr>
          <w:sz w:val="24"/>
        </w:rPr>
        <w:t xml:space="preserve">, </w:t>
      </w:r>
      <w:proofErr w:type="spellStart"/>
      <w:proofErr w:type="gramStart"/>
      <w:r w:rsidR="00A3022E" w:rsidRPr="002B1F75">
        <w:rPr>
          <w:sz w:val="24"/>
        </w:rPr>
        <w:t>Guogui</w:t>
      </w:r>
      <w:proofErr w:type="spellEnd"/>
      <w:proofErr w:type="gramEnd"/>
      <w:r w:rsidR="00A3022E" w:rsidRPr="002B1F75">
        <w:rPr>
          <w:sz w:val="24"/>
        </w:rPr>
        <w:t xml:space="preserve"> </w:t>
      </w:r>
      <w:proofErr w:type="spellStart"/>
      <w:r w:rsidR="00A3022E" w:rsidRPr="002B1F75">
        <w:rPr>
          <w:sz w:val="24"/>
        </w:rPr>
        <w:t>Ning</w:t>
      </w:r>
      <w:proofErr w:type="spellEnd"/>
    </w:p>
    <w:p w:rsidR="00E94AA5" w:rsidRPr="0044368F" w:rsidRDefault="00E94AA5" w:rsidP="003D7B0B">
      <w:pPr>
        <w:pStyle w:val="berschrift1"/>
        <w:rPr>
          <w:b w:val="0"/>
          <w:lang w:val="bg-BG"/>
        </w:rPr>
      </w:pPr>
      <w:r>
        <w:t xml:space="preserve">No of the manuscript: </w:t>
      </w:r>
      <w:r w:rsidR="00A3022E">
        <w:t>813</w:t>
      </w:r>
      <w:r w:rsidR="0044368F">
        <w:rPr>
          <w:rFonts w:ascii="Arial" w:hAnsi="Arial" w:cs="Arial"/>
          <w:sz w:val="17"/>
          <w:szCs w:val="17"/>
          <w:lang w:val="bg-BG"/>
        </w:rPr>
        <w:t>..........................</w:t>
      </w:r>
    </w:p>
    <w:p w:rsidR="00E94AA5" w:rsidRDefault="00E94AA5" w:rsidP="003D7B0B">
      <w:pPr>
        <w:rPr>
          <w:b/>
          <w:sz w:val="24"/>
        </w:rPr>
      </w:pPr>
    </w:p>
    <w:p w:rsidR="00E94AA5" w:rsidRPr="00A66828" w:rsidRDefault="00E94AA5" w:rsidP="003D7B0B">
      <w:pPr>
        <w:pStyle w:val="berschrift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663A9F"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No</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Yes.</w:t>
      </w:r>
      <w:proofErr w:type="gramEnd"/>
      <w:r w:rsidR="00E94AA5">
        <w:rPr>
          <w:sz w:val="24"/>
        </w:rPr>
        <w:t xml:space="preserve"> What and where………………………………………………………………...</w:t>
      </w:r>
    </w:p>
    <w:p w:rsidR="00E94AA5" w:rsidRDefault="00E94AA5" w:rsidP="003D7B0B">
      <w:pPr>
        <w:rPr>
          <w:sz w:val="24"/>
        </w:rPr>
      </w:pPr>
    </w:p>
    <w:p w:rsidR="00E94AA5" w:rsidRPr="00273D90" w:rsidRDefault="00E94AA5" w:rsidP="003D7B0B">
      <w:pPr>
        <w:pStyle w:val="berschrift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663A9F" w:rsidP="003D7B0B">
      <w:pPr>
        <w:rPr>
          <w:sz w:val="24"/>
        </w:rPr>
      </w:pPr>
      <w:proofErr w:type="gramStart"/>
      <w:r>
        <w:rPr>
          <w:sz w:val="28"/>
          <w:szCs w:val="28"/>
        </w:rPr>
        <w:t>x</w:t>
      </w:r>
      <w:proofErr w:type="gramEnd"/>
      <w:r w:rsidR="00E94AA5">
        <w:rPr>
          <w:sz w:val="24"/>
        </w:rPr>
        <w:t xml:space="preserve"> Adequate</w:t>
      </w:r>
      <w:r>
        <w:rPr>
          <w:sz w:val="24"/>
        </w:rPr>
        <w:t>, but not in the present form</w:t>
      </w:r>
    </w:p>
    <w:p w:rsidR="009537C1" w:rsidRDefault="003D7B0B" w:rsidP="003D7B0B">
      <w:pPr>
        <w:rPr>
          <w:sz w:val="24"/>
        </w:rPr>
      </w:pPr>
      <w:r w:rsidRPr="0064174D">
        <w:rPr>
          <w:sz w:val="28"/>
          <w:szCs w:val="28"/>
        </w:rPr>
        <w:t>□</w:t>
      </w:r>
      <w:r w:rsidRPr="0064174D">
        <w:rPr>
          <w:sz w:val="28"/>
          <w:szCs w:val="28"/>
          <w:lang w:val="bg-BG"/>
        </w:rPr>
        <w:t xml:space="preserve"> </w:t>
      </w:r>
      <w:r w:rsidR="00E94AA5">
        <w:rPr>
          <w:sz w:val="24"/>
        </w:rPr>
        <w:t xml:space="preserve">Low </w:t>
      </w:r>
    </w:p>
    <w:p w:rsidR="003D7B0B" w:rsidRPr="00FA3FAB" w:rsidRDefault="003D7B0B" w:rsidP="003D7B0B">
      <w:pPr>
        <w:pStyle w:val="berschrift3"/>
        <w:spacing w:before="0" w:after="0"/>
        <w:jc w:val="both"/>
        <w:rPr>
          <w:rFonts w:ascii="Times New Roman" w:hAnsi="Times New Roman" w:cs="Times New Roman"/>
          <w:sz w:val="24"/>
          <w:szCs w:val="24"/>
          <w:lang w:val="bg-BG"/>
        </w:rPr>
      </w:pPr>
    </w:p>
    <w:p w:rsidR="00E94AA5" w:rsidRPr="006C2944" w:rsidRDefault="0044368F" w:rsidP="003D7B0B">
      <w:pPr>
        <w:pStyle w:val="berschrift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663A9F"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Yes</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9915E3">
        <w:rPr>
          <w:sz w:val="24"/>
        </w:rPr>
        <w:t>.</w:t>
      </w:r>
      <w:r w:rsidR="00E94AA5">
        <w:rPr>
          <w:sz w:val="24"/>
        </w:rPr>
        <w:t>…………………………………………………………………………</w:t>
      </w:r>
      <w:proofErr w:type="gramEnd"/>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663A9F" w:rsidRDefault="00663A9F" w:rsidP="003D7B0B">
      <w:pPr>
        <w:rPr>
          <w:sz w:val="24"/>
        </w:rPr>
      </w:pPr>
      <w:proofErr w:type="gramStart"/>
      <w:r>
        <w:rPr>
          <w:sz w:val="28"/>
          <w:szCs w:val="28"/>
        </w:rPr>
        <w:lastRenderedPageBreak/>
        <w:t>x</w:t>
      </w:r>
      <w:proofErr w:type="gramEnd"/>
      <w:r w:rsidR="003D7B0B" w:rsidRPr="0064174D">
        <w:rPr>
          <w:sz w:val="28"/>
          <w:szCs w:val="28"/>
          <w:lang w:val="bg-BG"/>
        </w:rPr>
        <w:t xml:space="preserve"> </w:t>
      </w:r>
      <w:r w:rsidR="00E94AA5">
        <w:rPr>
          <w:sz w:val="24"/>
        </w:rPr>
        <w:t>No. Comments:</w:t>
      </w:r>
      <w:r>
        <w:rPr>
          <w:sz w:val="24"/>
        </w:rPr>
        <w:t xml:space="preserve"> The manuscript is really very hard to read and in many places hard to understand due to improper use of the English language. Moreover, the experimental design is not clear, due to discrepancies in the Table footnotes and materials and methods (see comments).</w:t>
      </w:r>
    </w:p>
    <w:p w:rsidR="00663A9F" w:rsidRDefault="00663A9F" w:rsidP="003D7B0B">
      <w:pPr>
        <w:rPr>
          <w:b/>
          <w:i/>
          <w:sz w:val="24"/>
        </w:rPr>
      </w:pPr>
    </w:p>
    <w:p w:rsidR="00E94AA5" w:rsidRDefault="00E94AA5" w:rsidP="003D7B0B">
      <w:pPr>
        <w:rPr>
          <w:b/>
          <w:i/>
          <w:sz w:val="24"/>
        </w:rPr>
      </w:pPr>
      <w:r>
        <w:rPr>
          <w:b/>
          <w:i/>
          <w:sz w:val="24"/>
        </w:rPr>
        <w:t>3. Are the Abstract and the Key words adequate?</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663A9F" w:rsidP="003D7B0B">
      <w:pPr>
        <w:rPr>
          <w:sz w:val="24"/>
          <w:lang w:val="bg-BG"/>
        </w:rPr>
      </w:pPr>
      <w:proofErr w:type="gramStart"/>
      <w:r>
        <w:rPr>
          <w:sz w:val="28"/>
          <w:szCs w:val="28"/>
        </w:rPr>
        <w:t>x</w:t>
      </w:r>
      <w:proofErr w:type="gramEnd"/>
      <w:r w:rsidR="00E94AA5">
        <w:rPr>
          <w:sz w:val="28"/>
        </w:rPr>
        <w:t xml:space="preserve"> </w:t>
      </w:r>
      <w:r w:rsidR="00E94AA5">
        <w:rPr>
          <w:sz w:val="24"/>
        </w:rPr>
        <w:t>No.</w:t>
      </w:r>
      <w:r w:rsidR="00E94AA5">
        <w:rPr>
          <w:sz w:val="28"/>
        </w:rPr>
        <w:t xml:space="preserve"> </w:t>
      </w:r>
      <w:r w:rsidR="00E94AA5">
        <w:rPr>
          <w:sz w:val="24"/>
        </w:rPr>
        <w:t>Suggestions:</w:t>
      </w:r>
      <w:r w:rsidR="00D37EF3">
        <w:rPr>
          <w:sz w:val="24"/>
        </w:rPr>
        <w:t xml:space="preserve"> </w:t>
      </w:r>
      <w:r>
        <w:rPr>
          <w:sz w:val="24"/>
        </w:rPr>
        <w:t>The abstract is really confusing and not understandable without having read the full manuscript. This is in part due to the language problems.</w:t>
      </w:r>
    </w:p>
    <w:p w:rsidR="00746304" w:rsidRDefault="00746304" w:rsidP="003D7B0B">
      <w:pPr>
        <w:rPr>
          <w:sz w:val="24"/>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663A9F" w:rsidP="003D7B0B">
      <w:pPr>
        <w:rPr>
          <w:sz w:val="24"/>
          <w:szCs w:val="24"/>
          <w:lang w:val="bg-BG"/>
        </w:rPr>
      </w:pPr>
      <w:proofErr w:type="gramStart"/>
      <w:r>
        <w:rPr>
          <w:sz w:val="28"/>
          <w:szCs w:val="28"/>
        </w:rPr>
        <w:t>x</w:t>
      </w:r>
      <w:proofErr w:type="gramEnd"/>
      <w:r w:rsidR="0064174D" w:rsidRPr="0064174D">
        <w:rPr>
          <w:sz w:val="28"/>
          <w:szCs w:val="28"/>
          <w:lang w:val="bg-BG"/>
        </w:rPr>
        <w:t xml:space="preserve"> </w:t>
      </w:r>
      <w:r w:rsidR="00E94AA5">
        <w:rPr>
          <w:sz w:val="24"/>
        </w:rPr>
        <w:t>No.</w:t>
      </w:r>
      <w:r w:rsidR="00E94AA5">
        <w:rPr>
          <w:sz w:val="28"/>
        </w:rPr>
        <w:t xml:space="preserve"> </w:t>
      </w:r>
      <w:r w:rsidR="00E94AA5">
        <w:rPr>
          <w:sz w:val="24"/>
        </w:rPr>
        <w:t>Comments:</w:t>
      </w:r>
      <w:r w:rsidR="00D37EF3">
        <w:rPr>
          <w:sz w:val="24"/>
        </w:rPr>
        <w:t xml:space="preserve"> </w:t>
      </w:r>
      <w:r>
        <w:rPr>
          <w:sz w:val="24"/>
        </w:rPr>
        <w:t xml:space="preserve">There are more studies dealing with somatic embryogenesis in </w:t>
      </w:r>
      <w:proofErr w:type="gramStart"/>
      <w:r>
        <w:rPr>
          <w:sz w:val="24"/>
        </w:rPr>
        <w:t>roses, that</w:t>
      </w:r>
      <w:proofErr w:type="gramEnd"/>
      <w:r>
        <w:rPr>
          <w:sz w:val="24"/>
        </w:rPr>
        <w:t xml:space="preserve"> also followed the approach of secondary somatic embryogenesis. E.g. </w:t>
      </w:r>
      <w:proofErr w:type="spellStart"/>
      <w:r>
        <w:rPr>
          <w:sz w:val="24"/>
        </w:rPr>
        <w:t>Dohm</w:t>
      </w:r>
      <w:proofErr w:type="spellEnd"/>
      <w:r>
        <w:rPr>
          <w:sz w:val="24"/>
        </w:rPr>
        <w:t xml:space="preserve"> et al. (2001) being the first and more (see comments)</w:t>
      </w:r>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Default="004D549A" w:rsidP="003D7B0B">
      <w:pPr>
        <w:rPr>
          <w:sz w:val="24"/>
        </w:rPr>
      </w:pPr>
      <w:proofErr w:type="gramStart"/>
      <w:r>
        <w:rPr>
          <w:sz w:val="28"/>
          <w:szCs w:val="28"/>
        </w:rPr>
        <w:t>x</w:t>
      </w:r>
      <w:proofErr w:type="gramEnd"/>
      <w:r w:rsidR="00E94AA5">
        <w:rPr>
          <w:b/>
          <w:sz w:val="24"/>
        </w:rPr>
        <w:t xml:space="preserve"> </w:t>
      </w:r>
      <w:r w:rsidR="00E94AA5">
        <w:rPr>
          <w:sz w:val="24"/>
        </w:rPr>
        <w:t>Improvement needed. Suggestions</w:t>
      </w:r>
      <w:proofErr w:type="gramStart"/>
      <w:r w:rsidR="00E94AA5">
        <w:rPr>
          <w:sz w:val="24"/>
        </w:rPr>
        <w:t>:…</w:t>
      </w:r>
      <w:proofErr w:type="gramEnd"/>
      <w:r>
        <w:rPr>
          <w:sz w:val="24"/>
        </w:rPr>
        <w:t>see comments</w:t>
      </w:r>
      <w:r w:rsidR="00E94AA5">
        <w:rPr>
          <w:sz w:val="24"/>
        </w:rPr>
        <w:t>…………………</w:t>
      </w:r>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64174D" w:rsidP="003D7B0B">
      <w:pPr>
        <w:rPr>
          <w:sz w:val="24"/>
        </w:rPr>
      </w:pPr>
      <w:r w:rsidRPr="0064174D">
        <w:rPr>
          <w:sz w:val="28"/>
          <w:szCs w:val="28"/>
        </w:rPr>
        <w:t>□</w:t>
      </w:r>
      <w:r w:rsidR="00E94AA5">
        <w:rPr>
          <w:b/>
          <w:sz w:val="28"/>
        </w:rPr>
        <w:t xml:space="preserve"> </w:t>
      </w:r>
      <w:proofErr w:type="gramStart"/>
      <w:r w:rsidR="00E94AA5">
        <w:rPr>
          <w:sz w:val="24"/>
        </w:rPr>
        <w:t>Properly</w:t>
      </w:r>
      <w:proofErr w:type="gramEnd"/>
      <w:r w:rsidR="00E94AA5">
        <w:rPr>
          <w:sz w:val="24"/>
        </w:rPr>
        <w:t xml:space="preserve"> drawn with regard to methods and data</w:t>
      </w:r>
    </w:p>
    <w:p w:rsidR="00E94AA5" w:rsidRDefault="004D549A"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Should be adjusted – Suggestions: ……</w:t>
      </w:r>
      <w:r>
        <w:rPr>
          <w:sz w:val="24"/>
        </w:rPr>
        <w:t>see comments</w:t>
      </w:r>
      <w:r w:rsidR="00E94AA5">
        <w:rPr>
          <w:sz w:val="24"/>
        </w:rPr>
        <w:t>…………………………….</w:t>
      </w:r>
    </w:p>
    <w:p w:rsidR="00DF4028" w:rsidRPr="00C2405D"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rPr>
        <w:t>Insufficiently</w:t>
      </w:r>
      <w:proofErr w:type="gramEnd"/>
      <w:r w:rsidR="00E94AA5">
        <w:rPr>
          <w:sz w:val="24"/>
        </w:rPr>
        <w:t xml:space="preserve"> supported – Comments:</w:t>
      </w:r>
      <w:r w:rsidR="00DF4028">
        <w:rPr>
          <w:sz w:val="24"/>
        </w:rPr>
        <w:t xml:space="preserve"> </w:t>
      </w:r>
      <w:r w:rsidR="00C2405D">
        <w:rPr>
          <w:sz w:val="24"/>
          <w:lang w:val="bg-BG"/>
        </w:rPr>
        <w:t>................................................</w:t>
      </w:r>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4D549A"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Improvement needed. Suggestions</w:t>
      </w:r>
      <w:proofErr w:type="gramStart"/>
      <w:r w:rsidR="00E94AA5">
        <w:rPr>
          <w:sz w:val="24"/>
        </w:rPr>
        <w:t>:…………</w:t>
      </w:r>
      <w:proofErr w:type="gramEnd"/>
      <w:r>
        <w:rPr>
          <w:sz w:val="24"/>
        </w:rPr>
        <w:t>see comments</w:t>
      </w:r>
      <w:r w:rsidR="00E94AA5">
        <w:rPr>
          <w:sz w:val="24"/>
        </w:rPr>
        <w:t>……………………</w:t>
      </w:r>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Adequate</w:t>
      </w:r>
    </w:p>
    <w:p w:rsidR="00E94AA5" w:rsidRDefault="004D549A"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Improvement needed. Comments</w:t>
      </w:r>
      <w:proofErr w:type="gramStart"/>
      <w:r w:rsidR="00E94AA5">
        <w:rPr>
          <w:sz w:val="24"/>
        </w:rPr>
        <w:t>:……</w:t>
      </w:r>
      <w:proofErr w:type="gramEnd"/>
      <w:r>
        <w:rPr>
          <w:sz w:val="24"/>
        </w:rPr>
        <w:t xml:space="preserve"> see comments</w:t>
      </w:r>
      <w:r w:rsidR="00E94AA5">
        <w:rPr>
          <w:sz w:val="24"/>
        </w:rPr>
        <w:t>………………………………</w:t>
      </w:r>
    </w:p>
    <w:p w:rsidR="00E94AA5" w:rsidRDefault="0064174D" w:rsidP="003D7B0B">
      <w:pPr>
        <w:rPr>
          <w:sz w:val="24"/>
        </w:rPr>
      </w:pPr>
      <w:proofErr w:type="gramStart"/>
      <w:r w:rsidRPr="0064174D">
        <w:rPr>
          <w:sz w:val="28"/>
          <w:szCs w:val="28"/>
        </w:rPr>
        <w:t>□</w:t>
      </w:r>
      <w:r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C2405D" w:rsidRDefault="004D549A" w:rsidP="003D7B0B">
      <w:pPr>
        <w:rPr>
          <w:sz w:val="24"/>
          <w:lang w:val="bg-BG"/>
        </w:rPr>
      </w:pPr>
      <w:proofErr w:type="gramStart"/>
      <w:r>
        <w:rPr>
          <w:sz w:val="28"/>
          <w:szCs w:val="28"/>
        </w:rPr>
        <w:t>x</w:t>
      </w:r>
      <w:proofErr w:type="gramEnd"/>
      <w:r w:rsidR="00E94AA5">
        <w:rPr>
          <w:sz w:val="28"/>
        </w:rPr>
        <w:t xml:space="preserve"> </w:t>
      </w:r>
      <w:r w:rsidR="00E94AA5">
        <w:rPr>
          <w:sz w:val="24"/>
        </w:rPr>
        <w:t>No. Suggestions</w:t>
      </w:r>
      <w:proofErr w:type="gramStart"/>
      <w:r w:rsidR="00E94AA5">
        <w:rPr>
          <w:sz w:val="24"/>
        </w:rPr>
        <w:t>:</w:t>
      </w:r>
      <w:r w:rsidR="001F2DE7">
        <w:rPr>
          <w:sz w:val="24"/>
        </w:rPr>
        <w:t xml:space="preserve"> </w:t>
      </w:r>
      <w:r w:rsidR="00C2405D">
        <w:rPr>
          <w:sz w:val="24"/>
          <w:lang w:val="bg-BG"/>
        </w:rPr>
        <w:t>..</w:t>
      </w:r>
      <w:r w:rsidRPr="004D549A">
        <w:rPr>
          <w:sz w:val="24"/>
        </w:rPr>
        <w:t>see</w:t>
      </w:r>
      <w:proofErr w:type="gramEnd"/>
      <w:r w:rsidRPr="004D549A">
        <w:rPr>
          <w:sz w:val="24"/>
        </w:rPr>
        <w:t xml:space="preserve"> 4. </w:t>
      </w:r>
      <w:proofErr w:type="gramStart"/>
      <w:r>
        <w:rPr>
          <w:sz w:val="24"/>
        </w:rPr>
        <w:t>and</w:t>
      </w:r>
      <w:proofErr w:type="gramEnd"/>
      <w:r>
        <w:rPr>
          <w:sz w:val="24"/>
        </w:rPr>
        <w:t xml:space="preserve"> comments</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lang w:val="bg-BG"/>
        </w:rPr>
        <w:t>The</w:t>
      </w:r>
      <w:proofErr w:type="gramEnd"/>
      <w:r w:rsidR="00E94AA5">
        <w:rPr>
          <w:sz w:val="24"/>
          <w:lang w:val="bg-BG"/>
        </w:rPr>
        <w:t xml:space="preserve"> paper could be accepted after major revision according to the comments</w:t>
      </w:r>
    </w:p>
    <w:p w:rsidR="00E94AA5" w:rsidRDefault="004D549A" w:rsidP="003D7B0B">
      <w:pPr>
        <w:rPr>
          <w:sz w:val="24"/>
          <w:lang w:val="bg-BG"/>
        </w:rPr>
      </w:pPr>
      <w:proofErr w:type="gramStart"/>
      <w:r>
        <w:rPr>
          <w:sz w:val="28"/>
        </w:rPr>
        <w:t>x</w:t>
      </w:r>
      <w:proofErr w:type="gramEnd"/>
      <w:r w:rsidR="00E94AA5">
        <w:rPr>
          <w:sz w:val="28"/>
        </w:rPr>
        <w:t xml:space="preserve"> </w:t>
      </w:r>
      <w:r w:rsidR="00E94AA5">
        <w:rPr>
          <w:sz w:val="24"/>
        </w:rPr>
        <w:t>Rejected</w:t>
      </w:r>
      <w:r>
        <w:rPr>
          <w:sz w:val="24"/>
        </w:rPr>
        <w:t>, maybe reconsidered after complete rewriting</w:t>
      </w:r>
    </w:p>
    <w:p w:rsidR="00E94AA5" w:rsidRDefault="00E94AA5" w:rsidP="003D7B0B">
      <w:pPr>
        <w:rPr>
          <w:sz w:val="24"/>
          <w:lang w:val="bg-BG"/>
        </w:rPr>
      </w:pPr>
    </w:p>
    <w:p w:rsidR="00E94AA5" w:rsidRDefault="00A859B4" w:rsidP="003D7B0B">
      <w:pPr>
        <w:pStyle w:val="berschrift4"/>
        <w:spacing w:before="0" w:after="0"/>
        <w:jc w:val="both"/>
      </w:pPr>
      <w:r>
        <w:rPr>
          <w:lang w:val="bg-BG"/>
        </w:rPr>
        <w:lastRenderedPageBreak/>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4D549A" w:rsidP="003D7B0B">
      <w:pPr>
        <w:rPr>
          <w:sz w:val="24"/>
        </w:rPr>
      </w:pPr>
      <w:proofErr w:type="gramStart"/>
      <w:r>
        <w:rPr>
          <w:sz w:val="28"/>
        </w:rPr>
        <w:t>x</w:t>
      </w:r>
      <w:proofErr w:type="gramEnd"/>
      <w:r w:rsidR="00E94AA5">
        <w:rPr>
          <w:sz w:val="28"/>
        </w:rPr>
        <w:t xml:space="preserve"> </w:t>
      </w:r>
      <w:r w:rsidR="00E94AA5">
        <w:rPr>
          <w:sz w:val="24"/>
          <w:lang w:val="bg-BG"/>
        </w:rPr>
        <w:t xml:space="preserve">I want to be anonymous </w:t>
      </w:r>
    </w:p>
    <w:p w:rsidR="00E94AA5" w:rsidRDefault="00E94AA5" w:rsidP="003D7B0B">
      <w:pPr>
        <w:rPr>
          <w:sz w:val="24"/>
          <w:lang w:val="bg-BG"/>
        </w:rPr>
      </w:pPr>
      <w:r>
        <w:rPr>
          <w:sz w:val="28"/>
        </w:rPr>
        <w:t xml:space="preserve">□ </w:t>
      </w:r>
      <w:r>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E94AA5" w:rsidRDefault="008E6AF8" w:rsidP="003D7B0B">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FA3FAB" w:rsidRDefault="00FA3FAB" w:rsidP="003D7B0B">
      <w:pPr>
        <w:rPr>
          <w:sz w:val="28"/>
          <w:u w:val="single"/>
          <w:lang w:val="bg-BG"/>
        </w:rPr>
      </w:pPr>
    </w:p>
    <w:p w:rsidR="004D549A" w:rsidRDefault="004D549A" w:rsidP="00A3022E">
      <w:pPr>
        <w:rPr>
          <w:lang w:eastAsia="de-DE"/>
        </w:rPr>
      </w:pPr>
      <w:r>
        <w:rPr>
          <w:lang w:eastAsia="de-DE"/>
        </w:rPr>
        <w:t xml:space="preserve">Somatic embryogenesis in members of the genus </w:t>
      </w:r>
      <w:r>
        <w:rPr>
          <w:i/>
          <w:lang w:eastAsia="de-DE"/>
        </w:rPr>
        <w:t>Rosa</w:t>
      </w:r>
      <w:r>
        <w:rPr>
          <w:lang w:eastAsia="de-DE"/>
        </w:rPr>
        <w:t xml:space="preserve"> is difficult to achieve and often not efficient. Therefore, a new study investigating effects of different treatments to establish and optimize somatic embryogenesis in </w:t>
      </w:r>
      <w:r>
        <w:rPr>
          <w:i/>
          <w:lang w:eastAsia="de-DE"/>
        </w:rPr>
        <w:t xml:space="preserve">R. </w:t>
      </w:r>
      <w:proofErr w:type="spellStart"/>
      <w:r>
        <w:rPr>
          <w:i/>
          <w:lang w:eastAsia="de-DE"/>
        </w:rPr>
        <w:t>multiflora</w:t>
      </w:r>
      <w:proofErr w:type="spellEnd"/>
      <w:r>
        <w:rPr>
          <w:lang w:eastAsia="de-DE"/>
        </w:rPr>
        <w:t xml:space="preserve"> would be worth publishing. However, this study in its present form </w:t>
      </w:r>
      <w:proofErr w:type="spellStart"/>
      <w:r>
        <w:rPr>
          <w:lang w:eastAsia="de-DE"/>
        </w:rPr>
        <w:t>can not</w:t>
      </w:r>
      <w:proofErr w:type="spellEnd"/>
      <w:r>
        <w:rPr>
          <w:lang w:eastAsia="de-DE"/>
        </w:rPr>
        <w:t xml:space="preserve"> be accepted for publication due to severe language problems and also </w:t>
      </w:r>
      <w:proofErr w:type="spellStart"/>
      <w:r>
        <w:rPr>
          <w:lang w:eastAsia="de-DE"/>
        </w:rPr>
        <w:t>inconcise</w:t>
      </w:r>
      <w:proofErr w:type="spellEnd"/>
      <w:r>
        <w:rPr>
          <w:lang w:eastAsia="de-DE"/>
        </w:rPr>
        <w:t xml:space="preserve"> experimental designs </w:t>
      </w:r>
      <w:r w:rsidR="00DE1552">
        <w:rPr>
          <w:lang w:eastAsia="de-DE"/>
        </w:rPr>
        <w:t>(or at least their description) and unclear regeneration steps.</w:t>
      </w:r>
    </w:p>
    <w:p w:rsidR="00DE1552" w:rsidRDefault="00DE1552" w:rsidP="00A3022E">
      <w:pPr>
        <w:rPr>
          <w:lang w:eastAsia="de-DE"/>
        </w:rPr>
      </w:pPr>
      <w:proofErr w:type="gramStart"/>
      <w:r>
        <w:rPr>
          <w:lang w:eastAsia="de-DE"/>
        </w:rPr>
        <w:t>Most reports (see below) and also the Figure 1 of this manuscript show, that germination of somatic embryos in rose is not taking place, but instead adventitious shoots are formed on the cotyledons of somatic embryos.</w:t>
      </w:r>
      <w:proofErr w:type="gramEnd"/>
      <w:r>
        <w:rPr>
          <w:lang w:eastAsia="de-DE"/>
        </w:rPr>
        <w:t xml:space="preserve"> Thus, the process </w:t>
      </w:r>
      <w:proofErr w:type="spellStart"/>
      <w:r>
        <w:rPr>
          <w:lang w:eastAsia="de-DE"/>
        </w:rPr>
        <w:t>can not</w:t>
      </w:r>
      <w:proofErr w:type="spellEnd"/>
      <w:r>
        <w:rPr>
          <w:lang w:eastAsia="de-DE"/>
        </w:rPr>
        <w:t xml:space="preserve"> be termed germination.</w:t>
      </w:r>
    </w:p>
    <w:p w:rsidR="00FD3333" w:rsidRDefault="00FD3333" w:rsidP="00A3022E">
      <w:pPr>
        <w:rPr>
          <w:lang w:eastAsia="de-DE"/>
        </w:rPr>
      </w:pPr>
      <w:r>
        <w:rPr>
          <w:lang w:eastAsia="de-DE"/>
        </w:rPr>
        <w:t>Also shown in this publication:</w:t>
      </w:r>
    </w:p>
    <w:tbl>
      <w:tblPr>
        <w:tblW w:w="0" w:type="auto"/>
        <w:tblCellSpacing w:w="15" w:type="dxa"/>
        <w:tblCellMar>
          <w:top w:w="15" w:type="dxa"/>
          <w:left w:w="15" w:type="dxa"/>
          <w:bottom w:w="15" w:type="dxa"/>
          <w:right w:w="15" w:type="dxa"/>
        </w:tblCellMar>
        <w:tblLook w:val="04A0"/>
      </w:tblPr>
      <w:tblGrid>
        <w:gridCol w:w="325"/>
        <w:gridCol w:w="66"/>
        <w:gridCol w:w="8012"/>
      </w:tblGrid>
      <w:tr w:rsidR="00FD3333" w:rsidRPr="00663A9F" w:rsidTr="005B48A9">
        <w:trPr>
          <w:tblCellSpacing w:w="15" w:type="dxa"/>
        </w:trPr>
        <w:tc>
          <w:tcPr>
            <w:tcW w:w="0" w:type="auto"/>
            <w:vAlign w:val="center"/>
            <w:hideMark/>
          </w:tcPr>
          <w:p w:rsidR="00FD3333" w:rsidRPr="00663A9F" w:rsidRDefault="00FD3333" w:rsidP="005B48A9">
            <w:pPr>
              <w:rPr>
                <w:lang w:eastAsia="de-DE"/>
              </w:rPr>
            </w:pPr>
            <w:r w:rsidRPr="00663A9F">
              <w:rPr>
                <w:lang w:eastAsia="de-DE"/>
              </w:rPr>
              <w:t xml:space="preserve">15. </w:t>
            </w:r>
          </w:p>
        </w:tc>
        <w:tc>
          <w:tcPr>
            <w:tcW w:w="0" w:type="auto"/>
            <w:vAlign w:val="center"/>
            <w:hideMark/>
          </w:tcPr>
          <w:p w:rsidR="00FD3333" w:rsidRPr="00663A9F" w:rsidRDefault="00FD3333" w:rsidP="005B48A9">
            <w:pPr>
              <w:rPr>
                <w:lang w:eastAsia="de-DE"/>
              </w:rPr>
            </w:pPr>
          </w:p>
        </w:tc>
        <w:tc>
          <w:tcPr>
            <w:tcW w:w="0" w:type="auto"/>
            <w:vAlign w:val="center"/>
            <w:hideMark/>
          </w:tcPr>
          <w:p w:rsidR="00FD3333" w:rsidRPr="00663A9F" w:rsidRDefault="00FD3333" w:rsidP="005B48A9">
            <w:pPr>
              <w:rPr>
                <w:lang w:eastAsia="de-DE"/>
              </w:rPr>
            </w:pPr>
            <w:r w:rsidRPr="00FD3333">
              <w:rPr>
                <w:lang w:eastAsia="de-DE"/>
              </w:rPr>
              <w:t xml:space="preserve">Plant regeneration from the root-derived embryonic tissues of </w:t>
            </w:r>
            <w:r w:rsidRPr="00FD3333">
              <w:rPr>
                <w:i/>
                <w:iCs/>
                <w:lang w:eastAsia="de-DE"/>
              </w:rPr>
              <w:t xml:space="preserve">Rosa </w:t>
            </w:r>
            <w:proofErr w:type="spellStart"/>
            <w:r w:rsidRPr="00FD3333">
              <w:rPr>
                <w:i/>
                <w:iCs/>
                <w:lang w:eastAsia="de-DE"/>
              </w:rPr>
              <w:t>hybrida</w:t>
            </w:r>
            <w:proofErr w:type="spellEnd"/>
            <w:r w:rsidRPr="00FD3333">
              <w:rPr>
                <w:lang w:eastAsia="de-DE"/>
              </w:rPr>
              <w:t xml:space="preserve"> L. cv. Charming via a combined pathway of somatic embryogenesis and organogenesis. </w:t>
            </w:r>
          </w:p>
          <w:p w:rsidR="00FD3333" w:rsidRPr="00663A9F" w:rsidRDefault="00FD3333" w:rsidP="005B48A9">
            <w:pPr>
              <w:rPr>
                <w:lang w:eastAsia="de-DE"/>
              </w:rPr>
            </w:pPr>
            <w:r w:rsidRPr="00663A9F">
              <w:rPr>
                <w:lang w:eastAsia="de-DE"/>
              </w:rPr>
              <w:t xml:space="preserve">Kim </w:t>
            </w:r>
            <w:proofErr w:type="spellStart"/>
            <w:r w:rsidRPr="00663A9F">
              <w:rPr>
                <w:lang w:eastAsia="de-DE"/>
              </w:rPr>
              <w:t>SukWeon</w:t>
            </w:r>
            <w:proofErr w:type="spellEnd"/>
            <w:r w:rsidRPr="00663A9F">
              <w:rPr>
                <w:lang w:eastAsia="de-DE"/>
              </w:rPr>
              <w:t xml:space="preserve"> Oh </w:t>
            </w:r>
            <w:proofErr w:type="spellStart"/>
            <w:r w:rsidRPr="00663A9F">
              <w:rPr>
                <w:lang w:eastAsia="de-DE"/>
              </w:rPr>
              <w:t>MyungJin</w:t>
            </w:r>
            <w:proofErr w:type="spellEnd"/>
            <w:r w:rsidRPr="00663A9F">
              <w:rPr>
                <w:lang w:eastAsia="de-DE"/>
              </w:rPr>
              <w:t xml:space="preserve"> Liu, J. R. </w:t>
            </w:r>
          </w:p>
          <w:p w:rsidR="00FD3333" w:rsidRPr="00663A9F" w:rsidRDefault="00FD3333" w:rsidP="005B48A9">
            <w:pPr>
              <w:rPr>
                <w:lang w:eastAsia="de-DE"/>
              </w:rPr>
            </w:pPr>
            <w:r w:rsidRPr="00FD3333">
              <w:rPr>
                <w:lang w:eastAsia="de-DE"/>
              </w:rPr>
              <w:t xml:space="preserve">Plant Biotechnology Reports; 2009. 3(4):341-345. </w:t>
            </w:r>
          </w:p>
          <w:p w:rsidR="00FD3333" w:rsidRPr="00663A9F" w:rsidRDefault="00FD3333" w:rsidP="005B48A9">
            <w:pPr>
              <w:rPr>
                <w:lang w:eastAsia="de-DE"/>
              </w:rPr>
            </w:pPr>
            <w:r w:rsidRPr="00663A9F">
              <w:rPr>
                <w:lang w:eastAsia="de-DE"/>
              </w:rPr>
              <w:t xml:space="preserve"> </w:t>
            </w:r>
          </w:p>
          <w:p w:rsidR="00FD3333" w:rsidRPr="00663A9F" w:rsidRDefault="00FD3333" w:rsidP="005B48A9">
            <w:pPr>
              <w:rPr>
                <w:lang w:eastAsia="de-DE"/>
              </w:rPr>
            </w:pPr>
            <w:r w:rsidRPr="00663A9F">
              <w:rPr>
                <w:lang w:eastAsia="de-DE"/>
              </w:rPr>
              <w:t xml:space="preserve">This study describes culture conditions for a plant regeneration system via a combined pathway of </w:t>
            </w:r>
            <w:r w:rsidRPr="00FD3333">
              <w:rPr>
                <w:lang w:eastAsia="de-DE"/>
              </w:rPr>
              <w:t>somatic</w:t>
            </w:r>
            <w:r w:rsidRPr="00663A9F">
              <w:rPr>
                <w:lang w:eastAsia="de-DE"/>
              </w:rPr>
              <w:t xml:space="preserve"> </w:t>
            </w:r>
            <w:r w:rsidRPr="00FD3333">
              <w:rPr>
                <w:lang w:eastAsia="de-DE"/>
              </w:rPr>
              <w:t>embryogenesis</w:t>
            </w:r>
            <w:r w:rsidRPr="00663A9F">
              <w:rPr>
                <w:lang w:eastAsia="de-DE"/>
              </w:rPr>
              <w:t xml:space="preserve"> and organogenesis in root </w:t>
            </w:r>
            <w:proofErr w:type="spellStart"/>
            <w:r w:rsidRPr="00663A9F">
              <w:rPr>
                <w:lang w:eastAsia="de-DE"/>
              </w:rPr>
              <w:t>explant</w:t>
            </w:r>
            <w:proofErr w:type="spellEnd"/>
            <w:r w:rsidRPr="00663A9F">
              <w:rPr>
                <w:lang w:eastAsia="de-DE"/>
              </w:rPr>
              <w:t xml:space="preserve"> cultures of the commercial rose cultivar 'Charming'. Root explants formed white calluses at a frequency of 30% after 6 weeks of culture on Schenk and Hildebrandt (SH) medium supplemented with 11 mg l</w:t>
            </w:r>
            <w:r w:rsidRPr="00663A9F">
              <w:rPr>
                <w:vertAlign w:val="superscript"/>
                <w:lang w:eastAsia="de-DE"/>
              </w:rPr>
              <w:t>-1</w:t>
            </w:r>
            <w:r w:rsidRPr="00663A9F">
              <w:rPr>
                <w:lang w:eastAsia="de-DE"/>
              </w:rPr>
              <w:t xml:space="preserve"> 2,4-</w:t>
            </w:r>
            <w:proofErr w:type="spellStart"/>
            <w:r w:rsidRPr="00663A9F">
              <w:rPr>
                <w:lang w:eastAsia="de-DE"/>
              </w:rPr>
              <w:t>dichlorophenoxyacetic</w:t>
            </w:r>
            <w:proofErr w:type="spellEnd"/>
            <w:r w:rsidRPr="00663A9F">
              <w:rPr>
                <w:lang w:eastAsia="de-DE"/>
              </w:rPr>
              <w:t xml:space="preserve"> acid. After 6 weeks of transfer to SH medium without growth regulators, initial white calluses gave rise to globular </w:t>
            </w:r>
            <w:r w:rsidRPr="00FD3333">
              <w:rPr>
                <w:lang w:eastAsia="de-DE"/>
              </w:rPr>
              <w:t>somatic</w:t>
            </w:r>
            <w:r w:rsidRPr="00663A9F">
              <w:rPr>
                <w:lang w:eastAsia="de-DE"/>
              </w:rPr>
              <w:t xml:space="preserve"> embryos at a frequency of 2.8%, which were subsequently dedifferentiated to embryonic tissues. </w:t>
            </w:r>
            <w:r w:rsidRPr="00FD3333">
              <w:rPr>
                <w:lang w:eastAsia="de-DE"/>
              </w:rPr>
              <w:t>Somatic</w:t>
            </w:r>
            <w:r w:rsidRPr="00663A9F">
              <w:rPr>
                <w:lang w:eastAsia="de-DE"/>
              </w:rPr>
              <w:t xml:space="preserve"> embryos or embryonic tissues initially derived from root explants did not undergo development beyond </w:t>
            </w:r>
            <w:proofErr w:type="spellStart"/>
            <w:r w:rsidRPr="00663A9F">
              <w:rPr>
                <w:lang w:eastAsia="de-DE"/>
              </w:rPr>
              <w:t>cotyledonary</w:t>
            </w:r>
            <w:proofErr w:type="spellEnd"/>
            <w:r w:rsidRPr="00663A9F">
              <w:rPr>
                <w:lang w:eastAsia="de-DE"/>
              </w:rPr>
              <w:t xml:space="preserve"> stage. To produce adventitious shoots, embryonic tissues were sliced and cultured on SH medium with 0.5 mg l</w:t>
            </w:r>
            <w:r w:rsidRPr="00663A9F">
              <w:rPr>
                <w:vertAlign w:val="superscript"/>
                <w:lang w:eastAsia="de-DE"/>
              </w:rPr>
              <w:t>-1</w:t>
            </w:r>
            <w:r w:rsidRPr="00663A9F">
              <w:rPr>
                <w:lang w:eastAsia="de-DE"/>
              </w:rPr>
              <w:t xml:space="preserve"> 6-</w:t>
            </w:r>
            <w:proofErr w:type="spellStart"/>
            <w:r w:rsidRPr="00663A9F">
              <w:rPr>
                <w:lang w:eastAsia="de-DE"/>
              </w:rPr>
              <w:t>benzyladenine</w:t>
            </w:r>
            <w:proofErr w:type="spellEnd"/>
            <w:r w:rsidRPr="00663A9F">
              <w:rPr>
                <w:lang w:eastAsia="de-DE"/>
              </w:rPr>
              <w:t>. After 4 weeks of culture, 28% of embryonic tissue explants formed adventitious shoots. Regenerated shoots were rooted on half strength SH medium with 0.1 mg l</w:t>
            </w:r>
            <w:r w:rsidRPr="00663A9F">
              <w:rPr>
                <w:vertAlign w:val="superscript"/>
                <w:lang w:eastAsia="de-DE"/>
              </w:rPr>
              <w:t>-1</w:t>
            </w:r>
            <w:r w:rsidRPr="00663A9F">
              <w:rPr>
                <w:lang w:eastAsia="de-DE"/>
              </w:rPr>
              <w:t xml:space="preserve"> alpha -</w:t>
            </w:r>
            <w:proofErr w:type="spellStart"/>
            <w:r w:rsidRPr="00663A9F">
              <w:rPr>
                <w:lang w:eastAsia="de-DE"/>
              </w:rPr>
              <w:t>naphthalaneacetic</w:t>
            </w:r>
            <w:proofErr w:type="spellEnd"/>
            <w:r w:rsidRPr="00663A9F">
              <w:rPr>
                <w:lang w:eastAsia="de-DE"/>
              </w:rPr>
              <w:t xml:space="preserve"> acid and subsequently grown to maturity. Root-derived embryonic tissues were proliferated by subculture, while retaining the capacity for shoot production for a few years.</w:t>
            </w:r>
          </w:p>
          <w:p w:rsidR="00FD3333" w:rsidRPr="00663A9F" w:rsidRDefault="00FD3333" w:rsidP="005B48A9">
            <w:pPr>
              <w:rPr>
                <w:lang w:val="de-DE" w:eastAsia="de-DE"/>
              </w:rPr>
            </w:pPr>
          </w:p>
        </w:tc>
      </w:tr>
    </w:tbl>
    <w:p w:rsidR="00FD3333" w:rsidRDefault="00FD3333" w:rsidP="00A3022E">
      <w:pPr>
        <w:rPr>
          <w:lang w:eastAsia="de-DE"/>
        </w:rPr>
      </w:pPr>
    </w:p>
    <w:p w:rsidR="00DE1552" w:rsidRPr="00FD3333" w:rsidRDefault="00DE1552" w:rsidP="00A3022E">
      <w:pPr>
        <w:rPr>
          <w:b/>
          <w:sz w:val="24"/>
          <w:szCs w:val="24"/>
          <w:lang w:eastAsia="de-DE"/>
        </w:rPr>
      </w:pPr>
      <w:r w:rsidRPr="00FD3333">
        <w:rPr>
          <w:b/>
          <w:sz w:val="24"/>
          <w:szCs w:val="24"/>
          <w:lang w:eastAsia="de-DE"/>
        </w:rPr>
        <w:t>Comments in detail:</w:t>
      </w:r>
    </w:p>
    <w:p w:rsidR="00DE1552" w:rsidRDefault="00DE1552" w:rsidP="00A3022E">
      <w:pPr>
        <w:rPr>
          <w:lang w:eastAsia="de-DE"/>
        </w:rPr>
      </w:pPr>
    </w:p>
    <w:p w:rsidR="004D549A" w:rsidRDefault="004D549A" w:rsidP="004D549A">
      <w:pPr>
        <w:pStyle w:val="Listenabsatz"/>
        <w:numPr>
          <w:ilvl w:val="0"/>
          <w:numId w:val="1"/>
        </w:numPr>
        <w:rPr>
          <w:lang w:eastAsia="de-DE"/>
        </w:rPr>
      </w:pPr>
      <w:r>
        <w:rPr>
          <w:lang w:eastAsia="de-DE"/>
        </w:rPr>
        <w:t>Title should be: … plant regeneration from …</w:t>
      </w:r>
    </w:p>
    <w:p w:rsidR="00DE1552" w:rsidRDefault="00DE1552" w:rsidP="004D549A">
      <w:pPr>
        <w:pStyle w:val="Listenabsatz"/>
        <w:numPr>
          <w:ilvl w:val="0"/>
          <w:numId w:val="1"/>
        </w:numPr>
        <w:rPr>
          <w:lang w:eastAsia="de-DE"/>
        </w:rPr>
      </w:pPr>
      <w:r>
        <w:rPr>
          <w:lang w:eastAsia="de-DE"/>
        </w:rPr>
        <w:t>Abstract: accuracy of induction frequencies are not justified by the data, by far too low number of explants to present two decimals!</w:t>
      </w:r>
    </w:p>
    <w:p w:rsidR="00DE1552" w:rsidRDefault="00DE1552" w:rsidP="004D549A">
      <w:pPr>
        <w:pStyle w:val="Listenabsatz"/>
        <w:numPr>
          <w:ilvl w:val="0"/>
          <w:numId w:val="1"/>
        </w:numPr>
        <w:rPr>
          <w:lang w:eastAsia="de-DE"/>
        </w:rPr>
      </w:pPr>
      <w:r>
        <w:rPr>
          <w:lang w:eastAsia="de-DE"/>
        </w:rPr>
        <w:t>Abstract: last sentence: it is not possible to state that this protocol can be a reference model for woody plants!</w:t>
      </w:r>
    </w:p>
    <w:p w:rsidR="00DE1552" w:rsidRDefault="000C18E9" w:rsidP="004D549A">
      <w:pPr>
        <w:pStyle w:val="Listenabsatz"/>
        <w:numPr>
          <w:ilvl w:val="0"/>
          <w:numId w:val="1"/>
        </w:numPr>
        <w:rPr>
          <w:lang w:eastAsia="de-DE"/>
        </w:rPr>
      </w:pPr>
      <w:r>
        <w:rPr>
          <w:lang w:eastAsia="de-DE"/>
        </w:rPr>
        <w:t xml:space="preserve">Introduction: I could not understand the first sentences. Please first refer to restrictions of conventional propagation methods of </w:t>
      </w:r>
      <w:r>
        <w:rPr>
          <w:i/>
          <w:lang w:eastAsia="de-DE"/>
        </w:rPr>
        <w:t xml:space="preserve">R. </w:t>
      </w:r>
      <w:proofErr w:type="spellStart"/>
      <w:r>
        <w:rPr>
          <w:i/>
          <w:lang w:eastAsia="de-DE"/>
        </w:rPr>
        <w:t>multiflora</w:t>
      </w:r>
      <w:proofErr w:type="spellEnd"/>
      <w:r>
        <w:rPr>
          <w:lang w:eastAsia="de-DE"/>
        </w:rPr>
        <w:t xml:space="preserve"> and then </w:t>
      </w:r>
      <w:proofErr w:type="gramStart"/>
      <w:r>
        <w:rPr>
          <w:lang w:eastAsia="de-DE"/>
        </w:rPr>
        <w:t>explain,</w:t>
      </w:r>
      <w:proofErr w:type="gramEnd"/>
      <w:r>
        <w:rPr>
          <w:lang w:eastAsia="de-DE"/>
        </w:rPr>
        <w:t xml:space="preserve"> why you would like to use in vitro culture techniques. For vegetative propagation cuttings would be a much easier and cheaper way. To me, the only use of the somatic embryogenesis system would be for genetic transformation.</w:t>
      </w:r>
    </w:p>
    <w:p w:rsidR="000C18E9" w:rsidRPr="004D549A" w:rsidRDefault="000C18E9" w:rsidP="004D549A">
      <w:pPr>
        <w:pStyle w:val="Listenabsatz"/>
        <w:numPr>
          <w:ilvl w:val="0"/>
          <w:numId w:val="1"/>
        </w:numPr>
        <w:rPr>
          <w:lang w:eastAsia="de-DE"/>
        </w:rPr>
      </w:pPr>
      <w:r>
        <w:rPr>
          <w:lang w:eastAsia="de-DE"/>
        </w:rPr>
        <w:t>Line 70: there are other studies that have suggested secondary embryogenesis in roses:</w:t>
      </w:r>
    </w:p>
    <w:tbl>
      <w:tblPr>
        <w:tblW w:w="0" w:type="auto"/>
        <w:tblCellSpacing w:w="15" w:type="dxa"/>
        <w:tblCellMar>
          <w:top w:w="15" w:type="dxa"/>
          <w:left w:w="15" w:type="dxa"/>
          <w:bottom w:w="15" w:type="dxa"/>
          <w:right w:w="15" w:type="dxa"/>
        </w:tblCellMar>
        <w:tblLook w:val="04A0"/>
      </w:tblPr>
      <w:tblGrid>
        <w:gridCol w:w="325"/>
        <w:gridCol w:w="66"/>
        <w:gridCol w:w="8012"/>
      </w:tblGrid>
      <w:tr w:rsidR="000C18E9" w:rsidRPr="00663A9F" w:rsidTr="005B48A9">
        <w:trPr>
          <w:tblCellSpacing w:w="15" w:type="dxa"/>
        </w:trPr>
        <w:tc>
          <w:tcPr>
            <w:tcW w:w="0" w:type="auto"/>
            <w:vAlign w:val="center"/>
            <w:hideMark/>
          </w:tcPr>
          <w:p w:rsidR="000C18E9" w:rsidRPr="00663A9F" w:rsidRDefault="000C18E9" w:rsidP="005B48A9">
            <w:pPr>
              <w:rPr>
                <w:lang w:val="de-DE" w:eastAsia="de-DE"/>
              </w:rPr>
            </w:pPr>
            <w:r w:rsidRPr="00663A9F">
              <w:rPr>
                <w:lang w:val="de-DE" w:eastAsia="de-DE"/>
              </w:rPr>
              <w:t xml:space="preserve">37. </w:t>
            </w:r>
          </w:p>
        </w:tc>
        <w:tc>
          <w:tcPr>
            <w:tcW w:w="0" w:type="auto"/>
            <w:vAlign w:val="center"/>
            <w:hideMark/>
          </w:tcPr>
          <w:p w:rsidR="000C18E9" w:rsidRPr="00663A9F" w:rsidRDefault="000C18E9" w:rsidP="005B48A9">
            <w:pPr>
              <w:rPr>
                <w:lang w:val="de-DE" w:eastAsia="de-DE"/>
              </w:rPr>
            </w:pPr>
          </w:p>
        </w:tc>
        <w:tc>
          <w:tcPr>
            <w:tcW w:w="0" w:type="auto"/>
            <w:vAlign w:val="center"/>
            <w:hideMark/>
          </w:tcPr>
          <w:p w:rsidR="000C18E9" w:rsidRPr="00663A9F" w:rsidRDefault="000C18E9" w:rsidP="005B48A9">
            <w:pPr>
              <w:rPr>
                <w:lang w:eastAsia="de-DE"/>
              </w:rPr>
            </w:pPr>
            <w:r w:rsidRPr="000C18E9">
              <w:rPr>
                <w:lang w:eastAsia="de-DE"/>
              </w:rPr>
              <w:t xml:space="preserve">Somatic embryogenesis, secondary somatic embryogenesis, and shoot organogenesis in </w:t>
            </w:r>
            <w:r w:rsidRPr="000C18E9">
              <w:rPr>
                <w:i/>
                <w:iCs/>
                <w:lang w:eastAsia="de-DE"/>
              </w:rPr>
              <w:t>Rosa</w:t>
            </w:r>
            <w:r w:rsidRPr="000C18E9">
              <w:rPr>
                <w:lang w:eastAsia="de-DE"/>
              </w:rPr>
              <w:t xml:space="preserve">. </w:t>
            </w:r>
          </w:p>
          <w:p w:rsidR="000C18E9" w:rsidRPr="00663A9F" w:rsidRDefault="000C18E9" w:rsidP="005B48A9">
            <w:pPr>
              <w:rPr>
                <w:lang w:val="de-DE" w:eastAsia="de-DE"/>
              </w:rPr>
            </w:pPr>
            <w:r w:rsidRPr="00663A9F">
              <w:rPr>
                <w:lang w:val="de-DE" w:eastAsia="de-DE"/>
              </w:rPr>
              <w:t xml:space="preserve">Li, X. Q. </w:t>
            </w:r>
            <w:proofErr w:type="spellStart"/>
            <w:r w:rsidRPr="00663A9F">
              <w:rPr>
                <w:lang w:val="de-DE" w:eastAsia="de-DE"/>
              </w:rPr>
              <w:t>Krasnyanski</w:t>
            </w:r>
            <w:proofErr w:type="spellEnd"/>
            <w:r w:rsidRPr="00663A9F">
              <w:rPr>
                <w:lang w:val="de-DE" w:eastAsia="de-DE"/>
              </w:rPr>
              <w:t xml:space="preserve">, S. F. </w:t>
            </w:r>
            <w:proofErr w:type="spellStart"/>
            <w:r w:rsidRPr="00663A9F">
              <w:rPr>
                <w:lang w:val="de-DE" w:eastAsia="de-DE"/>
              </w:rPr>
              <w:t>Korban</w:t>
            </w:r>
            <w:proofErr w:type="spellEnd"/>
            <w:r w:rsidRPr="00663A9F">
              <w:rPr>
                <w:lang w:val="de-DE" w:eastAsia="de-DE"/>
              </w:rPr>
              <w:t xml:space="preserve">, S. S. </w:t>
            </w:r>
          </w:p>
          <w:p w:rsidR="000C18E9" w:rsidRPr="00663A9F" w:rsidRDefault="000C18E9" w:rsidP="005B48A9">
            <w:pPr>
              <w:rPr>
                <w:lang w:eastAsia="de-DE"/>
              </w:rPr>
            </w:pPr>
            <w:r w:rsidRPr="000C18E9">
              <w:rPr>
                <w:lang w:eastAsia="de-DE"/>
              </w:rPr>
              <w:t xml:space="preserve">Journal of Plant Physiology; 2002. 159(3):313-319. 18 </w:t>
            </w:r>
            <w:proofErr w:type="gramStart"/>
            <w:r w:rsidRPr="000C18E9">
              <w:rPr>
                <w:lang w:eastAsia="de-DE"/>
              </w:rPr>
              <w:t>ref</w:t>
            </w:r>
            <w:proofErr w:type="gramEnd"/>
            <w:r w:rsidRPr="000C18E9">
              <w:rPr>
                <w:lang w:eastAsia="de-DE"/>
              </w:rPr>
              <w:t xml:space="preserve">. </w:t>
            </w:r>
          </w:p>
          <w:p w:rsidR="000C18E9" w:rsidRPr="00663A9F" w:rsidRDefault="000C18E9" w:rsidP="005B48A9">
            <w:pPr>
              <w:rPr>
                <w:lang w:eastAsia="de-DE"/>
              </w:rPr>
            </w:pPr>
            <w:r w:rsidRPr="00663A9F">
              <w:rPr>
                <w:lang w:eastAsia="de-DE"/>
              </w:rPr>
              <w:t>The influence of various 2</w:t>
            </w:r>
            <w:proofErr w:type="gramStart"/>
            <w:r w:rsidRPr="00663A9F">
              <w:rPr>
                <w:lang w:eastAsia="de-DE"/>
              </w:rPr>
              <w:t>,4</w:t>
            </w:r>
            <w:proofErr w:type="gramEnd"/>
            <w:r w:rsidRPr="00663A9F">
              <w:rPr>
                <w:lang w:eastAsia="de-DE"/>
              </w:rPr>
              <w:t>-D concentrations (11.3-181 micro mol/</w:t>
            </w:r>
            <w:proofErr w:type="spellStart"/>
            <w:r w:rsidRPr="00663A9F">
              <w:rPr>
                <w:lang w:eastAsia="de-DE"/>
              </w:rPr>
              <w:t>litre</w:t>
            </w:r>
            <w:proofErr w:type="spellEnd"/>
            <w:r w:rsidRPr="00663A9F">
              <w:rPr>
                <w:lang w:eastAsia="de-DE"/>
              </w:rPr>
              <w:t xml:space="preserve">) on the induction of callus from leaf tissues of </w:t>
            </w:r>
            <w:r w:rsidRPr="000C18E9">
              <w:rPr>
                <w:i/>
                <w:iCs/>
                <w:lang w:eastAsia="de-DE"/>
              </w:rPr>
              <w:t>Rosa</w:t>
            </w:r>
            <w:r w:rsidRPr="00663A9F">
              <w:rPr>
                <w:i/>
                <w:iCs/>
                <w:lang w:eastAsia="de-DE"/>
              </w:rPr>
              <w:t xml:space="preserve"> </w:t>
            </w:r>
            <w:proofErr w:type="spellStart"/>
            <w:r w:rsidRPr="00663A9F">
              <w:rPr>
                <w:i/>
                <w:iCs/>
                <w:lang w:eastAsia="de-DE"/>
              </w:rPr>
              <w:t>hybrida</w:t>
            </w:r>
            <w:proofErr w:type="spellEnd"/>
            <w:r w:rsidRPr="00663A9F">
              <w:rPr>
                <w:lang w:eastAsia="de-DE"/>
              </w:rPr>
              <w:t xml:space="preserve"> cultivars Carefree Beauty and Grand Gala and </w:t>
            </w:r>
            <w:r w:rsidRPr="00663A9F">
              <w:rPr>
                <w:i/>
                <w:iCs/>
                <w:lang w:eastAsia="de-DE"/>
              </w:rPr>
              <w:t xml:space="preserve">R. </w:t>
            </w:r>
            <w:proofErr w:type="spellStart"/>
            <w:r w:rsidRPr="00663A9F">
              <w:rPr>
                <w:i/>
                <w:iCs/>
                <w:lang w:eastAsia="de-DE"/>
              </w:rPr>
              <w:t>chinensis</w:t>
            </w:r>
            <w:proofErr w:type="spellEnd"/>
            <w:r w:rsidRPr="00663A9F">
              <w:rPr>
                <w:i/>
                <w:iCs/>
                <w:lang w:eastAsia="de-DE"/>
              </w:rPr>
              <w:t xml:space="preserve"> minima</w:t>
            </w:r>
            <w:r w:rsidRPr="00663A9F">
              <w:rPr>
                <w:lang w:eastAsia="de-DE"/>
              </w:rPr>
              <w:t xml:space="preserve"> cv. Red </w:t>
            </w:r>
            <w:proofErr w:type="spellStart"/>
            <w:r w:rsidRPr="00663A9F">
              <w:rPr>
                <w:lang w:eastAsia="de-DE"/>
              </w:rPr>
              <w:t>Sunblaze</w:t>
            </w:r>
            <w:proofErr w:type="spellEnd"/>
            <w:r w:rsidRPr="00663A9F">
              <w:rPr>
                <w:lang w:eastAsia="de-DE"/>
              </w:rPr>
              <w:t xml:space="preserve"> was evaluated. Following transfer of callus to a regeneration medium </w:t>
            </w:r>
            <w:r w:rsidRPr="00663A9F">
              <w:rPr>
                <w:lang w:eastAsia="de-DE"/>
              </w:rPr>
              <w:lastRenderedPageBreak/>
              <w:t xml:space="preserve">containing different concentrations of </w:t>
            </w:r>
            <w:proofErr w:type="spellStart"/>
            <w:r w:rsidRPr="00663A9F">
              <w:rPr>
                <w:lang w:eastAsia="de-DE"/>
              </w:rPr>
              <w:t>thidiazuron</w:t>
            </w:r>
            <w:proofErr w:type="spellEnd"/>
            <w:r w:rsidRPr="00663A9F">
              <w:rPr>
                <w:lang w:eastAsia="de-DE"/>
              </w:rPr>
              <w:t xml:space="preserve"> (TDZ) (0-90.8 micro mol/</w:t>
            </w:r>
            <w:proofErr w:type="spellStart"/>
            <w:r w:rsidRPr="00663A9F">
              <w:rPr>
                <w:lang w:eastAsia="de-DE"/>
              </w:rPr>
              <w:t>litre</w:t>
            </w:r>
            <w:proofErr w:type="spellEnd"/>
            <w:r w:rsidRPr="00663A9F">
              <w:rPr>
                <w:lang w:eastAsia="de-DE"/>
              </w:rPr>
              <w:t>), 6-</w:t>
            </w:r>
            <w:proofErr w:type="spellStart"/>
            <w:r w:rsidRPr="00663A9F">
              <w:rPr>
                <w:lang w:eastAsia="de-DE"/>
              </w:rPr>
              <w:t>benzyladenine</w:t>
            </w:r>
            <w:proofErr w:type="spellEnd"/>
            <w:r w:rsidRPr="00663A9F">
              <w:rPr>
                <w:lang w:eastAsia="de-DE"/>
              </w:rPr>
              <w:t xml:space="preserve"> (BA; 0-44.4 micro mol/</w:t>
            </w:r>
            <w:proofErr w:type="spellStart"/>
            <w:r w:rsidRPr="00663A9F">
              <w:rPr>
                <w:lang w:eastAsia="de-DE"/>
              </w:rPr>
              <w:t>litre</w:t>
            </w:r>
            <w:proofErr w:type="spellEnd"/>
            <w:r w:rsidRPr="00663A9F">
              <w:rPr>
                <w:lang w:eastAsia="de-DE"/>
              </w:rPr>
              <w:t>), or 2.9 micro mol/</w:t>
            </w:r>
            <w:proofErr w:type="spellStart"/>
            <w:r w:rsidRPr="00663A9F">
              <w:rPr>
                <w:lang w:eastAsia="de-DE"/>
              </w:rPr>
              <w:t>litre</w:t>
            </w:r>
            <w:proofErr w:type="spellEnd"/>
            <w:r w:rsidRPr="00663A9F">
              <w:rPr>
                <w:lang w:eastAsia="de-DE"/>
              </w:rPr>
              <w:t xml:space="preserve"> </w:t>
            </w:r>
            <w:proofErr w:type="spellStart"/>
            <w:r w:rsidRPr="00663A9F">
              <w:rPr>
                <w:lang w:eastAsia="de-DE"/>
              </w:rPr>
              <w:t>gibberellic</w:t>
            </w:r>
            <w:proofErr w:type="spellEnd"/>
            <w:r w:rsidRPr="00663A9F">
              <w:rPr>
                <w:lang w:eastAsia="de-DE"/>
              </w:rPr>
              <w:t xml:space="preserve"> acid (GA</w:t>
            </w:r>
            <w:r w:rsidRPr="00663A9F">
              <w:rPr>
                <w:vertAlign w:val="subscript"/>
                <w:lang w:eastAsia="de-DE"/>
              </w:rPr>
              <w:t>3</w:t>
            </w:r>
            <w:r w:rsidRPr="00663A9F">
              <w:rPr>
                <w:lang w:eastAsia="de-DE"/>
              </w:rPr>
              <w:t xml:space="preserve">), alone or in various combinations, the highest frequency of </w:t>
            </w:r>
            <w:proofErr w:type="spellStart"/>
            <w:r w:rsidRPr="00663A9F">
              <w:rPr>
                <w:lang w:eastAsia="de-DE"/>
              </w:rPr>
              <w:t>embryogenic</w:t>
            </w:r>
            <w:proofErr w:type="spellEnd"/>
            <w:r w:rsidRPr="00663A9F">
              <w:rPr>
                <w:lang w:eastAsia="de-DE"/>
              </w:rPr>
              <w:t xml:space="preserve"> (32%) and </w:t>
            </w:r>
            <w:proofErr w:type="spellStart"/>
            <w:r w:rsidRPr="00663A9F">
              <w:rPr>
                <w:lang w:eastAsia="de-DE"/>
              </w:rPr>
              <w:t>organogenic</w:t>
            </w:r>
            <w:proofErr w:type="spellEnd"/>
            <w:r w:rsidRPr="00663A9F">
              <w:rPr>
                <w:lang w:eastAsia="de-DE"/>
              </w:rPr>
              <w:t xml:space="preserve"> (55.3%) callus was induced on Carefree Beauty. Secondary </w:t>
            </w:r>
            <w:r w:rsidRPr="000C18E9">
              <w:rPr>
                <w:lang w:eastAsia="de-DE"/>
              </w:rPr>
              <w:t>somatic</w:t>
            </w:r>
            <w:r w:rsidRPr="00663A9F">
              <w:rPr>
                <w:lang w:eastAsia="de-DE"/>
              </w:rPr>
              <w:t xml:space="preserve"> embryos were also induced on </w:t>
            </w:r>
            <w:r w:rsidRPr="000C18E9">
              <w:rPr>
                <w:lang w:eastAsia="de-DE"/>
              </w:rPr>
              <w:t>somatic</w:t>
            </w:r>
            <w:r w:rsidRPr="00663A9F">
              <w:rPr>
                <w:lang w:eastAsia="de-DE"/>
              </w:rPr>
              <w:t xml:space="preserve"> embryos of Carefree Beauty. The effects of different concentrations of TDZ (2.3 micro mol/</w:t>
            </w:r>
            <w:proofErr w:type="spellStart"/>
            <w:r w:rsidRPr="00663A9F">
              <w:rPr>
                <w:lang w:eastAsia="de-DE"/>
              </w:rPr>
              <w:t>litre</w:t>
            </w:r>
            <w:proofErr w:type="spellEnd"/>
            <w:r w:rsidRPr="00663A9F">
              <w:rPr>
                <w:lang w:eastAsia="de-DE"/>
              </w:rPr>
              <w:t>), BA (2.2 or 4.4 micro mol/</w:t>
            </w:r>
            <w:proofErr w:type="spellStart"/>
            <w:r w:rsidRPr="00663A9F">
              <w:rPr>
                <w:lang w:eastAsia="de-DE"/>
              </w:rPr>
              <w:t>litre</w:t>
            </w:r>
            <w:proofErr w:type="spellEnd"/>
            <w:r w:rsidRPr="00663A9F">
              <w:rPr>
                <w:lang w:eastAsia="de-DE"/>
              </w:rPr>
              <w:t xml:space="preserve">), and </w:t>
            </w:r>
            <w:proofErr w:type="spellStart"/>
            <w:r w:rsidRPr="00663A9F">
              <w:rPr>
                <w:lang w:eastAsia="de-DE"/>
              </w:rPr>
              <w:t>abscisic</w:t>
            </w:r>
            <w:proofErr w:type="spellEnd"/>
            <w:r w:rsidRPr="00663A9F">
              <w:rPr>
                <w:lang w:eastAsia="de-DE"/>
              </w:rPr>
              <w:t xml:space="preserve"> acid (ABA; 3.8 or 7.6 micro mol/</w:t>
            </w:r>
            <w:proofErr w:type="spellStart"/>
            <w:r w:rsidRPr="00663A9F">
              <w:rPr>
                <w:lang w:eastAsia="de-DE"/>
              </w:rPr>
              <w:t>litre</w:t>
            </w:r>
            <w:proofErr w:type="spellEnd"/>
            <w:r w:rsidRPr="00663A9F">
              <w:rPr>
                <w:lang w:eastAsia="de-DE"/>
              </w:rPr>
              <w:t xml:space="preserve">), alone or in combinations, on proliferation and germination of secondary </w:t>
            </w:r>
            <w:r w:rsidRPr="000C18E9">
              <w:rPr>
                <w:lang w:eastAsia="de-DE"/>
              </w:rPr>
              <w:t>somatic</w:t>
            </w:r>
            <w:r w:rsidRPr="00663A9F">
              <w:rPr>
                <w:lang w:eastAsia="de-DE"/>
              </w:rPr>
              <w:t xml:space="preserve"> embryos were also evaluated. ABA was found to be the most effective in promoting proliferation and germination of </w:t>
            </w:r>
            <w:r w:rsidRPr="000C18E9">
              <w:rPr>
                <w:lang w:eastAsia="de-DE"/>
              </w:rPr>
              <w:t>somatic</w:t>
            </w:r>
            <w:r w:rsidRPr="00663A9F">
              <w:rPr>
                <w:lang w:eastAsia="de-DE"/>
              </w:rPr>
              <w:t xml:space="preserve"> embryos. The growth rate of secondary </w:t>
            </w:r>
            <w:proofErr w:type="spellStart"/>
            <w:r w:rsidRPr="00663A9F">
              <w:rPr>
                <w:lang w:eastAsia="de-DE"/>
              </w:rPr>
              <w:t>embryogenic</w:t>
            </w:r>
            <w:proofErr w:type="spellEnd"/>
            <w:r w:rsidRPr="00663A9F">
              <w:rPr>
                <w:lang w:eastAsia="de-DE"/>
              </w:rPr>
              <w:t xml:space="preserve"> callus grown on ABA increased by 36-fold, while germination rate of </w:t>
            </w:r>
            <w:r w:rsidRPr="000C18E9">
              <w:rPr>
                <w:lang w:eastAsia="de-DE"/>
              </w:rPr>
              <w:t>somatic</w:t>
            </w:r>
            <w:r w:rsidRPr="00663A9F">
              <w:rPr>
                <w:lang w:eastAsia="de-DE"/>
              </w:rPr>
              <w:t xml:space="preserve"> embryos was more than five times higher than those derived from </w:t>
            </w:r>
            <w:proofErr w:type="spellStart"/>
            <w:r w:rsidRPr="00663A9F">
              <w:rPr>
                <w:lang w:eastAsia="de-DE"/>
              </w:rPr>
              <w:t>embryogenic</w:t>
            </w:r>
            <w:proofErr w:type="spellEnd"/>
            <w:r w:rsidRPr="00663A9F">
              <w:rPr>
                <w:lang w:eastAsia="de-DE"/>
              </w:rPr>
              <w:t xml:space="preserve"> callus grown on BA and TDZ. For </w:t>
            </w:r>
            <w:r w:rsidRPr="00663A9F">
              <w:rPr>
                <w:i/>
                <w:iCs/>
                <w:lang w:eastAsia="de-DE"/>
              </w:rPr>
              <w:t xml:space="preserve">R. </w:t>
            </w:r>
            <w:proofErr w:type="spellStart"/>
            <w:r w:rsidRPr="00663A9F">
              <w:rPr>
                <w:i/>
                <w:iCs/>
                <w:lang w:eastAsia="de-DE"/>
              </w:rPr>
              <w:t>chinensis</w:t>
            </w:r>
            <w:proofErr w:type="spellEnd"/>
            <w:r w:rsidRPr="00663A9F">
              <w:rPr>
                <w:i/>
                <w:iCs/>
                <w:lang w:eastAsia="de-DE"/>
              </w:rPr>
              <w:t xml:space="preserve"> minima</w:t>
            </w:r>
            <w:r w:rsidRPr="00663A9F">
              <w:rPr>
                <w:lang w:eastAsia="de-DE"/>
              </w:rPr>
              <w:t xml:space="preserve"> cv. Red </w:t>
            </w:r>
            <w:proofErr w:type="spellStart"/>
            <w:r w:rsidRPr="00663A9F">
              <w:rPr>
                <w:lang w:eastAsia="de-DE"/>
              </w:rPr>
              <w:t>Sunblaze</w:t>
            </w:r>
            <w:proofErr w:type="spellEnd"/>
            <w:r w:rsidRPr="00663A9F">
              <w:rPr>
                <w:lang w:eastAsia="de-DE"/>
              </w:rPr>
              <w:t xml:space="preserve">, only </w:t>
            </w:r>
            <w:r w:rsidRPr="000C18E9">
              <w:rPr>
                <w:lang w:eastAsia="de-DE"/>
              </w:rPr>
              <w:t>somatic</w:t>
            </w:r>
            <w:r w:rsidRPr="00663A9F">
              <w:rPr>
                <w:lang w:eastAsia="de-DE"/>
              </w:rPr>
              <w:t xml:space="preserve"> </w:t>
            </w:r>
            <w:r w:rsidRPr="000C18E9">
              <w:rPr>
                <w:lang w:eastAsia="de-DE"/>
              </w:rPr>
              <w:t>embryogenesis</w:t>
            </w:r>
            <w:r w:rsidRPr="00663A9F">
              <w:rPr>
                <w:lang w:eastAsia="de-DE"/>
              </w:rPr>
              <w:t xml:space="preserve"> (6.6%) was observed; while, for </w:t>
            </w:r>
            <w:r w:rsidRPr="00663A9F">
              <w:rPr>
                <w:i/>
                <w:iCs/>
                <w:lang w:eastAsia="de-DE"/>
              </w:rPr>
              <w:t xml:space="preserve">R. </w:t>
            </w:r>
            <w:proofErr w:type="spellStart"/>
            <w:r w:rsidRPr="00663A9F">
              <w:rPr>
                <w:i/>
                <w:iCs/>
                <w:lang w:eastAsia="de-DE"/>
              </w:rPr>
              <w:t>hybrida</w:t>
            </w:r>
            <w:proofErr w:type="spellEnd"/>
            <w:r w:rsidRPr="00663A9F">
              <w:rPr>
                <w:lang w:eastAsia="de-DE"/>
              </w:rPr>
              <w:t xml:space="preserve"> cv. Grand Gala, only shoot organogenesis (3.3%) was observed.</w:t>
            </w:r>
          </w:p>
          <w:p w:rsidR="000C18E9" w:rsidRPr="00663A9F" w:rsidRDefault="000C18E9" w:rsidP="005B48A9">
            <w:pPr>
              <w:rPr>
                <w:lang w:eastAsia="de-DE"/>
              </w:rPr>
            </w:pPr>
          </w:p>
        </w:tc>
      </w:tr>
      <w:tr w:rsidR="000C18E9" w:rsidRPr="00663A9F" w:rsidTr="005B48A9">
        <w:trPr>
          <w:tblCellSpacing w:w="15" w:type="dxa"/>
        </w:trPr>
        <w:tc>
          <w:tcPr>
            <w:tcW w:w="0" w:type="auto"/>
            <w:vAlign w:val="center"/>
            <w:hideMark/>
          </w:tcPr>
          <w:p w:rsidR="000C18E9" w:rsidRPr="00663A9F" w:rsidRDefault="000C18E9" w:rsidP="005B48A9">
            <w:pPr>
              <w:rPr>
                <w:lang w:eastAsia="de-DE"/>
              </w:rPr>
            </w:pPr>
            <w:r w:rsidRPr="00663A9F">
              <w:rPr>
                <w:lang w:eastAsia="de-DE"/>
              </w:rPr>
              <w:lastRenderedPageBreak/>
              <w:t> </w:t>
            </w:r>
          </w:p>
        </w:tc>
        <w:tc>
          <w:tcPr>
            <w:tcW w:w="0" w:type="auto"/>
            <w:gridSpan w:val="2"/>
            <w:vAlign w:val="center"/>
            <w:hideMark/>
          </w:tcPr>
          <w:p w:rsidR="000C18E9" w:rsidRPr="00663A9F" w:rsidRDefault="000C18E9" w:rsidP="005B48A9">
            <w:pPr>
              <w:rPr>
                <w:lang w:eastAsia="de-DE"/>
              </w:rPr>
            </w:pPr>
          </w:p>
        </w:tc>
      </w:tr>
    </w:tbl>
    <w:p w:rsidR="000C18E9" w:rsidRPr="000C18E9" w:rsidRDefault="000C18E9" w:rsidP="000C18E9">
      <w:pPr>
        <w:pStyle w:val="Listenabsatz"/>
        <w:numPr>
          <w:ilvl w:val="0"/>
          <w:numId w:val="1"/>
        </w:numPr>
        <w:rPr>
          <w:vanish/>
          <w:lang w:val="de-DE" w:eastAsia="de-DE"/>
        </w:rPr>
      </w:pPr>
    </w:p>
    <w:tbl>
      <w:tblPr>
        <w:tblW w:w="0" w:type="auto"/>
        <w:tblCellSpacing w:w="15" w:type="dxa"/>
        <w:tblCellMar>
          <w:top w:w="15" w:type="dxa"/>
          <w:left w:w="15" w:type="dxa"/>
          <w:bottom w:w="15" w:type="dxa"/>
          <w:right w:w="15" w:type="dxa"/>
        </w:tblCellMar>
        <w:tblLook w:val="04A0"/>
      </w:tblPr>
      <w:tblGrid>
        <w:gridCol w:w="325"/>
        <w:gridCol w:w="66"/>
        <w:gridCol w:w="8012"/>
      </w:tblGrid>
      <w:tr w:rsidR="000C18E9" w:rsidRPr="00663A9F" w:rsidTr="005B48A9">
        <w:trPr>
          <w:tblCellSpacing w:w="15" w:type="dxa"/>
        </w:trPr>
        <w:tc>
          <w:tcPr>
            <w:tcW w:w="0" w:type="auto"/>
            <w:vAlign w:val="center"/>
            <w:hideMark/>
          </w:tcPr>
          <w:p w:rsidR="000C18E9" w:rsidRPr="00663A9F" w:rsidRDefault="000C18E9" w:rsidP="005B48A9">
            <w:pPr>
              <w:rPr>
                <w:lang w:val="de-DE" w:eastAsia="de-DE"/>
              </w:rPr>
            </w:pPr>
            <w:r w:rsidRPr="00663A9F">
              <w:rPr>
                <w:lang w:val="de-DE" w:eastAsia="de-DE"/>
              </w:rPr>
              <w:t xml:space="preserve">40. </w:t>
            </w:r>
          </w:p>
        </w:tc>
        <w:tc>
          <w:tcPr>
            <w:tcW w:w="0" w:type="auto"/>
            <w:vAlign w:val="center"/>
            <w:hideMark/>
          </w:tcPr>
          <w:p w:rsidR="000C18E9" w:rsidRPr="00663A9F" w:rsidRDefault="000C18E9" w:rsidP="005B48A9">
            <w:pPr>
              <w:rPr>
                <w:lang w:val="de-DE" w:eastAsia="de-DE"/>
              </w:rPr>
            </w:pPr>
          </w:p>
        </w:tc>
        <w:tc>
          <w:tcPr>
            <w:tcW w:w="0" w:type="auto"/>
            <w:vAlign w:val="center"/>
            <w:hideMark/>
          </w:tcPr>
          <w:p w:rsidR="000C18E9" w:rsidRPr="00663A9F" w:rsidRDefault="000C18E9" w:rsidP="005B48A9">
            <w:pPr>
              <w:rPr>
                <w:lang w:eastAsia="de-DE"/>
              </w:rPr>
            </w:pPr>
            <w:r w:rsidRPr="000C18E9">
              <w:rPr>
                <w:lang w:eastAsia="de-DE"/>
              </w:rPr>
              <w:t xml:space="preserve">Transformation of roses with genes for antifungal proteins. </w:t>
            </w:r>
          </w:p>
          <w:p w:rsidR="000C18E9" w:rsidRPr="00663A9F" w:rsidRDefault="000C18E9" w:rsidP="005B48A9">
            <w:pPr>
              <w:rPr>
                <w:lang w:val="de-DE" w:eastAsia="de-DE"/>
              </w:rPr>
            </w:pPr>
            <w:r w:rsidRPr="00663A9F">
              <w:rPr>
                <w:lang w:val="de-DE" w:eastAsia="de-DE"/>
              </w:rPr>
              <w:t xml:space="preserve">Dohm, A. Ludwig, C. Schilling, D. </w:t>
            </w:r>
            <w:proofErr w:type="spellStart"/>
            <w:r w:rsidRPr="00663A9F">
              <w:rPr>
                <w:lang w:val="de-DE" w:eastAsia="de-DE"/>
              </w:rPr>
              <w:t>Debener</w:t>
            </w:r>
            <w:proofErr w:type="spellEnd"/>
            <w:r w:rsidRPr="00663A9F">
              <w:rPr>
                <w:lang w:val="de-DE" w:eastAsia="de-DE"/>
              </w:rPr>
              <w:t xml:space="preserve">, T. </w:t>
            </w:r>
          </w:p>
          <w:p w:rsidR="000C18E9" w:rsidRPr="00663A9F" w:rsidRDefault="000C18E9" w:rsidP="005B48A9">
            <w:pPr>
              <w:rPr>
                <w:lang w:eastAsia="de-DE"/>
              </w:rPr>
            </w:pPr>
            <w:proofErr w:type="spellStart"/>
            <w:r w:rsidRPr="000C18E9">
              <w:rPr>
                <w:lang w:eastAsia="de-DE"/>
              </w:rPr>
              <w:t>Acta</w:t>
            </w:r>
            <w:proofErr w:type="spellEnd"/>
            <w:r w:rsidRPr="000C18E9">
              <w:rPr>
                <w:lang w:eastAsia="de-DE"/>
              </w:rPr>
              <w:t xml:space="preserve"> </w:t>
            </w:r>
            <w:proofErr w:type="spellStart"/>
            <w:r w:rsidRPr="000C18E9">
              <w:rPr>
                <w:lang w:eastAsia="de-DE"/>
              </w:rPr>
              <w:t>Horticulturae</w:t>
            </w:r>
            <w:proofErr w:type="spellEnd"/>
            <w:r w:rsidRPr="000C18E9">
              <w:rPr>
                <w:lang w:eastAsia="de-DE"/>
              </w:rPr>
              <w:t xml:space="preserve">; 2001. (547):27-33. 16 </w:t>
            </w:r>
            <w:proofErr w:type="gramStart"/>
            <w:r w:rsidRPr="000C18E9">
              <w:rPr>
                <w:lang w:eastAsia="de-DE"/>
              </w:rPr>
              <w:t>ref</w:t>
            </w:r>
            <w:proofErr w:type="gramEnd"/>
            <w:r w:rsidRPr="000C18E9">
              <w:rPr>
                <w:lang w:eastAsia="de-DE"/>
              </w:rPr>
              <w:t xml:space="preserve">. </w:t>
            </w:r>
          </w:p>
          <w:p w:rsidR="000C18E9" w:rsidRDefault="000C18E9" w:rsidP="005B48A9">
            <w:pPr>
              <w:rPr>
                <w:lang w:eastAsia="de-DE"/>
              </w:rPr>
            </w:pPr>
            <w:r w:rsidRPr="00663A9F">
              <w:rPr>
                <w:lang w:eastAsia="de-DE"/>
              </w:rPr>
              <w:t xml:space="preserve">In Northern Europe, the cultivation of garden roses is tremendously impaired by fungal diseases. In order to obtain partial resistance to the major diseases </w:t>
            </w:r>
            <w:proofErr w:type="spellStart"/>
            <w:r w:rsidRPr="00663A9F">
              <w:rPr>
                <w:lang w:eastAsia="de-DE"/>
              </w:rPr>
              <w:t>blackspot</w:t>
            </w:r>
            <w:proofErr w:type="spellEnd"/>
            <w:r w:rsidRPr="00663A9F">
              <w:rPr>
                <w:lang w:eastAsia="de-DE"/>
              </w:rPr>
              <w:t xml:space="preserve">, powdery mildew, downy mildew and rust simultaneously, we followed the biotechnological approach to </w:t>
            </w:r>
            <w:proofErr w:type="spellStart"/>
            <w:r w:rsidRPr="00663A9F">
              <w:rPr>
                <w:lang w:eastAsia="de-DE"/>
              </w:rPr>
              <w:t>overexpress</w:t>
            </w:r>
            <w:proofErr w:type="spellEnd"/>
            <w:r w:rsidRPr="00663A9F">
              <w:rPr>
                <w:lang w:eastAsia="de-DE"/>
              </w:rPr>
              <w:t xml:space="preserve"> genes for different antifungal proteins. First, a protocol for transformation by </w:t>
            </w:r>
            <w:proofErr w:type="spellStart"/>
            <w:r w:rsidRPr="00663A9F">
              <w:rPr>
                <w:i/>
                <w:iCs/>
                <w:lang w:eastAsia="de-DE"/>
              </w:rPr>
              <w:t>Agrobacterium</w:t>
            </w:r>
            <w:proofErr w:type="spellEnd"/>
            <w:r w:rsidRPr="00663A9F">
              <w:rPr>
                <w:lang w:eastAsia="de-DE"/>
              </w:rPr>
              <w:t xml:space="preserve">-mediated gene transfer and regeneration via </w:t>
            </w:r>
            <w:r w:rsidRPr="000C18E9">
              <w:rPr>
                <w:lang w:eastAsia="de-DE"/>
              </w:rPr>
              <w:t>somatic</w:t>
            </w:r>
            <w:r w:rsidRPr="00663A9F">
              <w:rPr>
                <w:lang w:eastAsia="de-DE"/>
              </w:rPr>
              <w:t xml:space="preserve"> </w:t>
            </w:r>
            <w:r w:rsidRPr="000C18E9">
              <w:rPr>
                <w:lang w:eastAsia="de-DE"/>
              </w:rPr>
              <w:t>embryogenesis</w:t>
            </w:r>
            <w:r w:rsidRPr="00663A9F">
              <w:rPr>
                <w:lang w:eastAsia="de-DE"/>
              </w:rPr>
              <w:t xml:space="preserve"> was established. The transformation frequency was up to 3%. According to this protocol, different combinations of antifungal resistance genes, encoding a Class II </w:t>
            </w:r>
            <w:proofErr w:type="spellStart"/>
            <w:r w:rsidRPr="00663A9F">
              <w:rPr>
                <w:lang w:eastAsia="de-DE"/>
              </w:rPr>
              <w:t>chitinase</w:t>
            </w:r>
            <w:proofErr w:type="spellEnd"/>
            <w:r w:rsidRPr="00663A9F">
              <w:rPr>
                <w:lang w:eastAsia="de-DE"/>
              </w:rPr>
              <w:t>, a Class II beta -1,3-</w:t>
            </w:r>
            <w:proofErr w:type="spellStart"/>
            <w:r w:rsidRPr="00663A9F">
              <w:rPr>
                <w:lang w:eastAsia="de-DE"/>
              </w:rPr>
              <w:t>glucanase</w:t>
            </w:r>
            <w:proofErr w:type="spellEnd"/>
            <w:r w:rsidRPr="00663A9F">
              <w:rPr>
                <w:lang w:eastAsia="de-DE"/>
              </w:rPr>
              <w:t xml:space="preserve"> and a Type I ribosome-inhibiting protein from barley as well as the antibacterial T4-</w:t>
            </w:r>
            <w:proofErr w:type="spellStart"/>
            <w:r w:rsidRPr="00663A9F">
              <w:rPr>
                <w:lang w:eastAsia="de-DE"/>
              </w:rPr>
              <w:t>lysozyme</w:t>
            </w:r>
            <w:proofErr w:type="spellEnd"/>
            <w:r w:rsidRPr="00663A9F">
              <w:rPr>
                <w:lang w:eastAsia="de-DE"/>
              </w:rPr>
              <w:t xml:space="preserve"> gene were introduced into the garden rose (</w:t>
            </w:r>
            <w:r w:rsidRPr="000C18E9">
              <w:rPr>
                <w:i/>
                <w:iCs/>
                <w:lang w:eastAsia="de-DE"/>
              </w:rPr>
              <w:t>Rosa</w:t>
            </w:r>
            <w:r w:rsidRPr="00663A9F">
              <w:rPr>
                <w:i/>
                <w:iCs/>
                <w:lang w:eastAsia="de-DE"/>
              </w:rPr>
              <w:t xml:space="preserve"> </w:t>
            </w:r>
            <w:proofErr w:type="spellStart"/>
            <w:r w:rsidRPr="00663A9F">
              <w:rPr>
                <w:i/>
                <w:iCs/>
                <w:lang w:eastAsia="de-DE"/>
              </w:rPr>
              <w:t>hybrida</w:t>
            </w:r>
            <w:proofErr w:type="spellEnd"/>
            <w:r w:rsidRPr="00663A9F">
              <w:rPr>
                <w:lang w:eastAsia="de-DE"/>
              </w:rPr>
              <w:t xml:space="preserve">) cultivars </w:t>
            </w:r>
            <w:proofErr w:type="spellStart"/>
            <w:r w:rsidRPr="00663A9F">
              <w:rPr>
                <w:lang w:eastAsia="de-DE"/>
              </w:rPr>
              <w:t>Heckenzauber</w:t>
            </w:r>
            <w:proofErr w:type="spellEnd"/>
            <w:r w:rsidRPr="00663A9F">
              <w:rPr>
                <w:lang w:eastAsia="de-DE"/>
              </w:rPr>
              <w:t xml:space="preserve"> and </w:t>
            </w:r>
            <w:proofErr w:type="spellStart"/>
            <w:r w:rsidRPr="00663A9F">
              <w:rPr>
                <w:lang w:eastAsia="de-DE"/>
              </w:rPr>
              <w:t>Pariser</w:t>
            </w:r>
            <w:proofErr w:type="spellEnd"/>
            <w:r w:rsidRPr="00663A9F">
              <w:rPr>
                <w:lang w:eastAsia="de-DE"/>
              </w:rPr>
              <w:t xml:space="preserve"> </w:t>
            </w:r>
            <w:proofErr w:type="spellStart"/>
            <w:r w:rsidRPr="00663A9F">
              <w:rPr>
                <w:lang w:eastAsia="de-DE"/>
              </w:rPr>
              <w:t>Charme</w:t>
            </w:r>
            <w:proofErr w:type="spellEnd"/>
            <w:r w:rsidRPr="00663A9F">
              <w:rPr>
                <w:lang w:eastAsia="de-DE"/>
              </w:rPr>
              <w:t xml:space="preserve">. About 80 true transgenic plants were </w:t>
            </w:r>
            <w:proofErr w:type="spellStart"/>
            <w:r w:rsidRPr="00663A9F">
              <w:rPr>
                <w:lang w:eastAsia="de-DE"/>
              </w:rPr>
              <w:t>analysed</w:t>
            </w:r>
            <w:proofErr w:type="spellEnd"/>
            <w:r w:rsidRPr="00663A9F">
              <w:rPr>
                <w:lang w:eastAsia="de-DE"/>
              </w:rPr>
              <w:t xml:space="preserve"> for expression of their </w:t>
            </w:r>
            <w:proofErr w:type="spellStart"/>
            <w:r w:rsidRPr="00663A9F">
              <w:rPr>
                <w:lang w:eastAsia="de-DE"/>
              </w:rPr>
              <w:t>transgenes</w:t>
            </w:r>
            <w:proofErr w:type="spellEnd"/>
            <w:r w:rsidRPr="00663A9F">
              <w:rPr>
                <w:lang w:eastAsia="de-DE"/>
              </w:rPr>
              <w:t xml:space="preserve">, </w:t>
            </w:r>
            <w:proofErr w:type="spellStart"/>
            <w:r w:rsidRPr="00663A9F">
              <w:rPr>
                <w:lang w:eastAsia="de-DE"/>
              </w:rPr>
              <w:t>somaclonal</w:t>
            </w:r>
            <w:proofErr w:type="spellEnd"/>
            <w:r w:rsidRPr="00663A9F">
              <w:rPr>
                <w:lang w:eastAsia="de-DE"/>
              </w:rPr>
              <w:t xml:space="preserve"> variation and resistance to </w:t>
            </w:r>
            <w:proofErr w:type="spellStart"/>
            <w:r w:rsidRPr="00663A9F">
              <w:rPr>
                <w:lang w:eastAsia="de-DE"/>
              </w:rPr>
              <w:t>blackspot</w:t>
            </w:r>
            <w:proofErr w:type="spellEnd"/>
            <w:r w:rsidRPr="00663A9F">
              <w:rPr>
                <w:lang w:eastAsia="de-DE"/>
              </w:rPr>
              <w:t xml:space="preserve">. Overall, in 80% of the putative transgenic plants, expression of the </w:t>
            </w:r>
            <w:proofErr w:type="spellStart"/>
            <w:r w:rsidRPr="00663A9F">
              <w:rPr>
                <w:lang w:eastAsia="de-DE"/>
              </w:rPr>
              <w:t>transgenes</w:t>
            </w:r>
            <w:proofErr w:type="spellEnd"/>
            <w:r w:rsidRPr="00663A9F">
              <w:rPr>
                <w:lang w:eastAsia="de-DE"/>
              </w:rPr>
              <w:t xml:space="preserve"> could be detected by Northern analysis. Compared to non-transgenic control plants, the susceptibility to </w:t>
            </w:r>
            <w:proofErr w:type="spellStart"/>
            <w:r w:rsidRPr="00663A9F">
              <w:rPr>
                <w:lang w:eastAsia="de-DE"/>
              </w:rPr>
              <w:t>blackspot</w:t>
            </w:r>
            <w:proofErr w:type="spellEnd"/>
            <w:r w:rsidRPr="00663A9F">
              <w:rPr>
                <w:lang w:eastAsia="de-DE"/>
              </w:rPr>
              <w:t xml:space="preserve"> did not decrease in the case of </w:t>
            </w:r>
            <w:proofErr w:type="spellStart"/>
            <w:r w:rsidRPr="00663A9F">
              <w:rPr>
                <w:lang w:eastAsia="de-DE"/>
              </w:rPr>
              <w:t>cytosolic</w:t>
            </w:r>
            <w:proofErr w:type="spellEnd"/>
            <w:r w:rsidRPr="00663A9F">
              <w:rPr>
                <w:lang w:eastAsia="de-DE"/>
              </w:rPr>
              <w:t xml:space="preserve"> expression of the antifungal proteins. The secretion of the ribosome-inhibiting protein into the extracellular space, however, reduced the susceptibility against </w:t>
            </w:r>
            <w:proofErr w:type="spellStart"/>
            <w:r w:rsidRPr="00663A9F">
              <w:rPr>
                <w:lang w:eastAsia="de-DE"/>
              </w:rPr>
              <w:t>blackspot</w:t>
            </w:r>
            <w:proofErr w:type="spellEnd"/>
            <w:r w:rsidRPr="00663A9F">
              <w:rPr>
                <w:lang w:eastAsia="de-DE"/>
              </w:rPr>
              <w:t xml:space="preserve"> to 60% in the mean compared to non-transgenic control plants. Several transgenic plants showed severe morphological deviations, mainly in leaf shape and flower morphology, which may be the result of both </w:t>
            </w:r>
            <w:proofErr w:type="spellStart"/>
            <w:r w:rsidRPr="00663A9F">
              <w:rPr>
                <w:lang w:eastAsia="de-DE"/>
              </w:rPr>
              <w:t>somaclonal</w:t>
            </w:r>
            <w:proofErr w:type="spellEnd"/>
            <w:r w:rsidRPr="00663A9F">
              <w:rPr>
                <w:lang w:eastAsia="de-DE"/>
              </w:rPr>
              <w:t xml:space="preserve"> variation and the transformation procedure.</w:t>
            </w:r>
          </w:p>
          <w:p w:rsidR="000C18E9" w:rsidRDefault="000C18E9" w:rsidP="005B48A9">
            <w:pPr>
              <w:rPr>
                <w:lang w:eastAsia="de-DE"/>
              </w:rPr>
            </w:pPr>
          </w:p>
          <w:p w:rsidR="000C18E9" w:rsidRPr="00663A9F" w:rsidRDefault="000C18E9" w:rsidP="005B48A9">
            <w:pPr>
              <w:rPr>
                <w:lang w:eastAsia="de-DE"/>
              </w:rPr>
            </w:pPr>
          </w:p>
        </w:tc>
      </w:tr>
    </w:tbl>
    <w:p w:rsidR="000C18E9" w:rsidRDefault="000C18E9" w:rsidP="004D549A">
      <w:pPr>
        <w:pStyle w:val="Listenabsatz"/>
        <w:numPr>
          <w:ilvl w:val="0"/>
          <w:numId w:val="1"/>
        </w:numPr>
        <w:rPr>
          <w:lang w:eastAsia="de-DE"/>
        </w:rPr>
      </w:pPr>
      <w:r>
        <w:rPr>
          <w:lang w:eastAsia="de-DE"/>
        </w:rPr>
        <w:t xml:space="preserve">Line 81: </w:t>
      </w:r>
      <w:proofErr w:type="spellStart"/>
      <w:r>
        <w:rPr>
          <w:lang w:eastAsia="de-DE"/>
        </w:rPr>
        <w:t>protocorms</w:t>
      </w:r>
      <w:proofErr w:type="spellEnd"/>
      <w:r>
        <w:rPr>
          <w:lang w:eastAsia="de-DE"/>
        </w:rPr>
        <w:t xml:space="preserve"> do only exist in orchids, the study of </w:t>
      </w:r>
      <w:proofErr w:type="spellStart"/>
      <w:r>
        <w:rPr>
          <w:lang w:eastAsia="de-DE"/>
        </w:rPr>
        <w:t>Tian</w:t>
      </w:r>
      <w:proofErr w:type="spellEnd"/>
      <w:r>
        <w:rPr>
          <w:lang w:eastAsia="de-DE"/>
        </w:rPr>
        <w:t xml:space="preserve"> et al. misused this term, but the authors of this manuscript should not follow them!</w:t>
      </w:r>
    </w:p>
    <w:p w:rsidR="000C18E9" w:rsidRDefault="000C18E9" w:rsidP="004D549A">
      <w:pPr>
        <w:pStyle w:val="Listenabsatz"/>
        <w:numPr>
          <w:ilvl w:val="0"/>
          <w:numId w:val="1"/>
        </w:numPr>
        <w:rPr>
          <w:lang w:eastAsia="de-DE"/>
        </w:rPr>
      </w:pPr>
      <w:r>
        <w:rPr>
          <w:lang w:eastAsia="de-DE"/>
        </w:rPr>
        <w:t>Materials and methods (lines 116 ff) Here it is stated that the explants were incubated in the respective media for 2 months, but in Table 1 it is said, that the explants were cultivated for only 4 weeks on the respective media and then transferred to a medium containing 1 mg/l 2,4-D for further two months! What is right, what is wrong?</w:t>
      </w:r>
    </w:p>
    <w:p w:rsidR="000C18E9" w:rsidRDefault="000C18E9" w:rsidP="004D549A">
      <w:pPr>
        <w:pStyle w:val="Listenabsatz"/>
        <w:numPr>
          <w:ilvl w:val="0"/>
          <w:numId w:val="1"/>
        </w:numPr>
        <w:rPr>
          <w:lang w:eastAsia="de-DE"/>
        </w:rPr>
      </w:pPr>
      <w:r>
        <w:rPr>
          <w:lang w:eastAsia="de-DE"/>
        </w:rPr>
        <w:t>The same problem occurs with lines 121 ff. and Table 2.</w:t>
      </w:r>
    </w:p>
    <w:p w:rsidR="004D549A" w:rsidRDefault="000C18E9" w:rsidP="00A3022E">
      <w:pPr>
        <w:pStyle w:val="Listenabsatz"/>
        <w:numPr>
          <w:ilvl w:val="0"/>
          <w:numId w:val="1"/>
        </w:numPr>
        <w:rPr>
          <w:lang w:eastAsia="de-DE"/>
        </w:rPr>
      </w:pPr>
      <w:r>
        <w:rPr>
          <w:lang w:eastAsia="de-DE"/>
        </w:rPr>
        <w:t xml:space="preserve">Lines 131 ff. How where the somatic embryos cut/the explants prepared? </w:t>
      </w:r>
      <w:r w:rsidR="00670B1C">
        <w:rPr>
          <w:lang w:eastAsia="de-DE"/>
        </w:rPr>
        <w:t xml:space="preserve">Normally you would use clusters of embryos. In the paper of </w:t>
      </w:r>
      <w:proofErr w:type="spellStart"/>
      <w:r w:rsidR="00670B1C">
        <w:rPr>
          <w:lang w:eastAsia="de-DE"/>
        </w:rPr>
        <w:t>Bao</w:t>
      </w:r>
      <w:proofErr w:type="spellEnd"/>
      <w:r w:rsidR="00670B1C">
        <w:rPr>
          <w:lang w:eastAsia="de-DE"/>
        </w:rPr>
        <w:t xml:space="preserve"> et al. 2012 the proliferation coefficient is described as follows:</w:t>
      </w:r>
    </w:p>
    <w:p w:rsidR="00A3022E" w:rsidRDefault="00A3022E" w:rsidP="00A3022E">
      <w:pPr>
        <w:rPr>
          <w:lang w:eastAsia="de-DE"/>
        </w:rPr>
      </w:pPr>
      <w:r w:rsidRPr="00A3022E">
        <w:rPr>
          <w:lang w:eastAsia="de-DE"/>
        </w:rPr>
        <w:t>The proliferation coefficient of</w:t>
      </w:r>
      <w:r w:rsidR="00670B1C">
        <w:rPr>
          <w:lang w:eastAsia="de-DE"/>
        </w:rPr>
        <w:t xml:space="preserve"> </w:t>
      </w:r>
      <w:r w:rsidRPr="00A3022E">
        <w:rPr>
          <w:lang w:eastAsia="de-DE"/>
        </w:rPr>
        <w:t>somatic embryos was calculated as the ratio of weight</w:t>
      </w:r>
      <w:r w:rsidR="00670B1C">
        <w:rPr>
          <w:lang w:eastAsia="de-DE"/>
        </w:rPr>
        <w:t xml:space="preserve"> </w:t>
      </w:r>
      <w:r w:rsidRPr="00A3022E">
        <w:rPr>
          <w:lang w:eastAsia="de-DE"/>
        </w:rPr>
        <w:t>of somatic embryos after proliferation to the weight of</w:t>
      </w:r>
      <w:r w:rsidR="00670B1C">
        <w:rPr>
          <w:lang w:eastAsia="de-DE"/>
        </w:rPr>
        <w:t xml:space="preserve"> </w:t>
      </w:r>
      <w:r w:rsidRPr="00A3022E">
        <w:rPr>
          <w:lang w:eastAsia="de-DE"/>
        </w:rPr>
        <w:t>somatic embryos before proliferation</w:t>
      </w:r>
      <w:r w:rsidR="00670B1C">
        <w:rPr>
          <w:lang w:eastAsia="de-DE"/>
        </w:rPr>
        <w:t>. This is cited in line 148, but should also be explained in this manuscript. What was the average fresh mass of the explants?</w:t>
      </w:r>
    </w:p>
    <w:p w:rsidR="00670B1C" w:rsidRDefault="00670B1C" w:rsidP="00A3022E">
      <w:pPr>
        <w:rPr>
          <w:lang w:eastAsia="de-DE"/>
        </w:rPr>
      </w:pPr>
    </w:p>
    <w:p w:rsidR="00670B1C" w:rsidRDefault="00670B1C" w:rsidP="00670B1C">
      <w:pPr>
        <w:pStyle w:val="Listenabsatz"/>
        <w:numPr>
          <w:ilvl w:val="0"/>
          <w:numId w:val="1"/>
        </w:numPr>
        <w:rPr>
          <w:lang w:eastAsia="de-DE"/>
        </w:rPr>
      </w:pPr>
      <w:r>
        <w:rPr>
          <w:lang w:eastAsia="de-DE"/>
        </w:rPr>
        <w:t>Have the experiment been repeated as a whole? If not, the results are not very reliable due to high variations normally observed between repetitions of whole experiments.</w:t>
      </w:r>
    </w:p>
    <w:p w:rsidR="00670B1C" w:rsidRDefault="00670B1C" w:rsidP="00670B1C">
      <w:pPr>
        <w:pStyle w:val="Listenabsatz"/>
        <w:numPr>
          <w:ilvl w:val="0"/>
          <w:numId w:val="1"/>
        </w:numPr>
        <w:rPr>
          <w:lang w:eastAsia="de-DE"/>
        </w:rPr>
      </w:pPr>
      <w:r>
        <w:rPr>
          <w:lang w:eastAsia="de-DE"/>
        </w:rPr>
        <w:t>The number of explants per replicate (12-22) needs to be specified for all experiments, at least in the tables.</w:t>
      </w:r>
    </w:p>
    <w:p w:rsidR="00670B1C" w:rsidRDefault="00670B1C" w:rsidP="00670B1C">
      <w:pPr>
        <w:pStyle w:val="Listenabsatz"/>
        <w:numPr>
          <w:ilvl w:val="0"/>
          <w:numId w:val="1"/>
        </w:numPr>
        <w:rPr>
          <w:lang w:eastAsia="de-DE"/>
        </w:rPr>
      </w:pPr>
      <w:r>
        <w:rPr>
          <w:lang w:eastAsia="de-DE"/>
        </w:rPr>
        <w:t>Why are the data for 1 and 2 mg/l 2</w:t>
      </w:r>
      <w:proofErr w:type="gramStart"/>
      <w:r>
        <w:rPr>
          <w:lang w:eastAsia="de-DE"/>
        </w:rPr>
        <w:t>,4</w:t>
      </w:r>
      <w:proofErr w:type="gramEnd"/>
      <w:r>
        <w:rPr>
          <w:lang w:eastAsia="de-DE"/>
        </w:rPr>
        <w:t>-D not included in Table 1?</w:t>
      </w:r>
    </w:p>
    <w:p w:rsidR="00670B1C" w:rsidRDefault="00670B1C" w:rsidP="00670B1C">
      <w:pPr>
        <w:pStyle w:val="Listenabsatz"/>
        <w:numPr>
          <w:ilvl w:val="0"/>
          <w:numId w:val="1"/>
        </w:numPr>
        <w:rPr>
          <w:lang w:eastAsia="de-DE"/>
        </w:rPr>
      </w:pPr>
      <w:r>
        <w:rPr>
          <w:lang w:eastAsia="de-DE"/>
        </w:rPr>
        <w:t xml:space="preserve">Lines 188: Please indicate the type of light used (lamps, intensity, </w:t>
      </w:r>
      <w:proofErr w:type="spellStart"/>
      <w:r>
        <w:rPr>
          <w:lang w:eastAsia="de-DE"/>
        </w:rPr>
        <w:t>colour</w:t>
      </w:r>
      <w:proofErr w:type="spellEnd"/>
      <w:r>
        <w:rPr>
          <w:lang w:eastAsia="de-DE"/>
        </w:rPr>
        <w:t>)</w:t>
      </w:r>
    </w:p>
    <w:p w:rsidR="00670B1C" w:rsidRDefault="00670B1C" w:rsidP="00670B1C">
      <w:pPr>
        <w:pStyle w:val="Listenabsatz"/>
        <w:numPr>
          <w:ilvl w:val="0"/>
          <w:numId w:val="1"/>
        </w:numPr>
        <w:rPr>
          <w:lang w:eastAsia="de-DE"/>
        </w:rPr>
      </w:pPr>
      <w:r>
        <w:rPr>
          <w:lang w:eastAsia="de-DE"/>
        </w:rPr>
        <w:t>Lines 214 ff : contradiction to introduction</w:t>
      </w:r>
    </w:p>
    <w:p w:rsidR="00670B1C" w:rsidRDefault="00670B1C" w:rsidP="00670B1C">
      <w:pPr>
        <w:pStyle w:val="Listenabsatz"/>
        <w:numPr>
          <w:ilvl w:val="0"/>
          <w:numId w:val="1"/>
        </w:numPr>
        <w:rPr>
          <w:lang w:eastAsia="de-DE"/>
        </w:rPr>
      </w:pPr>
      <w:r>
        <w:rPr>
          <w:lang w:eastAsia="de-DE"/>
        </w:rPr>
        <w:lastRenderedPageBreak/>
        <w:t>Refer to respective tables in discussion part.</w:t>
      </w:r>
    </w:p>
    <w:p w:rsidR="00670B1C" w:rsidRDefault="00670B1C" w:rsidP="00670B1C">
      <w:pPr>
        <w:pStyle w:val="Listenabsatz"/>
        <w:numPr>
          <w:ilvl w:val="0"/>
          <w:numId w:val="1"/>
        </w:numPr>
        <w:rPr>
          <w:lang w:eastAsia="de-DE"/>
        </w:rPr>
      </w:pPr>
      <w:r>
        <w:rPr>
          <w:lang w:eastAsia="de-DE"/>
        </w:rPr>
        <w:t xml:space="preserve">Discussion: Please comment on the stability of the </w:t>
      </w:r>
      <w:proofErr w:type="spellStart"/>
      <w:r>
        <w:rPr>
          <w:lang w:eastAsia="de-DE"/>
        </w:rPr>
        <w:t>regenerants!</w:t>
      </w:r>
      <w:proofErr w:type="spellEnd"/>
    </w:p>
    <w:p w:rsidR="00670B1C" w:rsidRDefault="00670B1C" w:rsidP="00670B1C">
      <w:pPr>
        <w:pStyle w:val="Listenabsatz"/>
        <w:numPr>
          <w:ilvl w:val="0"/>
          <w:numId w:val="1"/>
        </w:numPr>
        <w:rPr>
          <w:lang w:eastAsia="de-DE"/>
        </w:rPr>
      </w:pPr>
      <w:r>
        <w:rPr>
          <w:lang w:eastAsia="de-DE"/>
        </w:rPr>
        <w:t xml:space="preserve">References: </w:t>
      </w:r>
      <w:proofErr w:type="spellStart"/>
      <w:r>
        <w:rPr>
          <w:lang w:eastAsia="de-DE"/>
        </w:rPr>
        <w:t>Murashige</w:t>
      </w:r>
      <w:proofErr w:type="spellEnd"/>
      <w:r>
        <w:rPr>
          <w:lang w:eastAsia="de-DE"/>
        </w:rPr>
        <w:t xml:space="preserve"> and </w:t>
      </w:r>
      <w:proofErr w:type="spellStart"/>
      <w:r>
        <w:rPr>
          <w:lang w:eastAsia="de-DE"/>
        </w:rPr>
        <w:t>Skoog</w:t>
      </w:r>
      <w:proofErr w:type="spellEnd"/>
      <w:r>
        <w:rPr>
          <w:lang w:eastAsia="de-DE"/>
        </w:rPr>
        <w:t xml:space="preserve"> (1962) missing.</w:t>
      </w:r>
    </w:p>
    <w:p w:rsidR="00FD3333" w:rsidRDefault="00670B1C" w:rsidP="00670B1C">
      <w:pPr>
        <w:pStyle w:val="Listenabsatz"/>
        <w:numPr>
          <w:ilvl w:val="0"/>
          <w:numId w:val="1"/>
        </w:numPr>
        <w:rPr>
          <w:lang w:eastAsia="de-DE"/>
        </w:rPr>
      </w:pPr>
      <w:r>
        <w:rPr>
          <w:lang w:eastAsia="de-DE"/>
        </w:rPr>
        <w:t xml:space="preserve">Table </w:t>
      </w:r>
      <w:r w:rsidR="00FD3333">
        <w:rPr>
          <w:lang w:eastAsia="de-DE"/>
        </w:rPr>
        <w:t>4</w:t>
      </w:r>
      <w:r>
        <w:rPr>
          <w:lang w:eastAsia="de-DE"/>
        </w:rPr>
        <w:t xml:space="preserve">: </w:t>
      </w:r>
      <w:r w:rsidR="00FD3333">
        <w:rPr>
          <w:lang w:eastAsia="de-DE"/>
        </w:rPr>
        <w:t>There is no clear effect of one of the additives, but really extreme variation in the data.</w:t>
      </w:r>
    </w:p>
    <w:p w:rsidR="00670B1C" w:rsidRDefault="00FD3333" w:rsidP="00670B1C">
      <w:pPr>
        <w:pStyle w:val="Listenabsatz"/>
        <w:numPr>
          <w:ilvl w:val="0"/>
          <w:numId w:val="1"/>
        </w:numPr>
        <w:rPr>
          <w:lang w:eastAsia="de-DE"/>
        </w:rPr>
      </w:pPr>
      <w:r>
        <w:rPr>
          <w:lang w:eastAsia="de-DE"/>
        </w:rPr>
        <w:t xml:space="preserve">Figure 1: please indicate the media on which the explants had been cultivated. </w:t>
      </w:r>
    </w:p>
    <w:p w:rsidR="00670B1C" w:rsidRPr="00A3022E" w:rsidRDefault="00670B1C" w:rsidP="00670B1C">
      <w:pPr>
        <w:rPr>
          <w:lang w:eastAsia="de-DE"/>
        </w:rPr>
      </w:pPr>
    </w:p>
    <w:p w:rsidR="00FA3FAB" w:rsidRPr="00670B1C" w:rsidRDefault="00FA3FAB" w:rsidP="003D7B0B">
      <w:pPr>
        <w:rPr>
          <w:sz w:val="28"/>
          <w:u w:val="single"/>
        </w:rPr>
      </w:pPr>
    </w:p>
    <w:tbl>
      <w:tblPr>
        <w:tblW w:w="0" w:type="auto"/>
        <w:tblCellSpacing w:w="15" w:type="dxa"/>
        <w:tblCellMar>
          <w:top w:w="15" w:type="dxa"/>
          <w:left w:w="15" w:type="dxa"/>
          <w:bottom w:w="15" w:type="dxa"/>
          <w:right w:w="15" w:type="dxa"/>
        </w:tblCellMar>
        <w:tblLook w:val="04A0"/>
      </w:tblPr>
      <w:tblGrid>
        <w:gridCol w:w="135"/>
        <w:gridCol w:w="81"/>
      </w:tblGrid>
      <w:tr w:rsidR="00663A9F" w:rsidRPr="00663A9F" w:rsidTr="00663A9F">
        <w:trPr>
          <w:gridAfter w:val="1"/>
          <w:tblCellSpacing w:w="15" w:type="dxa"/>
        </w:trPr>
        <w:tc>
          <w:tcPr>
            <w:tcW w:w="0" w:type="auto"/>
            <w:vAlign w:val="center"/>
            <w:hideMark/>
          </w:tcPr>
          <w:p w:rsidR="00663A9F" w:rsidRPr="00663A9F" w:rsidRDefault="00663A9F" w:rsidP="00663A9F">
            <w:pPr>
              <w:rPr>
                <w:sz w:val="24"/>
                <w:szCs w:val="24"/>
                <w:lang w:eastAsia="de-DE"/>
              </w:rPr>
            </w:pPr>
          </w:p>
        </w:tc>
      </w:tr>
      <w:tr w:rsidR="00663A9F" w:rsidRPr="00663A9F" w:rsidTr="00663A9F">
        <w:trPr>
          <w:tblCellSpacing w:w="15" w:type="dxa"/>
        </w:trPr>
        <w:tc>
          <w:tcPr>
            <w:tcW w:w="0" w:type="auto"/>
            <w:vAlign w:val="center"/>
            <w:hideMark/>
          </w:tcPr>
          <w:p w:rsidR="00663A9F" w:rsidRPr="00663A9F" w:rsidRDefault="00663A9F" w:rsidP="00663A9F">
            <w:pPr>
              <w:rPr>
                <w:sz w:val="24"/>
                <w:szCs w:val="24"/>
                <w:lang w:eastAsia="de-DE"/>
              </w:rPr>
            </w:pPr>
            <w:r w:rsidRPr="00663A9F">
              <w:rPr>
                <w:sz w:val="24"/>
                <w:szCs w:val="24"/>
                <w:lang w:eastAsia="de-DE"/>
              </w:rPr>
              <w:t> </w:t>
            </w:r>
          </w:p>
        </w:tc>
        <w:tc>
          <w:tcPr>
            <w:tcW w:w="0" w:type="auto"/>
            <w:vAlign w:val="center"/>
            <w:hideMark/>
          </w:tcPr>
          <w:p w:rsidR="00663A9F" w:rsidRPr="00663A9F" w:rsidRDefault="00663A9F" w:rsidP="00663A9F">
            <w:pPr>
              <w:rPr>
                <w:sz w:val="24"/>
                <w:szCs w:val="24"/>
                <w:lang w:eastAsia="de-DE"/>
              </w:rPr>
            </w:pPr>
          </w:p>
        </w:tc>
      </w:tr>
    </w:tbl>
    <w:p w:rsidR="00663A9F" w:rsidRPr="00663A9F" w:rsidRDefault="00663A9F" w:rsidP="00663A9F">
      <w:pPr>
        <w:rPr>
          <w:vanish/>
          <w:sz w:val="24"/>
          <w:szCs w:val="24"/>
          <w:lang w:eastAsia="de-DE"/>
        </w:rPr>
      </w:pPr>
    </w:p>
    <w:tbl>
      <w:tblPr>
        <w:tblW w:w="0" w:type="auto"/>
        <w:tblCellSpacing w:w="15" w:type="dxa"/>
        <w:tblCellMar>
          <w:top w:w="15" w:type="dxa"/>
          <w:left w:w="15" w:type="dxa"/>
          <w:bottom w:w="15" w:type="dxa"/>
          <w:right w:w="15" w:type="dxa"/>
        </w:tblCellMar>
        <w:tblLook w:val="04A0"/>
      </w:tblPr>
      <w:tblGrid>
        <w:gridCol w:w="135"/>
        <w:gridCol w:w="81"/>
      </w:tblGrid>
      <w:tr w:rsidR="00663A9F" w:rsidRPr="00663A9F" w:rsidTr="00663A9F">
        <w:trPr>
          <w:tblCellSpacing w:w="15" w:type="dxa"/>
        </w:trPr>
        <w:tc>
          <w:tcPr>
            <w:tcW w:w="0" w:type="auto"/>
            <w:vAlign w:val="center"/>
            <w:hideMark/>
          </w:tcPr>
          <w:p w:rsidR="00663A9F" w:rsidRPr="00663A9F" w:rsidRDefault="00663A9F" w:rsidP="00663A9F">
            <w:pPr>
              <w:rPr>
                <w:sz w:val="24"/>
                <w:szCs w:val="24"/>
                <w:lang w:val="de-DE" w:eastAsia="de-DE"/>
              </w:rPr>
            </w:pPr>
            <w:r w:rsidRPr="00663A9F">
              <w:rPr>
                <w:sz w:val="24"/>
                <w:szCs w:val="24"/>
                <w:lang w:val="de-DE" w:eastAsia="de-DE"/>
              </w:rPr>
              <w:t> </w:t>
            </w:r>
          </w:p>
        </w:tc>
        <w:tc>
          <w:tcPr>
            <w:tcW w:w="0" w:type="auto"/>
            <w:vAlign w:val="center"/>
            <w:hideMark/>
          </w:tcPr>
          <w:p w:rsidR="00663A9F" w:rsidRPr="00663A9F" w:rsidRDefault="00663A9F" w:rsidP="00663A9F">
            <w:pPr>
              <w:rPr>
                <w:sz w:val="24"/>
                <w:szCs w:val="24"/>
                <w:lang w:val="de-DE" w:eastAsia="de-DE"/>
              </w:rPr>
            </w:pPr>
          </w:p>
        </w:tc>
      </w:tr>
    </w:tbl>
    <w:p w:rsidR="00663A9F" w:rsidRPr="00663A9F" w:rsidRDefault="00663A9F" w:rsidP="00663A9F">
      <w:pPr>
        <w:rPr>
          <w:vanish/>
          <w:sz w:val="24"/>
          <w:szCs w:val="24"/>
          <w:lang w:val="de-DE" w:eastAsia="de-DE"/>
        </w:rPr>
      </w:pPr>
    </w:p>
    <w:p w:rsidR="00663A9F" w:rsidRPr="00663A9F" w:rsidRDefault="00663A9F" w:rsidP="003D7B0B">
      <w:pPr>
        <w:rPr>
          <w:sz w:val="28"/>
          <w:u w:val="single"/>
        </w:rPr>
      </w:pPr>
    </w:p>
    <w:sectPr w:rsidR="00663A9F" w:rsidRPr="00663A9F"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835C3"/>
    <w:multiLevelType w:val="hybridMultilevel"/>
    <w:tmpl w:val="48543ED8"/>
    <w:lvl w:ilvl="0" w:tplc="33DCEBA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stylePaneFormatFilter w:val="3F01"/>
  <w:defaultTabStop w:val="708"/>
  <w:hyphenationZone w:val="425"/>
  <w:noPunctuationKerning/>
  <w:characterSpacingControl w:val="doNotCompress"/>
  <w:compat/>
  <w:rsids>
    <w:rsidRoot w:val="00E94AA5"/>
    <w:rsid w:val="00003F2D"/>
    <w:rsid w:val="000C18E9"/>
    <w:rsid w:val="000D2DB6"/>
    <w:rsid w:val="001F2DE7"/>
    <w:rsid w:val="00304206"/>
    <w:rsid w:val="003D7B0B"/>
    <w:rsid w:val="0044368F"/>
    <w:rsid w:val="004B6313"/>
    <w:rsid w:val="004D549A"/>
    <w:rsid w:val="00561EAE"/>
    <w:rsid w:val="0064174D"/>
    <w:rsid w:val="00663A9F"/>
    <w:rsid w:val="00670B1C"/>
    <w:rsid w:val="00746304"/>
    <w:rsid w:val="007867E7"/>
    <w:rsid w:val="007F3E56"/>
    <w:rsid w:val="008128DE"/>
    <w:rsid w:val="00844ABD"/>
    <w:rsid w:val="008A112B"/>
    <w:rsid w:val="008E6AF8"/>
    <w:rsid w:val="009537C1"/>
    <w:rsid w:val="009915E3"/>
    <w:rsid w:val="00A3022E"/>
    <w:rsid w:val="00A859B4"/>
    <w:rsid w:val="00BB013F"/>
    <w:rsid w:val="00C2405D"/>
    <w:rsid w:val="00D103D7"/>
    <w:rsid w:val="00D37EF3"/>
    <w:rsid w:val="00D64643"/>
    <w:rsid w:val="00DE1552"/>
    <w:rsid w:val="00DF4028"/>
    <w:rsid w:val="00E94AA5"/>
    <w:rsid w:val="00F5194B"/>
    <w:rsid w:val="00F821C2"/>
    <w:rsid w:val="00FA3FAB"/>
    <w:rsid w:val="00FD3333"/>
    <w:rsid w:val="00FE074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E94AA5"/>
    <w:rPr>
      <w:color w:val="0000FF"/>
      <w:u w:val="single"/>
    </w:rPr>
  </w:style>
  <w:style w:type="paragraph" w:customStyle="1" w:styleId="berschrift11">
    <w:name w:val="Überschrift 1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paragraph" w:styleId="Sprechblasentext">
    <w:name w:val="Balloon Text"/>
    <w:basedOn w:val="Standard"/>
    <w:link w:val="SprechblasentextZchn"/>
    <w:uiPriority w:val="99"/>
    <w:semiHidden/>
    <w:unhideWhenUsed/>
    <w:rsid w:val="00A302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022E"/>
    <w:rPr>
      <w:rFonts w:ascii="Tahoma" w:hAnsi="Tahoma" w:cs="Tahoma"/>
      <w:sz w:val="16"/>
      <w:szCs w:val="16"/>
      <w:lang w:val="en-US" w:eastAsia="en-US"/>
    </w:rPr>
  </w:style>
  <w:style w:type="character" w:customStyle="1" w:styleId="titles-title">
    <w:name w:val="titles-title"/>
    <w:basedOn w:val="Absatz-Standardschriftart"/>
    <w:rsid w:val="00663A9F"/>
  </w:style>
  <w:style w:type="character" w:customStyle="1" w:styleId="bibrecord-highlight-user">
    <w:name w:val="bibrecord-highlight-user"/>
    <w:basedOn w:val="Absatz-Standardschriftart"/>
    <w:rsid w:val="00663A9F"/>
  </w:style>
  <w:style w:type="character" w:customStyle="1" w:styleId="titles-source">
    <w:name w:val="titles-source"/>
    <w:basedOn w:val="Absatz-Standardschriftart"/>
    <w:rsid w:val="00663A9F"/>
  </w:style>
  <w:style w:type="character" w:customStyle="1" w:styleId="titles-pt">
    <w:name w:val="titles-pt"/>
    <w:basedOn w:val="Absatz-Standardschriftart"/>
    <w:rsid w:val="00663A9F"/>
  </w:style>
  <w:style w:type="character" w:customStyle="1" w:styleId="titles-fieldcode">
    <w:name w:val="titles-fieldcode"/>
    <w:basedOn w:val="Absatz-Standardschriftart"/>
    <w:rsid w:val="00663A9F"/>
  </w:style>
  <w:style w:type="paragraph" w:styleId="Listenabsatz">
    <w:name w:val="List Paragraph"/>
    <w:basedOn w:val="Standard"/>
    <w:uiPriority w:val="34"/>
    <w:qFormat/>
    <w:rsid w:val="004D549A"/>
    <w:pPr>
      <w:ind w:left="720"/>
      <w:contextualSpacing/>
    </w:pPr>
  </w:style>
</w:styles>
</file>

<file path=word/webSettings.xml><?xml version="1.0" encoding="utf-8"?>
<w:webSettings xmlns:r="http://schemas.openxmlformats.org/officeDocument/2006/relationships" xmlns:w="http://schemas.openxmlformats.org/wordprocessingml/2006/main">
  <w:divs>
    <w:div w:id="860701014">
      <w:bodyDiv w:val="1"/>
      <w:marLeft w:val="0"/>
      <w:marRight w:val="0"/>
      <w:marTop w:val="0"/>
      <w:marBottom w:val="0"/>
      <w:divBdr>
        <w:top w:val="none" w:sz="0" w:space="0" w:color="auto"/>
        <w:left w:val="none" w:sz="0" w:space="0" w:color="auto"/>
        <w:bottom w:val="none" w:sz="0" w:space="0" w:color="auto"/>
        <w:right w:val="none" w:sz="0" w:space="0" w:color="auto"/>
      </w:divBdr>
      <w:divsChild>
        <w:div w:id="574515986">
          <w:marLeft w:val="0"/>
          <w:marRight w:val="0"/>
          <w:marTop w:val="0"/>
          <w:marBottom w:val="0"/>
          <w:divBdr>
            <w:top w:val="none" w:sz="0" w:space="0" w:color="auto"/>
            <w:left w:val="none" w:sz="0" w:space="0" w:color="auto"/>
            <w:bottom w:val="none" w:sz="0" w:space="0" w:color="auto"/>
            <w:right w:val="none" w:sz="0" w:space="0" w:color="auto"/>
          </w:divBdr>
        </w:div>
        <w:div w:id="710694560">
          <w:marLeft w:val="0"/>
          <w:marRight w:val="0"/>
          <w:marTop w:val="0"/>
          <w:marBottom w:val="0"/>
          <w:divBdr>
            <w:top w:val="none" w:sz="0" w:space="0" w:color="auto"/>
            <w:left w:val="none" w:sz="0" w:space="0" w:color="auto"/>
            <w:bottom w:val="none" w:sz="0" w:space="0" w:color="auto"/>
            <w:right w:val="none" w:sz="0" w:space="0" w:color="auto"/>
          </w:divBdr>
        </w:div>
        <w:div w:id="1469664425">
          <w:marLeft w:val="0"/>
          <w:marRight w:val="0"/>
          <w:marTop w:val="0"/>
          <w:marBottom w:val="0"/>
          <w:divBdr>
            <w:top w:val="none" w:sz="0" w:space="0" w:color="auto"/>
            <w:left w:val="none" w:sz="0" w:space="0" w:color="auto"/>
            <w:bottom w:val="none" w:sz="0" w:space="0" w:color="auto"/>
            <w:right w:val="none" w:sz="0" w:space="0" w:color="auto"/>
          </w:divBdr>
        </w:div>
        <w:div w:id="539047669">
          <w:marLeft w:val="0"/>
          <w:marRight w:val="0"/>
          <w:marTop w:val="0"/>
          <w:marBottom w:val="0"/>
          <w:divBdr>
            <w:top w:val="none" w:sz="0" w:space="0" w:color="auto"/>
            <w:left w:val="none" w:sz="0" w:space="0" w:color="auto"/>
            <w:bottom w:val="none" w:sz="0" w:space="0" w:color="auto"/>
            <w:right w:val="none" w:sz="0" w:space="0" w:color="auto"/>
          </w:divBdr>
        </w:div>
        <w:div w:id="1584953879">
          <w:marLeft w:val="0"/>
          <w:marRight w:val="0"/>
          <w:marTop w:val="0"/>
          <w:marBottom w:val="0"/>
          <w:divBdr>
            <w:top w:val="none" w:sz="0" w:space="0" w:color="auto"/>
            <w:left w:val="none" w:sz="0" w:space="0" w:color="auto"/>
            <w:bottom w:val="none" w:sz="0" w:space="0" w:color="auto"/>
            <w:right w:val="none" w:sz="0" w:space="0" w:color="auto"/>
          </w:divBdr>
        </w:div>
        <w:div w:id="1860774909">
          <w:marLeft w:val="0"/>
          <w:marRight w:val="0"/>
          <w:marTop w:val="0"/>
          <w:marBottom w:val="0"/>
          <w:divBdr>
            <w:top w:val="none" w:sz="0" w:space="0" w:color="auto"/>
            <w:left w:val="none" w:sz="0" w:space="0" w:color="auto"/>
            <w:bottom w:val="none" w:sz="0" w:space="0" w:color="auto"/>
            <w:right w:val="none" w:sz="0" w:space="0" w:color="auto"/>
          </w:divBdr>
        </w:div>
        <w:div w:id="500195156">
          <w:marLeft w:val="0"/>
          <w:marRight w:val="0"/>
          <w:marTop w:val="0"/>
          <w:marBottom w:val="0"/>
          <w:divBdr>
            <w:top w:val="none" w:sz="0" w:space="0" w:color="auto"/>
            <w:left w:val="none" w:sz="0" w:space="0" w:color="auto"/>
            <w:bottom w:val="none" w:sz="0" w:space="0" w:color="auto"/>
            <w:right w:val="none" w:sz="0" w:space="0" w:color="auto"/>
          </w:divBdr>
        </w:div>
        <w:div w:id="960723685">
          <w:marLeft w:val="0"/>
          <w:marRight w:val="0"/>
          <w:marTop w:val="0"/>
          <w:marBottom w:val="0"/>
          <w:divBdr>
            <w:top w:val="none" w:sz="0" w:space="0" w:color="auto"/>
            <w:left w:val="none" w:sz="0" w:space="0" w:color="auto"/>
            <w:bottom w:val="none" w:sz="0" w:space="0" w:color="auto"/>
            <w:right w:val="none" w:sz="0" w:space="0" w:color="auto"/>
          </w:divBdr>
        </w:div>
        <w:div w:id="1529488015">
          <w:marLeft w:val="0"/>
          <w:marRight w:val="0"/>
          <w:marTop w:val="0"/>
          <w:marBottom w:val="0"/>
          <w:divBdr>
            <w:top w:val="none" w:sz="0" w:space="0" w:color="auto"/>
            <w:left w:val="none" w:sz="0" w:space="0" w:color="auto"/>
            <w:bottom w:val="none" w:sz="0" w:space="0" w:color="auto"/>
            <w:right w:val="none" w:sz="0" w:space="0" w:color="auto"/>
          </w:divBdr>
        </w:div>
        <w:div w:id="1215584775">
          <w:marLeft w:val="0"/>
          <w:marRight w:val="0"/>
          <w:marTop w:val="0"/>
          <w:marBottom w:val="0"/>
          <w:divBdr>
            <w:top w:val="none" w:sz="0" w:space="0" w:color="auto"/>
            <w:left w:val="none" w:sz="0" w:space="0" w:color="auto"/>
            <w:bottom w:val="none" w:sz="0" w:space="0" w:color="auto"/>
            <w:right w:val="none" w:sz="0" w:space="0" w:color="auto"/>
          </w:divBdr>
        </w:div>
        <w:div w:id="1647784651">
          <w:marLeft w:val="0"/>
          <w:marRight w:val="0"/>
          <w:marTop w:val="0"/>
          <w:marBottom w:val="0"/>
          <w:divBdr>
            <w:top w:val="none" w:sz="0" w:space="0" w:color="auto"/>
            <w:left w:val="none" w:sz="0" w:space="0" w:color="auto"/>
            <w:bottom w:val="none" w:sz="0" w:space="0" w:color="auto"/>
            <w:right w:val="none" w:sz="0" w:space="0" w:color="auto"/>
          </w:divBdr>
        </w:div>
        <w:div w:id="1042285408">
          <w:marLeft w:val="0"/>
          <w:marRight w:val="0"/>
          <w:marTop w:val="0"/>
          <w:marBottom w:val="0"/>
          <w:divBdr>
            <w:top w:val="none" w:sz="0" w:space="0" w:color="auto"/>
            <w:left w:val="none" w:sz="0" w:space="0" w:color="auto"/>
            <w:bottom w:val="none" w:sz="0" w:space="0" w:color="auto"/>
            <w:right w:val="none" w:sz="0" w:space="0" w:color="auto"/>
          </w:divBdr>
        </w:div>
        <w:div w:id="1932616929">
          <w:marLeft w:val="0"/>
          <w:marRight w:val="0"/>
          <w:marTop w:val="0"/>
          <w:marBottom w:val="0"/>
          <w:divBdr>
            <w:top w:val="none" w:sz="0" w:space="0" w:color="auto"/>
            <w:left w:val="none" w:sz="0" w:space="0" w:color="auto"/>
            <w:bottom w:val="none" w:sz="0" w:space="0" w:color="auto"/>
            <w:right w:val="none" w:sz="0" w:space="0" w:color="auto"/>
          </w:divBdr>
        </w:div>
        <w:div w:id="1131824817">
          <w:marLeft w:val="0"/>
          <w:marRight w:val="0"/>
          <w:marTop w:val="0"/>
          <w:marBottom w:val="0"/>
          <w:divBdr>
            <w:top w:val="none" w:sz="0" w:space="0" w:color="auto"/>
            <w:left w:val="none" w:sz="0" w:space="0" w:color="auto"/>
            <w:bottom w:val="none" w:sz="0" w:space="0" w:color="auto"/>
            <w:right w:val="none" w:sz="0" w:space="0" w:color="auto"/>
          </w:divBdr>
        </w:div>
        <w:div w:id="326906131">
          <w:marLeft w:val="0"/>
          <w:marRight w:val="0"/>
          <w:marTop w:val="0"/>
          <w:marBottom w:val="0"/>
          <w:divBdr>
            <w:top w:val="none" w:sz="0" w:space="0" w:color="auto"/>
            <w:left w:val="none" w:sz="0" w:space="0" w:color="auto"/>
            <w:bottom w:val="none" w:sz="0" w:space="0" w:color="auto"/>
            <w:right w:val="none" w:sz="0" w:space="0" w:color="auto"/>
          </w:divBdr>
        </w:div>
        <w:div w:id="1148324189">
          <w:marLeft w:val="0"/>
          <w:marRight w:val="0"/>
          <w:marTop w:val="0"/>
          <w:marBottom w:val="0"/>
          <w:divBdr>
            <w:top w:val="none" w:sz="0" w:space="0" w:color="auto"/>
            <w:left w:val="none" w:sz="0" w:space="0" w:color="auto"/>
            <w:bottom w:val="none" w:sz="0" w:space="0" w:color="auto"/>
            <w:right w:val="none" w:sz="0" w:space="0" w:color="auto"/>
          </w:divBdr>
        </w:div>
        <w:div w:id="961616335">
          <w:marLeft w:val="0"/>
          <w:marRight w:val="0"/>
          <w:marTop w:val="0"/>
          <w:marBottom w:val="0"/>
          <w:divBdr>
            <w:top w:val="none" w:sz="0" w:space="0" w:color="auto"/>
            <w:left w:val="none" w:sz="0" w:space="0" w:color="auto"/>
            <w:bottom w:val="none" w:sz="0" w:space="0" w:color="auto"/>
            <w:right w:val="none" w:sz="0" w:space="0" w:color="auto"/>
          </w:divBdr>
        </w:div>
        <w:div w:id="572399697">
          <w:marLeft w:val="0"/>
          <w:marRight w:val="0"/>
          <w:marTop w:val="0"/>
          <w:marBottom w:val="0"/>
          <w:divBdr>
            <w:top w:val="none" w:sz="0" w:space="0" w:color="auto"/>
            <w:left w:val="none" w:sz="0" w:space="0" w:color="auto"/>
            <w:bottom w:val="none" w:sz="0" w:space="0" w:color="auto"/>
            <w:right w:val="none" w:sz="0" w:space="0" w:color="auto"/>
          </w:divBdr>
        </w:div>
        <w:div w:id="1290165154">
          <w:marLeft w:val="0"/>
          <w:marRight w:val="0"/>
          <w:marTop w:val="0"/>
          <w:marBottom w:val="0"/>
          <w:divBdr>
            <w:top w:val="none" w:sz="0" w:space="0" w:color="auto"/>
            <w:left w:val="none" w:sz="0" w:space="0" w:color="auto"/>
            <w:bottom w:val="none" w:sz="0" w:space="0" w:color="auto"/>
            <w:right w:val="none" w:sz="0" w:space="0" w:color="auto"/>
          </w:divBdr>
        </w:div>
        <w:div w:id="2097440303">
          <w:marLeft w:val="0"/>
          <w:marRight w:val="0"/>
          <w:marTop w:val="0"/>
          <w:marBottom w:val="0"/>
          <w:divBdr>
            <w:top w:val="none" w:sz="0" w:space="0" w:color="auto"/>
            <w:left w:val="none" w:sz="0" w:space="0" w:color="auto"/>
            <w:bottom w:val="none" w:sz="0" w:space="0" w:color="auto"/>
            <w:right w:val="none" w:sz="0" w:space="0" w:color="auto"/>
          </w:divBdr>
        </w:div>
        <w:div w:id="1216504528">
          <w:marLeft w:val="0"/>
          <w:marRight w:val="0"/>
          <w:marTop w:val="0"/>
          <w:marBottom w:val="0"/>
          <w:divBdr>
            <w:top w:val="none" w:sz="0" w:space="0" w:color="auto"/>
            <w:left w:val="none" w:sz="0" w:space="0" w:color="auto"/>
            <w:bottom w:val="none" w:sz="0" w:space="0" w:color="auto"/>
            <w:right w:val="none" w:sz="0" w:space="0" w:color="auto"/>
          </w:divBdr>
        </w:div>
        <w:div w:id="2087727855">
          <w:marLeft w:val="0"/>
          <w:marRight w:val="0"/>
          <w:marTop w:val="0"/>
          <w:marBottom w:val="0"/>
          <w:divBdr>
            <w:top w:val="none" w:sz="0" w:space="0" w:color="auto"/>
            <w:left w:val="none" w:sz="0" w:space="0" w:color="auto"/>
            <w:bottom w:val="none" w:sz="0" w:space="0" w:color="auto"/>
            <w:right w:val="none" w:sz="0" w:space="0" w:color="auto"/>
          </w:divBdr>
        </w:div>
        <w:div w:id="415320619">
          <w:marLeft w:val="0"/>
          <w:marRight w:val="0"/>
          <w:marTop w:val="0"/>
          <w:marBottom w:val="0"/>
          <w:divBdr>
            <w:top w:val="none" w:sz="0" w:space="0" w:color="auto"/>
            <w:left w:val="none" w:sz="0" w:space="0" w:color="auto"/>
            <w:bottom w:val="none" w:sz="0" w:space="0" w:color="auto"/>
            <w:right w:val="none" w:sz="0" w:space="0" w:color="auto"/>
          </w:divBdr>
        </w:div>
        <w:div w:id="69160196">
          <w:marLeft w:val="0"/>
          <w:marRight w:val="0"/>
          <w:marTop w:val="0"/>
          <w:marBottom w:val="0"/>
          <w:divBdr>
            <w:top w:val="none" w:sz="0" w:space="0" w:color="auto"/>
            <w:left w:val="none" w:sz="0" w:space="0" w:color="auto"/>
            <w:bottom w:val="none" w:sz="0" w:space="0" w:color="auto"/>
            <w:right w:val="none" w:sz="0" w:space="0" w:color="auto"/>
          </w:divBdr>
        </w:div>
        <w:div w:id="963655106">
          <w:marLeft w:val="0"/>
          <w:marRight w:val="0"/>
          <w:marTop w:val="0"/>
          <w:marBottom w:val="0"/>
          <w:divBdr>
            <w:top w:val="none" w:sz="0" w:space="0" w:color="auto"/>
            <w:left w:val="none" w:sz="0" w:space="0" w:color="auto"/>
            <w:bottom w:val="none" w:sz="0" w:space="0" w:color="auto"/>
            <w:right w:val="none" w:sz="0" w:space="0" w:color="auto"/>
          </w:divBdr>
        </w:div>
        <w:div w:id="2106262629">
          <w:marLeft w:val="0"/>
          <w:marRight w:val="0"/>
          <w:marTop w:val="0"/>
          <w:marBottom w:val="0"/>
          <w:divBdr>
            <w:top w:val="none" w:sz="0" w:space="0" w:color="auto"/>
            <w:left w:val="none" w:sz="0" w:space="0" w:color="auto"/>
            <w:bottom w:val="none" w:sz="0" w:space="0" w:color="auto"/>
            <w:right w:val="none" w:sz="0" w:space="0" w:color="auto"/>
          </w:divBdr>
        </w:div>
        <w:div w:id="618344789">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805782694">
          <w:marLeft w:val="0"/>
          <w:marRight w:val="0"/>
          <w:marTop w:val="0"/>
          <w:marBottom w:val="0"/>
          <w:divBdr>
            <w:top w:val="none" w:sz="0" w:space="0" w:color="auto"/>
            <w:left w:val="none" w:sz="0" w:space="0" w:color="auto"/>
            <w:bottom w:val="none" w:sz="0" w:space="0" w:color="auto"/>
            <w:right w:val="none" w:sz="0" w:space="0" w:color="auto"/>
          </w:divBdr>
        </w:div>
        <w:div w:id="513039947">
          <w:marLeft w:val="0"/>
          <w:marRight w:val="0"/>
          <w:marTop w:val="0"/>
          <w:marBottom w:val="0"/>
          <w:divBdr>
            <w:top w:val="none" w:sz="0" w:space="0" w:color="auto"/>
            <w:left w:val="none" w:sz="0" w:space="0" w:color="auto"/>
            <w:bottom w:val="none" w:sz="0" w:space="0" w:color="auto"/>
            <w:right w:val="none" w:sz="0" w:space="0" w:color="auto"/>
          </w:divBdr>
        </w:div>
        <w:div w:id="1959100379">
          <w:marLeft w:val="0"/>
          <w:marRight w:val="0"/>
          <w:marTop w:val="0"/>
          <w:marBottom w:val="0"/>
          <w:divBdr>
            <w:top w:val="none" w:sz="0" w:space="0" w:color="auto"/>
            <w:left w:val="none" w:sz="0" w:space="0" w:color="auto"/>
            <w:bottom w:val="none" w:sz="0" w:space="0" w:color="auto"/>
            <w:right w:val="none" w:sz="0" w:space="0" w:color="auto"/>
          </w:divBdr>
        </w:div>
        <w:div w:id="599876622">
          <w:marLeft w:val="0"/>
          <w:marRight w:val="0"/>
          <w:marTop w:val="0"/>
          <w:marBottom w:val="0"/>
          <w:divBdr>
            <w:top w:val="none" w:sz="0" w:space="0" w:color="auto"/>
            <w:left w:val="none" w:sz="0" w:space="0" w:color="auto"/>
            <w:bottom w:val="none" w:sz="0" w:space="0" w:color="auto"/>
            <w:right w:val="none" w:sz="0" w:space="0" w:color="auto"/>
          </w:divBdr>
        </w:div>
        <w:div w:id="426464009">
          <w:marLeft w:val="0"/>
          <w:marRight w:val="0"/>
          <w:marTop w:val="0"/>
          <w:marBottom w:val="0"/>
          <w:divBdr>
            <w:top w:val="none" w:sz="0" w:space="0" w:color="auto"/>
            <w:left w:val="none" w:sz="0" w:space="0" w:color="auto"/>
            <w:bottom w:val="none" w:sz="0" w:space="0" w:color="auto"/>
            <w:right w:val="none" w:sz="0" w:space="0" w:color="auto"/>
          </w:divBdr>
        </w:div>
        <w:div w:id="625503898">
          <w:marLeft w:val="0"/>
          <w:marRight w:val="0"/>
          <w:marTop w:val="0"/>
          <w:marBottom w:val="0"/>
          <w:divBdr>
            <w:top w:val="none" w:sz="0" w:space="0" w:color="auto"/>
            <w:left w:val="none" w:sz="0" w:space="0" w:color="auto"/>
            <w:bottom w:val="none" w:sz="0" w:space="0" w:color="auto"/>
            <w:right w:val="none" w:sz="0" w:space="0" w:color="auto"/>
          </w:divBdr>
        </w:div>
        <w:div w:id="1008217872">
          <w:marLeft w:val="0"/>
          <w:marRight w:val="0"/>
          <w:marTop w:val="0"/>
          <w:marBottom w:val="0"/>
          <w:divBdr>
            <w:top w:val="none" w:sz="0" w:space="0" w:color="auto"/>
            <w:left w:val="none" w:sz="0" w:space="0" w:color="auto"/>
            <w:bottom w:val="none" w:sz="0" w:space="0" w:color="auto"/>
            <w:right w:val="none" w:sz="0" w:space="0" w:color="auto"/>
          </w:divBdr>
        </w:div>
        <w:div w:id="204829962">
          <w:marLeft w:val="0"/>
          <w:marRight w:val="0"/>
          <w:marTop w:val="0"/>
          <w:marBottom w:val="0"/>
          <w:divBdr>
            <w:top w:val="none" w:sz="0" w:space="0" w:color="auto"/>
            <w:left w:val="none" w:sz="0" w:space="0" w:color="auto"/>
            <w:bottom w:val="none" w:sz="0" w:space="0" w:color="auto"/>
            <w:right w:val="none" w:sz="0" w:space="0" w:color="auto"/>
          </w:divBdr>
        </w:div>
      </w:divsChild>
    </w:div>
    <w:div w:id="1652559009">
      <w:bodyDiv w:val="1"/>
      <w:marLeft w:val="0"/>
      <w:marRight w:val="0"/>
      <w:marTop w:val="0"/>
      <w:marBottom w:val="0"/>
      <w:divBdr>
        <w:top w:val="none" w:sz="0" w:space="0" w:color="auto"/>
        <w:left w:val="none" w:sz="0" w:space="0" w:color="auto"/>
        <w:bottom w:val="none" w:sz="0" w:space="0" w:color="auto"/>
        <w:right w:val="none" w:sz="0" w:space="0" w:color="auto"/>
      </w:divBdr>
      <w:divsChild>
        <w:div w:id="1696735001">
          <w:marLeft w:val="0"/>
          <w:marRight w:val="0"/>
          <w:marTop w:val="0"/>
          <w:marBottom w:val="0"/>
          <w:divBdr>
            <w:top w:val="none" w:sz="0" w:space="0" w:color="auto"/>
            <w:left w:val="none" w:sz="0" w:space="0" w:color="auto"/>
            <w:bottom w:val="none" w:sz="0" w:space="0" w:color="auto"/>
            <w:right w:val="none" w:sz="0" w:space="0" w:color="auto"/>
          </w:divBdr>
        </w:div>
        <w:div w:id="55470796">
          <w:marLeft w:val="0"/>
          <w:marRight w:val="0"/>
          <w:marTop w:val="0"/>
          <w:marBottom w:val="0"/>
          <w:divBdr>
            <w:top w:val="none" w:sz="0" w:space="0" w:color="auto"/>
            <w:left w:val="none" w:sz="0" w:space="0" w:color="auto"/>
            <w:bottom w:val="none" w:sz="0" w:space="0" w:color="auto"/>
            <w:right w:val="none" w:sz="0" w:space="0" w:color="auto"/>
          </w:divBdr>
        </w:div>
        <w:div w:id="1042481455">
          <w:marLeft w:val="0"/>
          <w:marRight w:val="0"/>
          <w:marTop w:val="0"/>
          <w:marBottom w:val="0"/>
          <w:divBdr>
            <w:top w:val="none" w:sz="0" w:space="0" w:color="auto"/>
            <w:left w:val="none" w:sz="0" w:space="0" w:color="auto"/>
            <w:bottom w:val="none" w:sz="0" w:space="0" w:color="auto"/>
            <w:right w:val="none" w:sz="0" w:space="0" w:color="auto"/>
          </w:divBdr>
        </w:div>
        <w:div w:id="178703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po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ilievltu@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1724</Words>
  <Characters>10241</Characters>
  <Application>Microsoft Office Word</Application>
  <DocSecurity>0</DocSecurity>
  <Lines>256</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ltu</Company>
  <LinksUpToDate>false</LinksUpToDate>
  <CharactersWithSpaces>11834</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Traud</cp:lastModifiedBy>
  <cp:revision>5</cp:revision>
  <dcterms:created xsi:type="dcterms:W3CDTF">2014-01-09T16:00:00Z</dcterms:created>
  <dcterms:modified xsi:type="dcterms:W3CDTF">2014-02-04T17:11:00Z</dcterms:modified>
</cp:coreProperties>
</file>