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5A" w:rsidRPr="00C6005A" w:rsidRDefault="00545370">
      <w:pPr>
        <w:rPr>
          <w:rFonts w:ascii="Times New Roman" w:hAnsi="Times New Roman"/>
          <w:b/>
          <w:sz w:val="24"/>
          <w:szCs w:val="24"/>
          <w:lang w:val="en-AU"/>
        </w:rPr>
      </w:pPr>
      <w:r>
        <w:rPr>
          <w:rFonts w:ascii="Times New Roman" w:hAnsi="Times New Roman"/>
          <w:b/>
          <w:sz w:val="24"/>
          <w:szCs w:val="24"/>
          <w:lang w:val="en-AU"/>
        </w:rPr>
        <w:t>MILD REJUVENIATION OF MATURE NATIVE TEA TREE FOR VEGETATIVE PROPAGATION</w:t>
      </w: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b/>
          <w:sz w:val="24"/>
          <w:szCs w:val="24"/>
          <w:lang w:val="en-AU"/>
        </w:rPr>
      </w:pPr>
      <w:r w:rsidRPr="003078A7">
        <w:rPr>
          <w:rFonts w:ascii="Times New Roman" w:hAnsi="Times New Roman"/>
          <w:b/>
          <w:sz w:val="24"/>
          <w:szCs w:val="24"/>
          <w:lang w:val="en-AU"/>
        </w:rPr>
        <w:t>Mervyn Shepherd*, Terry Rose and Carolyn Raymond</w:t>
      </w:r>
    </w:p>
    <w:p w:rsidR="00334A5A" w:rsidRPr="00C6005A" w:rsidRDefault="003078A7" w:rsidP="00D37E73">
      <w:pPr>
        <w:rPr>
          <w:rFonts w:ascii="Times New Roman" w:hAnsi="Times New Roman"/>
          <w:sz w:val="24"/>
          <w:szCs w:val="24"/>
        </w:rPr>
      </w:pPr>
      <w:r w:rsidRPr="003078A7">
        <w:rPr>
          <w:rFonts w:ascii="Times New Roman" w:hAnsi="Times New Roman"/>
          <w:sz w:val="24"/>
          <w:szCs w:val="24"/>
        </w:rPr>
        <w:t>Southern Cross Plant Science, Southern Cross University, PO Box 157, Lismo</w:t>
      </w:r>
      <w:r w:rsidR="00EB27BB">
        <w:rPr>
          <w:rFonts w:ascii="Times New Roman" w:hAnsi="Times New Roman"/>
          <w:sz w:val="24"/>
          <w:szCs w:val="24"/>
        </w:rPr>
        <w:t>re, NSW 2480 Australia,*Fax +61</w:t>
      </w:r>
      <w:r w:rsidR="00545370">
        <w:rPr>
          <w:rFonts w:ascii="Times New Roman" w:hAnsi="Times New Roman"/>
          <w:sz w:val="24"/>
          <w:szCs w:val="24"/>
        </w:rPr>
        <w:t xml:space="preserve"> </w:t>
      </w:r>
      <w:r w:rsidR="00EB27BB">
        <w:rPr>
          <w:rFonts w:ascii="Times New Roman" w:hAnsi="Times New Roman"/>
          <w:sz w:val="24"/>
          <w:szCs w:val="24"/>
        </w:rPr>
        <w:t>266222080</w:t>
      </w:r>
      <w:r w:rsidRPr="003078A7">
        <w:rPr>
          <w:rFonts w:ascii="Times New Roman" w:hAnsi="Times New Roman"/>
          <w:sz w:val="24"/>
          <w:szCs w:val="24"/>
        </w:rPr>
        <w:t xml:space="preserve">, *E-mail: </w:t>
      </w:r>
      <w:hyperlink r:id="rId7" w:history="1">
        <w:r w:rsidRPr="003078A7">
          <w:rPr>
            <w:rStyle w:val="Hyperlink"/>
            <w:rFonts w:ascii="Times New Roman" w:hAnsi="Times New Roman"/>
            <w:sz w:val="24"/>
            <w:szCs w:val="24"/>
          </w:rPr>
          <w:t>mervyn.shepherd@scu.edu.au</w:t>
        </w:r>
      </w:hyperlink>
    </w:p>
    <w:p w:rsidR="00334A5A" w:rsidRPr="00C6005A" w:rsidRDefault="00334A5A">
      <w:pPr>
        <w:rPr>
          <w:rFonts w:ascii="Times New Roman" w:hAnsi="Times New Roman"/>
          <w:sz w:val="24"/>
          <w:szCs w:val="24"/>
          <w:lang w:val="en-AU"/>
        </w:rPr>
      </w:pP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FE1CF8">
      <w:pPr>
        <w:rPr>
          <w:rFonts w:ascii="Times New Roman" w:hAnsi="Times New Roman"/>
          <w:b/>
          <w:sz w:val="24"/>
          <w:szCs w:val="24"/>
          <w:lang w:val="en-AU"/>
        </w:rPr>
      </w:pPr>
      <w:r>
        <w:rPr>
          <w:rFonts w:ascii="Times New Roman" w:hAnsi="Times New Roman"/>
          <w:b/>
          <w:sz w:val="24"/>
          <w:szCs w:val="24"/>
          <w:lang w:val="en-AU"/>
        </w:rPr>
        <w:lastRenderedPageBreak/>
        <w:t>ABSTRACT</w:t>
      </w:r>
    </w:p>
    <w:p w:rsidR="00334A5A" w:rsidRPr="00C6005A" w:rsidRDefault="00334A5A" w:rsidP="00316D6F">
      <w:pPr>
        <w:pStyle w:val="ListParagraph"/>
        <w:rPr>
          <w:rFonts w:ascii="Times New Roman" w:hAnsi="Times New Roman"/>
          <w:sz w:val="24"/>
          <w:szCs w:val="24"/>
          <w:lang w:val="en-AU"/>
        </w:rPr>
      </w:pPr>
    </w:p>
    <w:p w:rsidR="0099675C" w:rsidRDefault="003078A7" w:rsidP="00703F3E">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Many situations arise in horticulture where it is desirable to vegetatively propagate from mature specimens of woody species. Circumventing maturation effects often necessitates rejuvenation following decapitation or wounding but severe treatments may unacceptably modify plant form or risk survival of individuals of high intrinsic value. This study quantified the maturation effect on strike rates for rooted cuttings and compared mild rejuvenation techniques for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Paired samples of juvenile and mature foliage were obtained from most trees (37 out of 40) from one of four native stands. Juvenile foliage was sourced from epicormic shoots that were artificially induced or stimulated by natural stresses. Most trees could be cultured, with 33 out of 40 genotypes captured by vegetative propagation. Roots were first detected on cuttings around 41 days post-setting and rates continued to increase to at least 69 days post-setting. Cuttings derived from epicormic shoots rooted at significantly higher rates under a range of propagation conditions (Mean</w:t>
      </w:r>
      <w:r w:rsidR="0099675C">
        <w:rPr>
          <w:rFonts w:ascii="Times New Roman" w:hAnsi="Times New Roman"/>
          <w:sz w:val="24"/>
          <w:szCs w:val="24"/>
          <w:lang w:val="en-AU"/>
        </w:rPr>
        <w:t xml:space="preserve"> </w:t>
      </w:r>
      <w:r w:rsidR="0099675C">
        <w:rPr>
          <w:rFonts w:ascii="Symbol" w:hAnsi="Symbol" w:cs="Symbol"/>
          <w:sz w:val="24"/>
          <w:szCs w:val="24"/>
          <w:lang w:eastAsia="bg-BG"/>
        </w:rPr>
        <w:t></w:t>
      </w:r>
    </w:p>
    <w:p w:rsidR="00334A5A" w:rsidRPr="00DB2051" w:rsidRDefault="0099675C" w:rsidP="00703F3E">
      <w:pPr>
        <w:autoSpaceDE w:val="0"/>
        <w:autoSpaceDN w:val="0"/>
        <w:adjustRightInd w:val="0"/>
        <w:spacing w:after="0" w:line="480" w:lineRule="auto"/>
        <w:rPr>
          <w:rFonts w:ascii="MS Shell Dlg" w:hAnsi="MS Shell Dlg" w:cs="MS Shell Dlg"/>
          <w:sz w:val="17"/>
          <w:szCs w:val="17"/>
          <w:lang w:eastAsia="bg-BG"/>
        </w:rPr>
      </w:pPr>
      <w:r>
        <w:rPr>
          <w:rFonts w:ascii="Times New Roman" w:hAnsi="Times New Roman"/>
          <w:sz w:val="24"/>
          <w:szCs w:val="24"/>
        </w:rPr>
        <w:t xml:space="preserve"> </w:t>
      </w:r>
      <w:r w:rsidR="00DB2051">
        <w:rPr>
          <w:rFonts w:ascii="Times New Roman" w:hAnsi="Times New Roman"/>
          <w:sz w:val="24"/>
          <w:szCs w:val="24"/>
        </w:rPr>
        <w:t>SE</w:t>
      </w:r>
      <w:r w:rsidR="003078A7" w:rsidRPr="003078A7">
        <w:rPr>
          <w:rFonts w:ascii="Times New Roman" w:hAnsi="Times New Roman"/>
          <w:sz w:val="24"/>
          <w:szCs w:val="24"/>
        </w:rPr>
        <w:t xml:space="preserve"> </w:t>
      </w:r>
      <w:r w:rsidR="003078A7" w:rsidRPr="003078A7">
        <w:rPr>
          <w:rFonts w:ascii="Times New Roman" w:hAnsi="Times New Roman"/>
          <w:sz w:val="24"/>
          <w:szCs w:val="24"/>
          <w:lang w:val="en-AU"/>
        </w:rPr>
        <w:t xml:space="preserve">rooting percentage for epicormic shoots over three experiments; </w:t>
      </w:r>
      <w:r>
        <w:rPr>
          <w:rFonts w:ascii="Times New Roman" w:hAnsi="Times New Roman"/>
          <w:sz w:val="24"/>
          <w:szCs w:val="24"/>
        </w:rPr>
        <w:t xml:space="preserve">26 </w:t>
      </w:r>
      <w:r>
        <w:rPr>
          <w:rFonts w:ascii="Symbol" w:hAnsi="Symbol" w:cs="Symbol"/>
          <w:sz w:val="24"/>
          <w:szCs w:val="24"/>
          <w:lang w:eastAsia="bg-BG"/>
        </w:rPr>
        <w:t></w:t>
      </w:r>
      <w:r>
        <w:rPr>
          <w:rFonts w:ascii="MS Shell Dlg" w:hAnsi="MS Shell Dlg" w:cs="MS Shell Dlg"/>
          <w:sz w:val="17"/>
          <w:szCs w:val="17"/>
          <w:lang w:eastAsia="bg-BG"/>
        </w:rPr>
        <w:t xml:space="preserve"> </w:t>
      </w:r>
      <w:r w:rsidR="003078A7" w:rsidRPr="003078A7">
        <w:rPr>
          <w:rFonts w:ascii="Times New Roman" w:hAnsi="Times New Roman"/>
          <w:sz w:val="24"/>
          <w:szCs w:val="24"/>
          <w:lang w:val="en-AU"/>
        </w:rPr>
        <w:t>3 %; Range 12-42 %; Mature shoots 11</w:t>
      </w:r>
      <w:r w:rsidR="00DB2051">
        <w:rPr>
          <w:rFonts w:ascii="Times New Roman" w:hAnsi="Times New Roman"/>
          <w:sz w:val="24"/>
          <w:szCs w:val="24"/>
          <w:lang w:val="en-AU"/>
        </w:rPr>
        <w:t xml:space="preserve"> </w:t>
      </w:r>
      <w:r w:rsidR="00DB2051">
        <w:rPr>
          <w:rFonts w:ascii="Symbol" w:hAnsi="Symbol" w:cs="Symbol"/>
          <w:sz w:val="24"/>
          <w:szCs w:val="24"/>
          <w:lang w:eastAsia="bg-BG"/>
        </w:rPr>
        <w:t></w:t>
      </w:r>
      <w:r w:rsidR="00DB2051">
        <w:rPr>
          <w:rFonts w:ascii="Times New Roman" w:hAnsi="Times New Roman"/>
          <w:sz w:val="24"/>
          <w:szCs w:val="24"/>
          <w:lang w:val="en-AU"/>
        </w:rPr>
        <w:t xml:space="preserve"> 3</w:t>
      </w:r>
      <w:r w:rsidR="003078A7" w:rsidRPr="003078A7">
        <w:rPr>
          <w:rFonts w:ascii="Times New Roman" w:hAnsi="Times New Roman"/>
          <w:sz w:val="24"/>
          <w:szCs w:val="24"/>
          <w:lang w:val="en-AU"/>
        </w:rPr>
        <w:t xml:space="preserve"> %; Range 6-20 %), and those originating closer to the plant base rooted more frequently. Relative to the large tissue-type effect, differences in stock-plant age and condition within a site were small and non-significant, as were differences between stands from the same region. The highest strike rates were obtained by inducing epicormic shoots late in winter, harvesting shoots mid-summer, and setting cuttings under a misting system with &gt;97% h</w:t>
      </w:r>
      <w:r w:rsidR="00AD122D">
        <w:rPr>
          <w:rFonts w:ascii="Times New Roman" w:hAnsi="Times New Roman"/>
          <w:sz w:val="24"/>
          <w:szCs w:val="24"/>
          <w:lang w:val="en-AU"/>
        </w:rPr>
        <w:t>umidity and bottom heating of 20</w:t>
      </w:r>
      <w:r w:rsidR="003078A7" w:rsidRPr="00435540">
        <w:rPr>
          <w:rFonts w:ascii="Symbol" w:hAnsi="Symbol"/>
          <w:sz w:val="24"/>
          <w:szCs w:val="24"/>
        </w:rPr>
        <w:t></w:t>
      </w:r>
      <w:r w:rsidR="00435540">
        <w:rPr>
          <w:rFonts w:ascii="Times New Roman" w:hAnsi="Times New Roman"/>
          <w:sz w:val="24"/>
          <w:szCs w:val="24"/>
        </w:rPr>
        <w:t xml:space="preserve"> </w:t>
      </w:r>
      <w:r w:rsidR="003078A7" w:rsidRPr="003078A7">
        <w:rPr>
          <w:rFonts w:ascii="Times New Roman" w:hAnsi="Times New Roman"/>
          <w:sz w:val="24"/>
          <w:szCs w:val="24"/>
          <w:lang w:val="en-AU"/>
        </w:rPr>
        <w:t>C.</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D37E73">
      <w:pPr>
        <w:rPr>
          <w:rFonts w:ascii="Times New Roman" w:hAnsi="Times New Roman"/>
          <w:sz w:val="24"/>
          <w:szCs w:val="24"/>
          <w:lang w:val="en-AU"/>
        </w:rPr>
      </w:pPr>
      <w:r w:rsidRPr="003078A7">
        <w:rPr>
          <w:rFonts w:ascii="Times New Roman" w:hAnsi="Times New Roman"/>
          <w:b/>
          <w:sz w:val="24"/>
          <w:szCs w:val="24"/>
          <w:lang w:val="en-AU"/>
        </w:rPr>
        <w:t>Key words:</w:t>
      </w:r>
      <w:r w:rsidRPr="003078A7">
        <w:rPr>
          <w:rFonts w:ascii="Times New Roman" w:hAnsi="Times New Roman"/>
          <w:sz w:val="24"/>
          <w:szCs w:val="24"/>
          <w:lang w:val="en-AU"/>
        </w:rPr>
        <w:t xml:space="preserve"> epicormic, </w:t>
      </w:r>
      <w:r w:rsidRPr="002C032D">
        <w:rPr>
          <w:rFonts w:ascii="Times New Roman" w:hAnsi="Times New Roman"/>
          <w:i/>
          <w:sz w:val="24"/>
          <w:szCs w:val="24"/>
          <w:lang w:val="en-AU"/>
        </w:rPr>
        <w:t>Eucalyptus</w:t>
      </w:r>
      <w:r w:rsidRPr="003078A7">
        <w:rPr>
          <w:rFonts w:ascii="Times New Roman" w:hAnsi="Times New Roman"/>
          <w:sz w:val="24"/>
          <w:szCs w:val="24"/>
          <w:lang w:val="en-AU"/>
        </w:rPr>
        <w:t>, matur</w:t>
      </w:r>
      <w:r w:rsidR="007F34B4">
        <w:rPr>
          <w:rFonts w:ascii="Times New Roman" w:hAnsi="Times New Roman"/>
          <w:sz w:val="24"/>
          <w:szCs w:val="24"/>
          <w:lang w:val="en-AU"/>
        </w:rPr>
        <w:t xml:space="preserve">ation, Myrtaceae, </w:t>
      </w:r>
      <w:r w:rsidR="00B0509A" w:rsidRPr="00B0509A">
        <w:rPr>
          <w:rFonts w:ascii="Times New Roman" w:hAnsi="Times New Roman"/>
          <w:i/>
          <w:sz w:val="24"/>
          <w:szCs w:val="24"/>
          <w:lang w:val="en-AU"/>
        </w:rPr>
        <w:t>Melaleuca alternifolia</w:t>
      </w:r>
      <w:r w:rsidRPr="003078A7">
        <w:rPr>
          <w:rFonts w:ascii="Times New Roman" w:hAnsi="Times New Roman"/>
          <w:sz w:val="24"/>
          <w:szCs w:val="24"/>
          <w:lang w:val="en-AU"/>
        </w:rPr>
        <w:t xml:space="preserve">, rooted cuttings </w:t>
      </w:r>
    </w:p>
    <w:p w:rsidR="00F536F6" w:rsidRPr="00C6005A" w:rsidRDefault="00F536F6" w:rsidP="00F536F6">
      <w:pPr>
        <w:rPr>
          <w:rFonts w:ascii="Times New Roman" w:hAnsi="Times New Roman"/>
          <w:b/>
          <w:sz w:val="24"/>
          <w:szCs w:val="24"/>
          <w:lang w:val="en-AU"/>
        </w:rPr>
      </w:pPr>
      <w:r>
        <w:rPr>
          <w:rFonts w:ascii="Times New Roman" w:hAnsi="Times New Roman"/>
          <w:b/>
          <w:sz w:val="24"/>
          <w:szCs w:val="24"/>
          <w:lang w:val="en-AU"/>
        </w:rPr>
        <w:t xml:space="preserve">Running title: MILD REJUVENIATION OF TEA TREE </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FF09C6">
          <w:headerReference w:type="default" r:id="rId8"/>
          <w:footerReference w:type="default" r:id="rId9"/>
          <w:type w:val="continuous"/>
          <w:pgSz w:w="11906" w:h="16838"/>
          <w:pgMar w:top="1440" w:right="1440" w:bottom="1440" w:left="1440" w:header="708" w:footer="708" w:gutter="0"/>
          <w:lnNumType w:countBy="1" w:restart="continuous"/>
          <w:cols w:space="708"/>
          <w:docGrid w:linePitch="360"/>
        </w:sect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8A0ED2">
          <w:pgSz w:w="11906" w:h="16838"/>
          <w:pgMar w:top="1440" w:right="1440" w:bottom="1440" w:left="1440" w:header="708" w:footer="708" w:gutter="0"/>
          <w:lnNumType w:countBy="1" w:restart="continuous"/>
          <w:cols w:space="708"/>
          <w:docGrid w:linePitch="360"/>
        </w:sectPr>
      </w:pPr>
    </w:p>
    <w:p w:rsidR="00334A5A" w:rsidRPr="00C6005A" w:rsidRDefault="003078A7" w:rsidP="00BD759E">
      <w:pPr>
        <w:rPr>
          <w:rFonts w:ascii="Times New Roman" w:hAnsi="Times New Roman"/>
          <w:b/>
          <w:sz w:val="24"/>
          <w:szCs w:val="24"/>
          <w:lang w:val="en-AU"/>
        </w:rPr>
      </w:pPr>
      <w:r w:rsidRPr="003078A7">
        <w:rPr>
          <w:rFonts w:ascii="Times New Roman" w:hAnsi="Times New Roman"/>
          <w:b/>
          <w:sz w:val="24"/>
          <w:szCs w:val="24"/>
          <w:lang w:val="en-AU"/>
        </w:rPr>
        <w:lastRenderedPageBreak/>
        <w:t>INTRODUCTION</w:t>
      </w:r>
    </w:p>
    <w:p w:rsidR="00334A5A" w:rsidRPr="00C6005A" w:rsidRDefault="00334A5A" w:rsidP="00A36797">
      <w:pPr>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There are often situations in horticulture where it is desirable to vegetatively propagate from woody plants that have reached reproductive maturity or where the stock-plants cannot be managed to produce optimal cutting material. This arises, for example, when it is necessary to assess floral attributes or other features i.e. bark, foliage, or form, of the mature plant, prior to mass propagation, or to facilitate the infusion of genes into domesticated populations via sexual reproduction. Vegetative propagation from mature trees is often difficult due to maturation effects, however, that may both reduce adventitious rooting rates on cuttings, as well as give rise to </w:t>
      </w:r>
      <w:proofErr w:type="spellStart"/>
      <w:r w:rsidRPr="003078A7">
        <w:rPr>
          <w:rFonts w:ascii="Times New Roman" w:hAnsi="Times New Roman"/>
          <w:sz w:val="24"/>
          <w:szCs w:val="24"/>
          <w:lang w:val="en-AU"/>
        </w:rPr>
        <w:t>propagules</w:t>
      </w:r>
      <w:proofErr w:type="spellEnd"/>
      <w:r w:rsidRPr="003078A7">
        <w:rPr>
          <w:rFonts w:ascii="Times New Roman" w:hAnsi="Times New Roman"/>
          <w:sz w:val="24"/>
          <w:szCs w:val="24"/>
          <w:lang w:val="en-AU"/>
        </w:rPr>
        <w:t xml:space="preserve"> that by virtue of their physiological age, exhibit undesirable growth and form ie. cyclophysis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Greenwood, 1993 #3319" w:history="1">
        <w:r w:rsidR="0047679D"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20" w:tooltip="Olesen, 1978 #12728" w:history="1">
        <w:r w:rsidR="0047679D"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Typically maturation-related rooting problems in trees can be overcome through rejuvenation by wounding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6" w:tooltip="Libby, 1993 #7543" w:history="1">
        <w:r w:rsidR="0047679D"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However, optimal induction treatments may involve decapitation or severe wounding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which may not be feasible in some situations, for example, where the risk of the loss due to extreme treatments for individuals of high value for conservation or uniqueness is too high</w:t>
      </w:r>
      <w:r w:rsidR="00C707FC">
        <w:rPr>
          <w:rFonts w:ascii="Times New Roman" w:hAnsi="Times New Roman"/>
          <w:sz w:val="24"/>
          <w:szCs w:val="24"/>
          <w:lang w:val="en-AU"/>
        </w:rPr>
        <w:t>,</w:t>
      </w:r>
      <w:r w:rsidRPr="003078A7">
        <w:rPr>
          <w:rFonts w:ascii="Times New Roman" w:hAnsi="Times New Roman"/>
          <w:sz w:val="24"/>
          <w:szCs w:val="24"/>
          <w:lang w:val="en-AU"/>
        </w:rPr>
        <w:t xml:space="preserve"> or severe alteration of the tree form is unacceptable for aesthetic reasons.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i/>
          <w:sz w:val="24"/>
          <w:szCs w:val="24"/>
        </w:rPr>
        <w:t>Melaleuca alternifolia</w:t>
      </w:r>
      <w:r w:rsidRPr="003078A7">
        <w:rPr>
          <w:rFonts w:ascii="Times New Roman" w:hAnsi="Times New Roman"/>
          <w:sz w:val="24"/>
          <w:szCs w:val="24"/>
        </w:rPr>
        <w:t xml:space="preserve"> (Maiden &amp; </w:t>
      </w:r>
      <w:proofErr w:type="spellStart"/>
      <w:r w:rsidRPr="003078A7">
        <w:rPr>
          <w:rFonts w:ascii="Times New Roman" w:hAnsi="Times New Roman"/>
          <w:sz w:val="24"/>
          <w:szCs w:val="24"/>
        </w:rPr>
        <w:t>Betche</w:t>
      </w:r>
      <w:proofErr w:type="spellEnd"/>
      <w:r w:rsidRPr="003078A7">
        <w:rPr>
          <w:rFonts w:ascii="Times New Roman" w:hAnsi="Times New Roman"/>
          <w:sz w:val="24"/>
          <w:szCs w:val="24"/>
        </w:rPr>
        <w:t xml:space="preserve">) </w:t>
      </w:r>
      <w:proofErr w:type="spellStart"/>
      <w:r w:rsidRPr="003078A7">
        <w:rPr>
          <w:rFonts w:ascii="Times New Roman" w:hAnsi="Times New Roman"/>
          <w:sz w:val="24"/>
          <w:szCs w:val="24"/>
        </w:rPr>
        <w:t>Cheel</w:t>
      </w:r>
      <w:proofErr w:type="spellEnd"/>
      <w:r w:rsidRPr="003078A7">
        <w:rPr>
          <w:rFonts w:ascii="Times New Roman" w:hAnsi="Times New Roman"/>
          <w:sz w:val="24"/>
          <w:szCs w:val="24"/>
        </w:rPr>
        <w:t xml:space="preserve"> is a small tree</w:t>
      </w:r>
      <w:r w:rsidR="00C707FC">
        <w:rPr>
          <w:rFonts w:ascii="Times New Roman" w:hAnsi="Times New Roman"/>
          <w:sz w:val="24"/>
          <w:szCs w:val="24"/>
        </w:rPr>
        <w:t>,</w:t>
      </w:r>
      <w:r w:rsidRPr="003078A7">
        <w:rPr>
          <w:rFonts w:ascii="Times New Roman" w:hAnsi="Times New Roman"/>
          <w:sz w:val="24"/>
          <w:szCs w:val="24"/>
        </w:rPr>
        <w:t xml:space="preserve"> native to the subtropics of eastern Australia</w:t>
      </w:r>
      <w:r w:rsidR="00C707FC">
        <w:rPr>
          <w:rFonts w:ascii="Times New Roman" w:hAnsi="Times New Roman"/>
          <w:sz w:val="24"/>
          <w:szCs w:val="24"/>
        </w:rPr>
        <w:t>.</w:t>
      </w:r>
      <w:r w:rsidRPr="003078A7">
        <w:rPr>
          <w:rFonts w:ascii="Times New Roman" w:hAnsi="Times New Roman"/>
          <w:sz w:val="24"/>
          <w:szCs w:val="24"/>
        </w:rPr>
        <w:t xml:space="preserve"> </w:t>
      </w:r>
      <w:r w:rsidR="00C707FC">
        <w:rPr>
          <w:rFonts w:ascii="Times New Roman" w:hAnsi="Times New Roman"/>
          <w:sz w:val="24"/>
          <w:szCs w:val="24"/>
        </w:rPr>
        <w:t xml:space="preserve">like many in the genus, it </w:t>
      </w:r>
      <w:r w:rsidRPr="003078A7">
        <w:rPr>
          <w:rFonts w:ascii="Times New Roman" w:hAnsi="Times New Roman"/>
          <w:sz w:val="24"/>
          <w:szCs w:val="24"/>
        </w:rPr>
        <w:t xml:space="preserve">has a history of cultivation for its ornamental and amenity value </w:t>
      </w:r>
      <w:r w:rsidR="008A0374" w:rsidRPr="003078A7">
        <w:rPr>
          <w:rFonts w:ascii="Times New Roman" w:hAnsi="Times New Roman"/>
          <w:sz w:val="24"/>
          <w:szCs w:val="24"/>
          <w:lang w:val="en-AU"/>
        </w:rPr>
        <w:fldChar w:fldCharType="begin"/>
      </w:r>
      <w:r w:rsidR="0047679D">
        <w:rPr>
          <w:rFonts w:ascii="Times New Roman" w:hAnsi="Times New Roman"/>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 w:tooltip="ANPSA, 2012 #12095" w:history="1">
        <w:r w:rsidR="0047679D" w:rsidRPr="003078A7">
          <w:rPr>
            <w:rFonts w:ascii="Times New Roman" w:hAnsi="Times New Roman"/>
            <w:noProof/>
            <w:sz w:val="24"/>
            <w:szCs w:val="24"/>
            <w:lang w:val="en-AU"/>
          </w:rPr>
          <w:t>ANPSA 2012</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rPr>
        <w:t xml:space="preserve">. </w:t>
      </w:r>
      <w:r w:rsidRPr="003078A7">
        <w:rPr>
          <w:rFonts w:ascii="Times New Roman" w:hAnsi="Times New Roman"/>
          <w:i/>
          <w:sz w:val="24"/>
          <w:szCs w:val="24"/>
        </w:rPr>
        <w:t>Melaleuca</w:t>
      </w:r>
      <w:r w:rsidRPr="003078A7">
        <w:rPr>
          <w:rFonts w:ascii="Times New Roman" w:hAnsi="Times New Roman"/>
          <w:sz w:val="24"/>
          <w:szCs w:val="24"/>
        </w:rPr>
        <w:t xml:space="preserve"> is an important genus for horticulture as it contains some 260 species of small trees or shrubs, </w:t>
      </w:r>
      <w:r w:rsidRPr="003078A7">
        <w:rPr>
          <w:rFonts w:ascii="Times New Roman" w:hAnsi="Times New Roman"/>
          <w:sz w:val="24"/>
          <w:szCs w:val="24"/>
          <w:lang w:val="en-AU"/>
        </w:rPr>
        <w:t xml:space="preserve">many with large colourful flowers, decorative “paper” bark, and a pleasing growth habit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&lt;EndNote&gt;&lt;Cite&gt;&lt;Author&gt;Edwards&lt;/Author&gt;&lt;Year&gt;2010&lt;/Year&gt;&lt;RecNum&gt;10682&lt;/RecNum&gt;&lt;DisplayText&gt;(Edwards et al. 2010)&lt;/DisplayText&gt;&lt;record&gt;&lt;rec-number&gt;10682&lt;/rec-number&gt;&lt;foreign-keys&gt;&lt;key app="EN" db-id="9taxvpr2nzrwaaex9sp50f0stp25pre00vst"&gt;10682&lt;/key&gt;&lt;/foreign-keys&gt;&lt;ref-type name="Journal Article"&gt;17&lt;/ref-type&gt;&lt;contributors&gt;&lt;authors&gt;&lt;author&gt;Edwards, R. D.&lt;/author&gt;&lt;author&gt;Craven, L. A.&lt;/author&gt;&lt;author&gt;Crisp, M. D.&lt;/author&gt;&lt;author&gt;Cook, L. G.&lt;/author&gt;&lt;/authors&gt;&lt;/contributors&gt;&lt;titles&gt;&lt;title&gt;&lt;style face="italic" font="default" size="100%"&gt;Melaleuca &lt;/style&gt;&lt;style face="normal" font="default" size="100%"&gt;revisited: cpDNA and morphological data confirm that &lt;/style&gt;&lt;style face="italic" font="default" size="100%"&gt;Melaleuca &lt;/style&gt;&lt;style face="normal" font="default" size="100%"&gt;L. (Myrtaceae) is not monophyletic&lt;/style&gt;&lt;/title&gt;&lt;secondary-title&gt;Taxon&lt;/secondary-title&gt;&lt;short-title&gt;&lt;style face="normal" font="default" size="100%"&gt;Melaleuca revisited: cpDNA and morphological data confirm that &lt;/style&gt;&lt;style face="italic" font="default" size="100%"&gt;Melaleuca &lt;/style&gt;&lt;style face="normal" font="default" size="100%"&gt;L. (Myrtaceae) is not monophyletic&lt;/style&gt;&lt;/short-title&gt;&lt;/titles&gt;&lt;periodical&gt;&lt;full-title&gt;Taxon&lt;/full-title&gt;&lt;/periodical&gt;&lt;pages&gt;744-754&lt;/pages&gt;&lt;volume&gt;59&lt;/volume&gt;&lt;number&gt;3&lt;/number&gt;&lt;keywords&gt;&lt;keyword&gt;Marker&lt;/keyword&gt;&lt;keyword&gt;Melaleuca&lt;/keyword&gt;&lt;keyword&gt;CpDNA&lt;/keyword&gt;&lt;keyword&gt;scu request&lt;/keyword&gt;&lt;keyword&gt;received&lt;/keyword&gt;&lt;/keywords&gt;&lt;dates&gt;&lt;year&gt;2010&lt;/year&gt;&lt;/dates&gt;&lt;isbn&gt;0040-0262&lt;/isbn&gt;&lt;accession-num&gt;WOS:000278744000007&lt;/accession-num&gt;&lt;urls&gt;&lt;related-urls&gt;&lt;url&gt;&amp;lt;Go to ISI&amp;gt;://WOS:000278744000007 &lt;/url&gt;&lt;/related-urls&gt;&lt;/urls&gt;&lt;research-notes&gt;requested 24 2 2011 received 7 mar 2011&lt;/research-notes&gt;&lt;/record&gt;&lt;/Cite&gt;&lt;/EndNote&gt;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8" w:tooltip="Edwards, 2010 #10682" w:history="1">
        <w:r w:rsidR="0047679D" w:rsidRPr="003078A7">
          <w:rPr>
            <w:rFonts w:ascii="Times New Roman" w:hAnsi="Times New Roman"/>
            <w:noProof/>
            <w:sz w:val="24"/>
            <w:szCs w:val="24"/>
            <w:lang w:val="en-AU"/>
          </w:rPr>
          <w:t>Edwards et al. 2010</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Their natural habitats are low lying coastal swamps or along water courses, thus many are tolerant to inundation and </w:t>
      </w:r>
      <w:r w:rsidRPr="003078A7">
        <w:rPr>
          <w:rFonts w:ascii="Times New Roman" w:hAnsi="Times New Roman"/>
          <w:sz w:val="24"/>
          <w:szCs w:val="24"/>
          <w:lang w:val="en-AU"/>
        </w:rPr>
        <w:lastRenderedPageBreak/>
        <w:t xml:space="preserve">are often a key component of wetlands constructed for nutrient retention and water remediation </w:t>
      </w:r>
      <w:r w:rsidR="008A0374"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4" w:tooltip="Bolton, 1997 #12455" w:history="1">
        <w:r w:rsidR="0047679D" w:rsidRPr="003078A7">
          <w:rPr>
            <w:rFonts w:ascii="Times New Roman" w:hAnsi="Times New Roman"/>
            <w:noProof/>
            <w:sz w:val="24"/>
            <w:szCs w:val="24"/>
            <w:lang w:val="en-AU"/>
          </w:rPr>
          <w:t>Bolton and Greenway 1997</w:t>
        </w:r>
      </w:hyperlink>
      <w:r w:rsidRPr="003078A7">
        <w:rPr>
          <w:rFonts w:ascii="Times New Roman" w:hAnsi="Times New Roman"/>
          <w:noProof/>
          <w:sz w:val="24"/>
          <w:szCs w:val="24"/>
          <w:lang w:val="en-AU"/>
        </w:rPr>
        <w:t xml:space="preserve">, </w:t>
      </w:r>
      <w:hyperlink w:anchor="_ENREF_15" w:tooltip="Kasan, 2011 #12764" w:history="1">
        <w:r w:rsidR="0047679D" w:rsidRPr="003078A7">
          <w:rPr>
            <w:rFonts w:ascii="Times New Roman" w:hAnsi="Times New Roman"/>
            <w:noProof/>
            <w:sz w:val="24"/>
            <w:szCs w:val="24"/>
            <w:lang w:val="en-AU"/>
          </w:rPr>
          <w:t>Kasan 2011</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Pr="003078A7">
        <w:rPr>
          <w:rFonts w:ascii="Times New Roman" w:hAnsi="Times New Roman"/>
          <w:sz w:val="24"/>
          <w:szCs w:val="24"/>
        </w:rPr>
        <w:t xml:space="preserve"> Over the past few decades, </w:t>
      </w:r>
      <w:r w:rsidRPr="003078A7">
        <w:rPr>
          <w:rFonts w:ascii="Times New Roman" w:hAnsi="Times New Roman"/>
          <w:i/>
          <w:sz w:val="24"/>
          <w:szCs w:val="24"/>
        </w:rPr>
        <w:t>M. alternifolia</w:t>
      </w:r>
      <w:r w:rsidRPr="003078A7">
        <w:rPr>
          <w:rFonts w:ascii="Times New Roman" w:hAnsi="Times New Roman"/>
          <w:sz w:val="24"/>
          <w:szCs w:val="24"/>
        </w:rPr>
        <w:t xml:space="preserve"> (or Tea Tree) has also been planted more extensively for the production of essential oil in Australia and overseas </w:t>
      </w:r>
      <w:r w:rsidR="008A0374" w:rsidRPr="003078A7">
        <w:rPr>
          <w:rFonts w:ascii="Times New Roman" w:hAnsi="Times New Roman"/>
          <w:sz w:val="24"/>
          <w:szCs w:val="24"/>
        </w:rPr>
        <w:fldChar w:fldCharType="begin"/>
      </w:r>
      <w:r w:rsidRPr="003078A7">
        <w:rPr>
          <w:rFonts w:ascii="Times New Roman" w:hAnsi="Times New Roman"/>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8A0374"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3" w:tooltip="Baker, 1999 #11591" w:history="1">
        <w:r w:rsidR="0047679D" w:rsidRPr="003078A7">
          <w:rPr>
            <w:rFonts w:ascii="Times New Roman" w:hAnsi="Times New Roman"/>
            <w:noProof/>
            <w:sz w:val="24"/>
            <w:szCs w:val="24"/>
          </w:rPr>
          <w:t>Baker 1999</w:t>
        </w:r>
      </w:hyperlink>
      <w:r w:rsidRPr="003078A7">
        <w:rPr>
          <w:rFonts w:ascii="Times New Roman" w:hAnsi="Times New Roman"/>
          <w:noProof/>
          <w:sz w:val="24"/>
          <w:szCs w:val="24"/>
        </w:rPr>
        <w:t>)</w:t>
      </w:r>
      <w:r w:rsidR="008A0374" w:rsidRPr="003078A7">
        <w:rPr>
          <w:rFonts w:ascii="Times New Roman" w:hAnsi="Times New Roman"/>
          <w:sz w:val="24"/>
          <w:szCs w:val="24"/>
        </w:rPr>
        <w:fldChar w:fldCharType="end"/>
      </w:r>
      <w:r w:rsidRPr="003078A7">
        <w:rPr>
          <w:rFonts w:ascii="Times New Roman" w:hAnsi="Times New Roman"/>
          <w:sz w:val="24"/>
          <w:szCs w:val="24"/>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Style w:val="googqs-tidbit1"/>
          <w:rFonts w:ascii="Times New Roman" w:hAnsi="Times New Roman"/>
          <w:sz w:val="24"/>
          <w:szCs w:val="24"/>
        </w:rPr>
        <w:t xml:space="preserve">Like many </w:t>
      </w:r>
      <w:r w:rsidRPr="003078A7">
        <w:rPr>
          <w:rStyle w:val="googqs-tidbit1"/>
          <w:rFonts w:ascii="Times New Roman" w:hAnsi="Times New Roman"/>
          <w:i/>
          <w:sz w:val="24"/>
          <w:szCs w:val="24"/>
        </w:rPr>
        <w:t>Melaleuca</w:t>
      </w:r>
      <w:r w:rsidRPr="003078A7">
        <w:rPr>
          <w:rStyle w:val="googqs-tidbit1"/>
          <w:rFonts w:ascii="Times New Roman" w:hAnsi="Times New Roman"/>
          <w:sz w:val="24"/>
          <w:szCs w:val="24"/>
        </w:rPr>
        <w:t xml:space="preserve"> spp., </w:t>
      </w:r>
      <w:r w:rsidRPr="003078A7">
        <w:rPr>
          <w:rFonts w:ascii="Times New Roman" w:hAnsi="Times New Roman"/>
          <w:i/>
          <w:sz w:val="24"/>
          <w:szCs w:val="24"/>
          <w:lang w:val="en-AU"/>
        </w:rPr>
        <w:t>M. alternifolia</w:t>
      </w:r>
      <w:r w:rsidRPr="003078A7">
        <w:rPr>
          <w:rStyle w:val="googqs-tidbit1"/>
          <w:rFonts w:ascii="Times New Roman" w:hAnsi="Times New Roman"/>
          <w:sz w:val="24"/>
          <w:szCs w:val="24"/>
        </w:rPr>
        <w:t xml:space="preserve"> can be propagated from current</w:t>
      </w:r>
      <w:r w:rsidRPr="003078A7">
        <w:rPr>
          <w:rFonts w:ascii="Times New Roman" w:hAnsi="Times New Roman"/>
          <w:sz w:val="24"/>
          <w:szCs w:val="24"/>
        </w:rPr>
        <w:t xml:space="preserve"> season’s growth </w:t>
      </w:r>
      <w:r w:rsidRPr="003078A7">
        <w:rPr>
          <w:rStyle w:val="googqs-tidbit1"/>
          <w:rFonts w:ascii="Times New Roman" w:hAnsi="Times New Roman"/>
          <w:sz w:val="24"/>
          <w:szCs w:val="24"/>
        </w:rPr>
        <w:t xml:space="preserve">tip cuttings or seed </w:t>
      </w:r>
      <w:r w:rsidR="008A0374" w:rsidRPr="003078A7">
        <w:rPr>
          <w:rFonts w:ascii="Times New Roman" w:hAnsi="Times New Roman"/>
          <w:sz w:val="24"/>
          <w:szCs w:val="24"/>
        </w:rPr>
        <w:fldChar w:fldCharType="begin"/>
      </w:r>
      <w:r w:rsidR="0047679D">
        <w:rPr>
          <w:rFonts w:ascii="Times New Roman" w:hAnsi="Times New Roman"/>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8A0374"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2" w:tooltip="ANPSA, 2012 #12095" w:history="1">
        <w:r w:rsidR="0047679D" w:rsidRPr="003078A7">
          <w:rPr>
            <w:rFonts w:ascii="Times New Roman" w:hAnsi="Times New Roman"/>
            <w:noProof/>
            <w:sz w:val="24"/>
            <w:szCs w:val="24"/>
          </w:rPr>
          <w:t>ANPSA 2012</w:t>
        </w:r>
      </w:hyperlink>
      <w:r w:rsidRPr="003078A7">
        <w:rPr>
          <w:rFonts w:ascii="Times New Roman" w:hAnsi="Times New Roman"/>
          <w:noProof/>
          <w:sz w:val="24"/>
          <w:szCs w:val="24"/>
        </w:rPr>
        <w:t xml:space="preserve">, </w:t>
      </w:r>
      <w:hyperlink w:anchor="_ENREF_1" w:tooltip="ANBG, 2013 #12763" w:history="1">
        <w:r w:rsidR="0047679D" w:rsidRPr="003078A7">
          <w:rPr>
            <w:rFonts w:ascii="Times New Roman" w:hAnsi="Times New Roman"/>
            <w:noProof/>
            <w:sz w:val="24"/>
            <w:szCs w:val="24"/>
          </w:rPr>
          <w:t>ANBG 2013</w:t>
        </w:r>
      </w:hyperlink>
      <w:r w:rsidRPr="003078A7">
        <w:rPr>
          <w:rFonts w:ascii="Times New Roman" w:hAnsi="Times New Roman"/>
          <w:noProof/>
          <w:sz w:val="24"/>
          <w:szCs w:val="24"/>
        </w:rPr>
        <w:t>)</w:t>
      </w:r>
      <w:r w:rsidR="008A0374" w:rsidRPr="003078A7">
        <w:rPr>
          <w:rFonts w:ascii="Times New Roman" w:hAnsi="Times New Roman"/>
          <w:sz w:val="24"/>
          <w:szCs w:val="24"/>
        </w:rPr>
        <w:fldChar w:fldCharType="end"/>
      </w:r>
      <w:r w:rsidRPr="003078A7">
        <w:rPr>
          <w:rFonts w:ascii="Times New Roman" w:hAnsi="Times New Roman"/>
          <w:sz w:val="24"/>
          <w:szCs w:val="24"/>
        </w:rPr>
        <w:t xml:space="preserve">. </w:t>
      </w:r>
      <w:r w:rsidRPr="003078A7">
        <w:rPr>
          <w:rFonts w:ascii="Times New Roman" w:hAnsi="Times New Roman"/>
          <w:sz w:val="24"/>
          <w:szCs w:val="24"/>
          <w:lang w:val="en-AU"/>
        </w:rPr>
        <w:t xml:space="preserve">Previous reports of propagation through rooted cuttings for this species have been based largely on the use of young, cultivated stock-plants </w:t>
      </w:r>
      <w:r w:rsidR="008A0374" w:rsidRPr="003078A7">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 </w:instrText>
      </w:r>
      <w:r w:rsidR="008A0374">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EN.CITE.DATA </w:instrText>
      </w:r>
      <w:r w:rsidR="008A0374">
        <w:rPr>
          <w:rFonts w:ascii="Times New Roman" w:hAnsi="Times New Roman"/>
          <w:sz w:val="24"/>
          <w:szCs w:val="24"/>
          <w:lang w:val="en-AU"/>
        </w:rPr>
      </w:r>
      <w:r w:rsidR="008A0374">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000E0DEB">
        <w:rPr>
          <w:rFonts w:ascii="Times New Roman" w:hAnsi="Times New Roman"/>
          <w:noProof/>
          <w:sz w:val="24"/>
          <w:szCs w:val="24"/>
          <w:lang w:val="en-AU"/>
        </w:rPr>
        <w:t>(</w:t>
      </w:r>
      <w:hyperlink w:anchor="_ENREF_7" w:tooltip="Doran, 1997 #10652" w:history="1">
        <w:r w:rsidR="0047679D">
          <w:rPr>
            <w:rFonts w:ascii="Times New Roman" w:hAnsi="Times New Roman"/>
            <w:noProof/>
            <w:sz w:val="24"/>
            <w:szCs w:val="24"/>
            <w:lang w:val="en-AU"/>
          </w:rPr>
          <w:t>Doran et al. 1997</w:t>
        </w:r>
      </w:hyperlink>
      <w:r w:rsidR="000E0DEB">
        <w:rPr>
          <w:rFonts w:ascii="Times New Roman" w:hAnsi="Times New Roman"/>
          <w:noProof/>
          <w:sz w:val="24"/>
          <w:szCs w:val="24"/>
          <w:lang w:val="en-AU"/>
        </w:rPr>
        <w:t xml:space="preserve">, </w:t>
      </w:r>
      <w:hyperlink w:anchor="_ENREF_17" w:tooltip="List, 1996 #11858" w:history="1">
        <w:r w:rsidR="0047679D">
          <w:rPr>
            <w:rFonts w:ascii="Times New Roman" w:hAnsi="Times New Roman"/>
            <w:noProof/>
            <w:sz w:val="24"/>
            <w:szCs w:val="24"/>
            <w:lang w:val="en-AU"/>
          </w:rPr>
          <w:t>List et al. 1996</w:t>
        </w:r>
      </w:hyperlink>
      <w:r w:rsidR="000E0DEB">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virtues which tend to minimise the impact of maturation or other stock-plant factors upon clonal propagation rates in woody species </w:t>
      </w:r>
      <w:r w:rsidR="008A0374"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6" w:tooltip="Libby, 1993 #7543" w:history="1">
        <w:r w:rsidR="0047679D"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 xml:space="preserve">, </w:t>
      </w:r>
      <w:hyperlink w:anchor="_ENREF_18" w:tooltip="Mankessi, 2011 #12072" w:history="1">
        <w:r w:rsidR="0047679D" w:rsidRPr="003078A7">
          <w:rPr>
            <w:rFonts w:ascii="Times New Roman" w:hAnsi="Times New Roman"/>
            <w:noProof/>
            <w:sz w:val="24"/>
            <w:szCs w:val="24"/>
            <w:lang w:val="en-AU"/>
          </w:rPr>
          <w:t>Mankessi et al. 2011</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Even in situations where stock-plants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can be managed, attrition rates of 40% of genotypes occur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7" w:tooltip="Doran, 1997 #10652" w:history="1">
        <w:r w:rsidR="0047679D" w:rsidRPr="003078A7">
          <w:rPr>
            <w:rFonts w:ascii="Times New Roman" w:hAnsi="Times New Roman"/>
            <w:noProof/>
            <w:sz w:val="24"/>
            <w:szCs w:val="24"/>
            <w:lang w:val="en-AU"/>
          </w:rPr>
          <w:t>Doran et al. 1997</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indicating Tea tree is not unusual for a woody plant in showing a restriction in genotypes that can be captured by vegetative propagation. Furthermore, as </w:t>
      </w:r>
      <w:r w:rsidR="00C707FC">
        <w:rPr>
          <w:rFonts w:ascii="Times New Roman" w:hAnsi="Times New Roman"/>
          <w:sz w:val="24"/>
          <w:szCs w:val="24"/>
          <w:lang w:val="en-AU"/>
        </w:rPr>
        <w:t>evident in</w:t>
      </w:r>
      <w:r w:rsidRPr="003078A7">
        <w:rPr>
          <w:rFonts w:ascii="Times New Roman" w:hAnsi="Times New Roman"/>
          <w:sz w:val="24"/>
          <w:szCs w:val="24"/>
          <w:lang w:val="en-AU"/>
        </w:rPr>
        <w:t xml:space="preserve"> the </w:t>
      </w:r>
      <w:r w:rsidR="00C707FC">
        <w:rPr>
          <w:rFonts w:ascii="Times New Roman" w:hAnsi="Times New Roman"/>
          <w:sz w:val="24"/>
          <w:szCs w:val="24"/>
          <w:lang w:val="en-AU"/>
        </w:rPr>
        <w:t xml:space="preserve">more intensively </w:t>
      </w:r>
      <w:r w:rsidRPr="003078A7">
        <w:rPr>
          <w:rFonts w:ascii="Times New Roman" w:hAnsi="Times New Roman"/>
          <w:sz w:val="24"/>
          <w:szCs w:val="24"/>
          <w:lang w:val="en-AU"/>
        </w:rPr>
        <w:t xml:space="preserve">studied and closely related Myrtaceae genus, </w:t>
      </w:r>
      <w:r w:rsidRPr="003078A7">
        <w:rPr>
          <w:rFonts w:ascii="Times New Roman" w:hAnsi="Times New Roman"/>
          <w:i/>
          <w:sz w:val="24"/>
          <w:szCs w:val="24"/>
          <w:lang w:val="en-AU"/>
        </w:rPr>
        <w:t>Eucalyptus,</w:t>
      </w:r>
      <w:r w:rsidRPr="003078A7">
        <w:rPr>
          <w:rFonts w:ascii="Times New Roman" w:hAnsi="Times New Roman"/>
          <w:sz w:val="24"/>
          <w:szCs w:val="24"/>
          <w:lang w:val="en-AU"/>
        </w:rPr>
        <w:t xml:space="preserve"> we expected pronounced maturation effects in mature unmanaged stock-plants </w:t>
      </w:r>
      <w:r w:rsidRPr="00435540">
        <w:rPr>
          <w:rFonts w:ascii="Times New Roman" w:hAnsi="Times New Roman"/>
          <w:sz w:val="24"/>
          <w:szCs w:val="24"/>
          <w:lang w:val="en-AU"/>
        </w:rPr>
        <w:t>(e</w:t>
      </w:r>
      <w:r w:rsidR="00435540">
        <w:rPr>
          <w:rFonts w:ascii="Times New Roman" w:hAnsi="Times New Roman"/>
          <w:sz w:val="24"/>
          <w:szCs w:val="24"/>
          <w:lang w:val="en-AU"/>
        </w:rPr>
        <w:t>.</w:t>
      </w:r>
      <w:r w:rsidRPr="00435540">
        <w:rPr>
          <w:rFonts w:ascii="Times New Roman" w:hAnsi="Times New Roman"/>
          <w:sz w:val="24"/>
          <w:szCs w:val="24"/>
          <w:lang w:val="en-AU"/>
        </w:rPr>
        <w:t xml:space="preserve">g. </w:t>
      </w:r>
      <w:r w:rsidR="008A0374" w:rsidRPr="00435540">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47679D">
        <w:rPr>
          <w:rFonts w:ascii="Times New Roman" w:hAnsi="Times New Roman"/>
          <w:sz w:val="24"/>
          <w:szCs w:val="24"/>
          <w:lang w:val="en-AU"/>
        </w:rPr>
        <w:instrText xml:space="preserve"> ADDIN EN.CITE </w:instrText>
      </w:r>
      <w:r w:rsidR="0047679D">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47679D">
        <w:rPr>
          <w:rFonts w:ascii="Times New Roman" w:hAnsi="Times New Roman"/>
          <w:sz w:val="24"/>
          <w:szCs w:val="24"/>
          <w:lang w:val="en-AU"/>
        </w:rPr>
        <w:instrText xml:space="preserve"> ADDIN EN.CITE.DATA </w:instrText>
      </w:r>
      <w:r w:rsidR="0047679D">
        <w:rPr>
          <w:rFonts w:ascii="Times New Roman" w:hAnsi="Times New Roman"/>
          <w:sz w:val="24"/>
          <w:szCs w:val="24"/>
          <w:lang w:val="en-AU"/>
        </w:rPr>
      </w:r>
      <w:r w:rsidR="0047679D">
        <w:rPr>
          <w:rFonts w:ascii="Times New Roman" w:hAnsi="Times New Roman"/>
          <w:sz w:val="24"/>
          <w:szCs w:val="24"/>
          <w:lang w:val="en-AU"/>
        </w:rPr>
        <w:fldChar w:fldCharType="end"/>
      </w:r>
      <w:r w:rsidR="008A0374" w:rsidRPr="00435540">
        <w:rPr>
          <w:rFonts w:ascii="Times New Roman" w:hAnsi="Times New Roman"/>
          <w:sz w:val="24"/>
          <w:szCs w:val="24"/>
          <w:lang w:val="en-AU"/>
        </w:rPr>
        <w:fldChar w:fldCharType="separate"/>
      </w:r>
      <w:r w:rsidR="0047679D">
        <w:rPr>
          <w:rFonts w:ascii="Times New Roman" w:hAnsi="Times New Roman"/>
          <w:noProof/>
          <w:sz w:val="24"/>
          <w:szCs w:val="24"/>
          <w:lang w:val="en-AU"/>
        </w:rPr>
        <w:t>(</w:t>
      </w:r>
      <w:hyperlink w:anchor="_ENREF_19" w:tooltip="Mankessi, 2010 #12760" w:history="1">
        <w:r w:rsidR="0047679D">
          <w:rPr>
            <w:rFonts w:ascii="Times New Roman" w:hAnsi="Times New Roman"/>
            <w:noProof/>
            <w:sz w:val="24"/>
            <w:szCs w:val="24"/>
            <w:lang w:val="en-AU"/>
          </w:rPr>
          <w:t>Mankessi et al. 2010</w:t>
        </w:r>
      </w:hyperlink>
      <w:r w:rsidR="0047679D">
        <w:rPr>
          <w:rFonts w:ascii="Times New Roman" w:hAnsi="Times New Roman"/>
          <w:noProof/>
          <w:sz w:val="24"/>
          <w:szCs w:val="24"/>
          <w:lang w:val="en-AU"/>
        </w:rPr>
        <w:t xml:space="preserve">, </w:t>
      </w:r>
      <w:hyperlink w:anchor="_ENREF_18" w:tooltip="Mankessi, 2011 #12072" w:history="1">
        <w:r w:rsidR="0047679D">
          <w:rPr>
            <w:rFonts w:ascii="Times New Roman" w:hAnsi="Times New Roman"/>
            <w:noProof/>
            <w:sz w:val="24"/>
            <w:szCs w:val="24"/>
            <w:lang w:val="en-AU"/>
          </w:rPr>
          <w:t>Mankessi et al. 2011</w:t>
        </w:r>
      </w:hyperlink>
      <w:r w:rsidR="0047679D">
        <w:rPr>
          <w:rFonts w:ascii="Times New Roman" w:hAnsi="Times New Roman"/>
          <w:noProof/>
          <w:sz w:val="24"/>
          <w:szCs w:val="24"/>
          <w:lang w:val="en-AU"/>
        </w:rPr>
        <w:t>)</w:t>
      </w:r>
      <w:r w:rsidR="008A0374" w:rsidRPr="00435540">
        <w:rPr>
          <w:rFonts w:ascii="Times New Roman" w:hAnsi="Times New Roman"/>
          <w:sz w:val="24"/>
          <w:szCs w:val="24"/>
          <w:lang w:val="en-AU"/>
        </w:rPr>
        <w:fldChar w:fldCharType="end"/>
      </w:r>
      <w:r w:rsidRPr="003078A7">
        <w:rPr>
          <w:rFonts w:ascii="Times New Roman" w:hAnsi="Times New Roman"/>
          <w:sz w:val="24"/>
          <w:szCs w:val="24"/>
          <w:lang w:val="en-AU"/>
        </w:rPr>
        <w:t xml:space="preserve">, but as yet have found no reports </w:t>
      </w:r>
      <w:r w:rsidR="00C707FC">
        <w:rPr>
          <w:rFonts w:ascii="Times New Roman" w:hAnsi="Times New Roman"/>
          <w:sz w:val="24"/>
          <w:szCs w:val="24"/>
          <w:lang w:val="en-AU"/>
        </w:rPr>
        <w:t>on</w:t>
      </w:r>
      <w:r w:rsidRPr="003078A7">
        <w:rPr>
          <w:rFonts w:ascii="Times New Roman" w:hAnsi="Times New Roman"/>
          <w:sz w:val="24"/>
          <w:szCs w:val="24"/>
          <w:lang w:val="en-AU"/>
        </w:rPr>
        <w:t xml:space="preserve"> maturation effects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spp.</w:t>
      </w:r>
    </w:p>
    <w:p w:rsidR="0056354E" w:rsidRPr="00C6005A" w:rsidRDefault="0056354E" w:rsidP="00E437E4">
      <w:pPr>
        <w:spacing w:line="480" w:lineRule="auto"/>
        <w:rPr>
          <w:rFonts w:ascii="Times New Roman" w:hAnsi="Times New Roman"/>
          <w:sz w:val="24"/>
          <w:szCs w:val="24"/>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aims of the present study were firstly to determine both the degree to which maturation restricts genotypes that may be vegetatively propagated, and the rooting rate on cuttings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Secondly, we compared the rooting rates of cuttings from shoots following several mild rejuvenation approaches (basal wounding and branch severing) with opportunistically collected naturally-stimulated epicormic shoots, and mature shoots. We determine propagation conditions that should be a valuable in future propagation of </w:t>
      </w:r>
      <w:r w:rsidRPr="003078A7">
        <w:rPr>
          <w:rFonts w:ascii="Times New Roman" w:hAnsi="Times New Roman"/>
          <w:i/>
          <w:sz w:val="24"/>
          <w:szCs w:val="24"/>
          <w:lang w:val="en-AU"/>
        </w:rPr>
        <w:t xml:space="preserve">M. </w:t>
      </w:r>
      <w:r w:rsidRPr="003078A7">
        <w:rPr>
          <w:rFonts w:ascii="Times New Roman" w:hAnsi="Times New Roman"/>
          <w:i/>
          <w:sz w:val="24"/>
          <w:szCs w:val="24"/>
          <w:lang w:val="en-AU"/>
        </w:rPr>
        <w:lastRenderedPageBreak/>
        <w:t>alternifolia</w:t>
      </w:r>
      <w:r w:rsidRPr="003078A7">
        <w:rPr>
          <w:rFonts w:ascii="Times New Roman" w:hAnsi="Times New Roman"/>
          <w:sz w:val="24"/>
          <w:szCs w:val="24"/>
          <w:lang w:val="en-AU"/>
        </w:rPr>
        <w:t xml:space="preserve"> or other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species when there is a requirement to culture from mature, unmanaged stock-plants.</w:t>
      </w:r>
    </w:p>
    <w:p w:rsidR="00334A5A" w:rsidRPr="00C6005A" w:rsidRDefault="00334A5A" w:rsidP="00E437E4">
      <w:pPr>
        <w:spacing w:line="480" w:lineRule="auto"/>
        <w:rPr>
          <w:rFonts w:ascii="Times New Roman" w:hAnsi="Times New Roman"/>
          <w:b/>
          <w:sz w:val="24"/>
          <w:szCs w:val="24"/>
          <w:lang w:val="en-AU"/>
        </w:rPr>
        <w:sectPr w:rsidR="00334A5A" w:rsidRPr="00C6005A" w:rsidSect="00FF09C6">
          <w:type w:val="continuous"/>
          <w:pgSz w:w="11906" w:h="16838"/>
          <w:pgMar w:top="1440" w:right="1440" w:bottom="1440" w:left="1440" w:header="708" w:footer="708" w:gutter="0"/>
          <w:lnNumType w:countBy="1" w:restart="continuous"/>
          <w:cols w:space="708"/>
          <w:docGrid w:linePitch="360"/>
        </w:sectPr>
      </w:pP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METHODS AND MATERIALS</w:t>
      </w:r>
    </w:p>
    <w:p w:rsidR="00334A5A" w:rsidRPr="00C6005A" w:rsidRDefault="00334A5A" w:rsidP="00E437E4">
      <w:pPr>
        <w:spacing w:line="480" w:lineRule="auto"/>
        <w:rPr>
          <w:rFonts w:ascii="Times New Roman" w:hAnsi="Times New Roman"/>
          <w:sz w:val="24"/>
          <w:szCs w:val="24"/>
          <w:lang w:val="en-AU"/>
        </w:rPr>
      </w:pPr>
    </w:p>
    <w:p w:rsidR="00334A5A" w:rsidRPr="00C600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M</w:t>
      </w:r>
      <w:r w:rsidR="00D55C2B">
        <w:rPr>
          <w:rFonts w:ascii="Times New Roman" w:hAnsi="Times New Roman"/>
          <w:b/>
          <w:i/>
          <w:sz w:val="24"/>
          <w:szCs w:val="24"/>
          <w:lang w:val="en-AU"/>
        </w:rPr>
        <w:t>aterials</w:t>
      </w:r>
    </w:p>
    <w:p w:rsidR="001B51B6" w:rsidRDefault="001B51B6" w:rsidP="00E437E4">
      <w:pPr>
        <w:spacing w:line="480" w:lineRule="auto"/>
        <w:rPr>
          <w:rFonts w:ascii="Times New Roman" w:hAnsi="Times New Roman"/>
          <w:sz w:val="24"/>
          <w:szCs w:val="24"/>
          <w:lang w:val="en-AU"/>
        </w:rPr>
      </w:pPr>
    </w:p>
    <w:p w:rsidR="00832B26" w:rsidRDefault="00715D59" w:rsidP="00E437E4">
      <w:pPr>
        <w:spacing w:line="480" w:lineRule="auto"/>
        <w:rPr>
          <w:rFonts w:ascii="Times New Roman" w:hAnsi="Times New Roman"/>
          <w:sz w:val="24"/>
          <w:szCs w:val="24"/>
          <w:lang w:val="en-AU"/>
        </w:rPr>
      </w:pPr>
      <w:r>
        <w:rPr>
          <w:rFonts w:ascii="Times New Roman" w:hAnsi="Times New Roman"/>
          <w:sz w:val="24"/>
          <w:szCs w:val="24"/>
          <w:lang w:val="en-AU"/>
        </w:rPr>
        <w:t xml:space="preserve">Four native stands, two inland and two coastal, were selected </w:t>
      </w:r>
      <w:r w:rsidRPr="003078A7">
        <w:rPr>
          <w:rFonts w:ascii="Times New Roman" w:hAnsi="Times New Roman"/>
          <w:sz w:val="24"/>
          <w:szCs w:val="24"/>
          <w:lang w:val="en-AU"/>
        </w:rPr>
        <w:t>from an earlier survey of 10 sites</w:t>
      </w:r>
      <w:r>
        <w:rPr>
          <w:rFonts w:ascii="Times New Roman" w:hAnsi="Times New Roman"/>
          <w:sz w:val="24"/>
          <w:szCs w:val="24"/>
          <w:lang w:val="en-AU"/>
        </w:rPr>
        <w:t xml:space="preserve">, to </w:t>
      </w:r>
      <w:r w:rsidRPr="003078A7">
        <w:rPr>
          <w:rFonts w:ascii="Times New Roman" w:hAnsi="Times New Roman"/>
          <w:sz w:val="24"/>
          <w:szCs w:val="24"/>
          <w:lang w:val="en-AU"/>
        </w:rPr>
        <w:t xml:space="preserve">broadly represent geographic </w:t>
      </w:r>
      <w:r w:rsidR="0047679D">
        <w:rPr>
          <w:rFonts w:ascii="Times New Roman" w:hAnsi="Times New Roman"/>
          <w:sz w:val="24"/>
          <w:szCs w:val="24"/>
          <w:lang w:val="en-AU"/>
        </w:rPr>
        <w:t>extremes</w:t>
      </w:r>
      <w:r w:rsidRPr="003078A7">
        <w:rPr>
          <w:rFonts w:ascii="Times New Roman" w:hAnsi="Times New Roman"/>
          <w:sz w:val="24"/>
          <w:szCs w:val="24"/>
          <w:lang w:val="en-AU"/>
        </w:rPr>
        <w:t xml:space="preserve"> in </w:t>
      </w:r>
      <w:r w:rsidR="0047679D">
        <w:rPr>
          <w:rFonts w:ascii="Times New Roman" w:hAnsi="Times New Roman"/>
          <w:sz w:val="24"/>
          <w:szCs w:val="24"/>
          <w:lang w:val="en-AU"/>
        </w:rPr>
        <w:t xml:space="preserve">the natural range of </w:t>
      </w:r>
      <w:r w:rsidRPr="003078A7">
        <w:rPr>
          <w:rFonts w:ascii="Times New Roman" w:hAnsi="Times New Roman"/>
          <w:sz w:val="24"/>
          <w:szCs w:val="24"/>
          <w:lang w:val="en-AU"/>
        </w:rPr>
        <w:t>Tea Tree</w:t>
      </w:r>
      <w:r w:rsidR="003078A7" w:rsidRPr="003078A7">
        <w:rPr>
          <w:rFonts w:ascii="Times New Roman" w:hAnsi="Times New Roman"/>
          <w:sz w:val="24"/>
          <w:szCs w:val="24"/>
          <w:lang w:val="en-AU"/>
        </w:rPr>
        <w:t xml:space="preserve">. </w:t>
      </w:r>
      <w:r w:rsidR="00C1074B">
        <w:rPr>
          <w:rFonts w:ascii="Times New Roman" w:hAnsi="Times New Roman"/>
          <w:sz w:val="24"/>
          <w:szCs w:val="24"/>
          <w:lang w:val="en-AU"/>
        </w:rPr>
        <w:t xml:space="preserve">The two coastal lowland sites were </w:t>
      </w:r>
      <w:proofErr w:type="spellStart"/>
      <w:r w:rsidR="00C1074B" w:rsidRPr="00C6005A">
        <w:rPr>
          <w:rFonts w:ascii="Times New Roman" w:hAnsi="Times New Roman"/>
          <w:sz w:val="24"/>
          <w:szCs w:val="24"/>
          <w:lang w:val="en-AU"/>
        </w:rPr>
        <w:t>Dilkoon</w:t>
      </w:r>
      <w:proofErr w:type="spellEnd"/>
      <w:r w:rsidR="00C1074B" w:rsidRPr="00C6005A">
        <w:rPr>
          <w:rFonts w:ascii="Times New Roman" w:hAnsi="Times New Roman"/>
          <w:sz w:val="24"/>
          <w:szCs w:val="24"/>
          <w:lang w:val="en-AU"/>
        </w:rPr>
        <w:t xml:space="preserve"> (2</w:t>
      </w:r>
      <w:r w:rsidR="00C1074B" w:rsidRPr="006E6C0F">
        <w:rPr>
          <w:rFonts w:ascii="Times New Roman" w:hAnsi="Times New Roman"/>
          <w:sz w:val="24"/>
          <w:szCs w:val="24"/>
          <w:lang w:val="en-AU"/>
        </w:rPr>
        <w:t>9</w:t>
      </w:r>
      <w:r w:rsidR="00C1074B" w:rsidRPr="006E6C0F">
        <w:rPr>
          <w:rFonts w:ascii="Symbol" w:hAnsi="Symbol"/>
          <w:sz w:val="24"/>
          <w:szCs w:val="24"/>
        </w:rPr>
        <w:t></w:t>
      </w:r>
      <w:r w:rsidR="00C1074B" w:rsidRPr="00C6005A">
        <w:rPr>
          <w:rFonts w:ascii="Times New Roman" w:hAnsi="Times New Roman"/>
          <w:sz w:val="24"/>
          <w:szCs w:val="24"/>
          <w:lang w:val="en-AU"/>
        </w:rPr>
        <w:t>29’25”S 152</w:t>
      </w:r>
      <w:r w:rsidR="00C1074B" w:rsidRPr="006E6C0F">
        <w:rPr>
          <w:rFonts w:ascii="Symbol" w:hAnsi="Symbol"/>
          <w:sz w:val="24"/>
          <w:szCs w:val="24"/>
        </w:rPr>
        <w:t></w:t>
      </w:r>
      <w:r w:rsidR="00C1074B" w:rsidRPr="00C6005A">
        <w:rPr>
          <w:rFonts w:ascii="Times New Roman" w:hAnsi="Times New Roman"/>
          <w:sz w:val="24"/>
          <w:szCs w:val="24"/>
          <w:lang w:val="en-AU"/>
        </w:rPr>
        <w:t>59’15”E)</w:t>
      </w:r>
      <w:r w:rsidR="00C1074B">
        <w:rPr>
          <w:rFonts w:ascii="Times New Roman" w:hAnsi="Times New Roman"/>
          <w:sz w:val="24"/>
          <w:szCs w:val="24"/>
          <w:lang w:val="en-AU"/>
        </w:rPr>
        <w:t xml:space="preserve"> and </w:t>
      </w:r>
      <w:r w:rsidR="00C1074B" w:rsidRPr="00C6005A">
        <w:rPr>
          <w:rFonts w:ascii="Times New Roman" w:hAnsi="Times New Roman"/>
          <w:sz w:val="24"/>
          <w:szCs w:val="24"/>
          <w:lang w:val="en-AU"/>
        </w:rPr>
        <w:t>Leeville (28</w:t>
      </w:r>
      <w:r w:rsidR="00C1074B" w:rsidRPr="00A92102">
        <w:rPr>
          <w:rFonts w:ascii="Symbol" w:hAnsi="Symbol"/>
          <w:sz w:val="24"/>
          <w:szCs w:val="24"/>
        </w:rPr>
        <w:t></w:t>
      </w:r>
      <w:r w:rsidR="00C1074B" w:rsidRPr="00C6005A">
        <w:rPr>
          <w:rFonts w:ascii="Times New Roman" w:hAnsi="Times New Roman"/>
          <w:sz w:val="24"/>
          <w:szCs w:val="24"/>
          <w:lang w:val="en-AU"/>
        </w:rPr>
        <w:t xml:space="preserve">59’20”S </w:t>
      </w:r>
      <w:r w:rsidR="0047679D">
        <w:rPr>
          <w:rFonts w:ascii="Times New Roman" w:hAnsi="Times New Roman"/>
          <w:sz w:val="24"/>
          <w:szCs w:val="24"/>
          <w:lang w:val="en-AU"/>
        </w:rPr>
        <w:t>153</w:t>
      </w:r>
      <w:r w:rsidR="00C1074B" w:rsidRPr="00A92102">
        <w:rPr>
          <w:rFonts w:ascii="Symbol" w:hAnsi="Symbol"/>
          <w:sz w:val="24"/>
          <w:szCs w:val="24"/>
        </w:rPr>
        <w:t></w:t>
      </w:r>
      <w:r w:rsidR="00C1074B" w:rsidRPr="00C6005A">
        <w:rPr>
          <w:rFonts w:ascii="Times New Roman" w:hAnsi="Times New Roman"/>
          <w:sz w:val="24"/>
          <w:szCs w:val="24"/>
          <w:lang w:val="en-AU"/>
        </w:rPr>
        <w:t>00’36”E)</w:t>
      </w:r>
      <w:r w:rsidR="00C1074B">
        <w:rPr>
          <w:rFonts w:ascii="Times New Roman" w:hAnsi="Times New Roman"/>
          <w:sz w:val="24"/>
          <w:szCs w:val="24"/>
          <w:lang w:val="en-AU"/>
        </w:rPr>
        <w:t xml:space="preserve">, whereas the two inland sites were, </w:t>
      </w:r>
      <w:r w:rsidR="00C1074B" w:rsidRPr="00C6005A">
        <w:rPr>
          <w:rFonts w:ascii="Times New Roman" w:hAnsi="Times New Roman"/>
          <w:sz w:val="24"/>
          <w:szCs w:val="24"/>
          <w:lang w:val="en-AU"/>
        </w:rPr>
        <w:t>Cannon Creek (28</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34’48”S 15</w:t>
      </w:r>
      <w:r w:rsidR="0047679D">
        <w:rPr>
          <w:rFonts w:ascii="Times New Roman" w:hAnsi="Times New Roman"/>
          <w:sz w:val="24"/>
          <w:szCs w:val="24"/>
          <w:lang w:val="en-AU"/>
        </w:rPr>
        <w:t>1</w:t>
      </w:r>
      <w:r w:rsidR="00C1074B" w:rsidRPr="006E6C0F">
        <w:rPr>
          <w:rFonts w:ascii="Symbol" w:hAnsi="Symbol"/>
          <w:sz w:val="24"/>
          <w:szCs w:val="24"/>
        </w:rPr>
        <w:t></w:t>
      </w:r>
      <w:r w:rsidR="00C1074B" w:rsidRPr="00C6005A">
        <w:rPr>
          <w:rFonts w:ascii="Times New Roman" w:hAnsi="Times New Roman"/>
          <w:sz w:val="24"/>
          <w:szCs w:val="24"/>
          <w:lang w:val="en-AU"/>
        </w:rPr>
        <w:t>50’58”E) and Ballandean (2</w:t>
      </w:r>
      <w:r w:rsidR="00C1074B" w:rsidRPr="006E6C0F">
        <w:rPr>
          <w:rFonts w:ascii="Symbol" w:hAnsi="Symbol"/>
          <w:sz w:val="24"/>
          <w:szCs w:val="24"/>
          <w:lang w:val="en-AU"/>
        </w:rPr>
        <w:t></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47’10”S 151</w:t>
      </w:r>
      <w:r w:rsidR="00C1074B" w:rsidRPr="006E6C0F">
        <w:rPr>
          <w:rFonts w:ascii="Symbol" w:hAnsi="Symbol"/>
          <w:sz w:val="24"/>
          <w:szCs w:val="24"/>
        </w:rPr>
        <w:t></w:t>
      </w:r>
      <w:r w:rsidR="00C1074B" w:rsidRPr="00C6005A">
        <w:rPr>
          <w:rFonts w:ascii="Times New Roman" w:hAnsi="Times New Roman"/>
          <w:sz w:val="24"/>
          <w:szCs w:val="24"/>
          <w:lang w:val="en-AU"/>
        </w:rPr>
        <w:t>49’06”E)</w:t>
      </w:r>
      <w:r w:rsidR="00C1074B">
        <w:rPr>
          <w:rFonts w:ascii="Times New Roman" w:hAnsi="Times New Roman"/>
          <w:sz w:val="24"/>
          <w:szCs w:val="24"/>
          <w:lang w:val="en-AU"/>
        </w:rPr>
        <w:t xml:space="preserve">. </w:t>
      </w:r>
      <w:r>
        <w:rPr>
          <w:rFonts w:ascii="Times New Roman" w:hAnsi="Times New Roman"/>
          <w:sz w:val="24"/>
          <w:szCs w:val="24"/>
          <w:lang w:val="en-AU"/>
        </w:rPr>
        <w:t>Ten mature trees</w:t>
      </w:r>
      <w:r w:rsidR="00A91566">
        <w:rPr>
          <w:rFonts w:ascii="Times New Roman" w:hAnsi="Times New Roman"/>
          <w:sz w:val="24"/>
          <w:szCs w:val="24"/>
          <w:lang w:val="en-AU"/>
        </w:rPr>
        <w:t xml:space="preserve"> more than 50 m apart (to avoid relatives)</w:t>
      </w:r>
      <w:r>
        <w:rPr>
          <w:rFonts w:ascii="Times New Roman" w:hAnsi="Times New Roman"/>
          <w:sz w:val="24"/>
          <w:szCs w:val="24"/>
          <w:lang w:val="en-AU"/>
        </w:rPr>
        <w:t>, were selected for the present study, and in addition to the collection of material fo</w:t>
      </w:r>
      <w:r w:rsidR="00A91566">
        <w:rPr>
          <w:rFonts w:ascii="Times New Roman" w:hAnsi="Times New Roman"/>
          <w:sz w:val="24"/>
          <w:szCs w:val="24"/>
          <w:lang w:val="en-AU"/>
        </w:rPr>
        <w:t>r cuttings as described below</w:t>
      </w:r>
      <w:r>
        <w:rPr>
          <w:rFonts w:ascii="Times New Roman" w:hAnsi="Times New Roman"/>
          <w:sz w:val="24"/>
          <w:szCs w:val="24"/>
          <w:lang w:val="en-AU"/>
        </w:rPr>
        <w:t>, a botanical specimen</w:t>
      </w:r>
      <w:r w:rsidR="003078A7" w:rsidRPr="003078A7">
        <w:rPr>
          <w:rFonts w:ascii="Times New Roman" w:hAnsi="Times New Roman"/>
          <w:sz w:val="24"/>
          <w:szCs w:val="24"/>
          <w:lang w:val="en-AU"/>
        </w:rPr>
        <w:t xml:space="preserve"> including reproductive material </w:t>
      </w:r>
      <w:r>
        <w:rPr>
          <w:rFonts w:ascii="Times New Roman" w:hAnsi="Times New Roman"/>
          <w:sz w:val="24"/>
          <w:szCs w:val="24"/>
          <w:lang w:val="en-AU"/>
        </w:rPr>
        <w:t>was</w:t>
      </w:r>
      <w:r w:rsidR="003078A7" w:rsidRPr="003078A7">
        <w:rPr>
          <w:rFonts w:ascii="Times New Roman" w:hAnsi="Times New Roman"/>
          <w:sz w:val="24"/>
          <w:szCs w:val="24"/>
          <w:lang w:val="en-AU"/>
        </w:rPr>
        <w:t xml:space="preserve"> collected </w:t>
      </w:r>
      <w:r>
        <w:rPr>
          <w:rFonts w:ascii="Times New Roman" w:hAnsi="Times New Roman"/>
          <w:sz w:val="24"/>
          <w:szCs w:val="24"/>
          <w:lang w:val="en-AU"/>
        </w:rPr>
        <w:t>from</w:t>
      </w:r>
      <w:r w:rsidR="003078A7" w:rsidRPr="003078A7">
        <w:rPr>
          <w:rFonts w:ascii="Times New Roman" w:hAnsi="Times New Roman"/>
          <w:sz w:val="24"/>
          <w:szCs w:val="24"/>
          <w:lang w:val="en-AU"/>
        </w:rPr>
        <w:t xml:space="preserve"> each tree</w:t>
      </w:r>
      <w:r>
        <w:rPr>
          <w:rFonts w:ascii="Times New Roman" w:hAnsi="Times New Roman"/>
          <w:sz w:val="24"/>
          <w:szCs w:val="24"/>
          <w:lang w:val="en-AU"/>
        </w:rPr>
        <w:t>,</w:t>
      </w:r>
      <w:r w:rsidR="003078A7" w:rsidRPr="003078A7">
        <w:rPr>
          <w:rFonts w:ascii="Times New Roman" w:hAnsi="Times New Roman"/>
          <w:sz w:val="24"/>
          <w:szCs w:val="24"/>
          <w:lang w:val="en-AU"/>
        </w:rPr>
        <w:t xml:space="preserve"> along with data on t</w:t>
      </w:r>
      <w:r w:rsidR="00A91566">
        <w:rPr>
          <w:rFonts w:ascii="Times New Roman" w:hAnsi="Times New Roman"/>
          <w:sz w:val="24"/>
          <w:szCs w:val="24"/>
          <w:lang w:val="en-AU"/>
        </w:rPr>
        <w:t>ree height, main stem diameter</w:t>
      </w:r>
      <w:r w:rsidR="003078A7" w:rsidRPr="003078A7">
        <w:rPr>
          <w:rFonts w:ascii="Times New Roman" w:hAnsi="Times New Roman"/>
          <w:sz w:val="24"/>
          <w:szCs w:val="24"/>
          <w:lang w:val="en-AU"/>
        </w:rPr>
        <w:t>, ecology and soil type.</w:t>
      </w:r>
    </w:p>
    <w:p w:rsidR="00A17A98" w:rsidRPr="00C6005A" w:rsidRDefault="00A17A98" w:rsidP="00E437E4">
      <w:pPr>
        <w:spacing w:line="480" w:lineRule="auto"/>
        <w:rPr>
          <w:rFonts w:ascii="Times New Roman" w:hAnsi="Times New Roman"/>
          <w:sz w:val="24"/>
          <w:szCs w:val="24"/>
          <w:lang w:val="en-AU"/>
        </w:rPr>
      </w:pPr>
    </w:p>
    <w:p w:rsidR="00A17A98" w:rsidRDefault="003078A7" w:rsidP="00A17A98">
      <w:pPr>
        <w:spacing w:line="480" w:lineRule="auto"/>
        <w:rPr>
          <w:rFonts w:ascii="Times New Roman" w:hAnsi="Times New Roman"/>
          <w:b/>
          <w:i/>
          <w:sz w:val="24"/>
          <w:szCs w:val="24"/>
          <w:lang w:val="en-AU"/>
        </w:rPr>
      </w:pPr>
      <w:r w:rsidRPr="003078A7">
        <w:rPr>
          <w:rFonts w:ascii="Times New Roman" w:hAnsi="Times New Roman"/>
          <w:b/>
          <w:i/>
          <w:sz w:val="24"/>
          <w:szCs w:val="24"/>
          <w:lang w:val="en-AU"/>
        </w:rPr>
        <w:t>Experimental design</w:t>
      </w:r>
      <w:r w:rsidR="00B75A5A">
        <w:rPr>
          <w:rFonts w:ascii="Times New Roman" w:hAnsi="Times New Roman"/>
          <w:b/>
          <w:i/>
          <w:sz w:val="24"/>
          <w:szCs w:val="24"/>
          <w:lang w:val="en-AU"/>
        </w:rPr>
        <w:t>, propagation conditions</w:t>
      </w:r>
      <w:r w:rsidR="00783B20">
        <w:rPr>
          <w:rFonts w:ascii="Times New Roman" w:hAnsi="Times New Roman"/>
          <w:b/>
          <w:i/>
          <w:sz w:val="24"/>
          <w:szCs w:val="24"/>
          <w:lang w:val="en-AU"/>
        </w:rPr>
        <w:t>,</w:t>
      </w:r>
      <w:r w:rsidR="00B75A5A">
        <w:rPr>
          <w:rFonts w:ascii="Times New Roman" w:hAnsi="Times New Roman"/>
          <w:b/>
          <w:i/>
          <w:sz w:val="24"/>
          <w:szCs w:val="24"/>
          <w:lang w:val="en-AU"/>
        </w:rPr>
        <w:t xml:space="preserve"> and timing of wounding and cutting harvests</w:t>
      </w:r>
    </w:p>
    <w:p w:rsidR="001B51B6" w:rsidRDefault="001B51B6" w:rsidP="00832B26">
      <w:pPr>
        <w:spacing w:line="480" w:lineRule="auto"/>
        <w:rPr>
          <w:rFonts w:ascii="Times New Roman" w:hAnsi="Times New Roman"/>
          <w:sz w:val="24"/>
          <w:szCs w:val="24"/>
          <w:lang w:val="en-AU"/>
        </w:rPr>
      </w:pPr>
    </w:p>
    <w:p w:rsidR="00832B26" w:rsidRDefault="00832B26" w:rsidP="00832B26">
      <w:pPr>
        <w:spacing w:line="480" w:lineRule="auto"/>
        <w:rPr>
          <w:rFonts w:ascii="Times New Roman" w:hAnsi="Times New Roman"/>
          <w:sz w:val="24"/>
          <w:szCs w:val="24"/>
          <w:lang w:val="en-AU"/>
        </w:rPr>
      </w:pPr>
      <w:r>
        <w:rPr>
          <w:rFonts w:ascii="Times New Roman" w:hAnsi="Times New Roman"/>
          <w:sz w:val="24"/>
          <w:szCs w:val="24"/>
          <w:lang w:val="en-AU"/>
        </w:rPr>
        <w:t>Nominally, the</w:t>
      </w:r>
      <w:r w:rsidRPr="003078A7">
        <w:rPr>
          <w:rFonts w:ascii="Times New Roman" w:hAnsi="Times New Roman"/>
          <w:sz w:val="24"/>
          <w:szCs w:val="24"/>
          <w:lang w:val="en-AU"/>
        </w:rPr>
        <w:t xml:space="preserve"> study util</w:t>
      </w:r>
      <w:r>
        <w:rPr>
          <w:rFonts w:ascii="Times New Roman" w:hAnsi="Times New Roman"/>
          <w:sz w:val="24"/>
          <w:szCs w:val="24"/>
          <w:lang w:val="en-AU"/>
        </w:rPr>
        <w:t>ised 20 cuttings from each tree (10 from epicormic and 10 from mature shoots)</w:t>
      </w:r>
      <w:r w:rsidRPr="003078A7">
        <w:rPr>
          <w:rFonts w:ascii="Times New Roman" w:hAnsi="Times New Roman"/>
          <w:sz w:val="24"/>
          <w:szCs w:val="24"/>
          <w:lang w:val="en-AU"/>
        </w:rPr>
        <w:t xml:space="preserve"> (i.e. </w:t>
      </w:r>
      <w:r>
        <w:rPr>
          <w:rFonts w:ascii="Times New Roman" w:hAnsi="Times New Roman"/>
          <w:sz w:val="24"/>
          <w:szCs w:val="24"/>
          <w:lang w:val="en-AU"/>
        </w:rPr>
        <w:t xml:space="preserve">a total of 800 cuttings). </w:t>
      </w:r>
      <w:r w:rsidRPr="003078A7">
        <w:rPr>
          <w:rFonts w:ascii="Times New Roman" w:hAnsi="Times New Roman"/>
          <w:sz w:val="24"/>
          <w:szCs w:val="24"/>
          <w:lang w:val="en-AU"/>
        </w:rPr>
        <w:t xml:space="preserve">Ten cuttings of each tissue-type (epicormic or mature-shoot derived) were set as two plots of five cuttings as a column in 8 x 5 cell propagation trays. Plots were arranged into two replicates, a plot of mature and epicormic from each tree paired together, and arrayed in order of tree index. Trays within a replicate </w:t>
      </w:r>
      <w:r w:rsidRPr="003078A7">
        <w:rPr>
          <w:rFonts w:ascii="Times New Roman" w:hAnsi="Times New Roman"/>
          <w:sz w:val="24"/>
          <w:szCs w:val="24"/>
          <w:lang w:val="en-AU"/>
        </w:rPr>
        <w:lastRenderedPageBreak/>
        <w:t>were arranged as a block within the propagation facility, with tray position within each block randomised. Trays were shuffled periodically within the growing space.</w:t>
      </w:r>
    </w:p>
    <w:p w:rsidR="00832B26" w:rsidRDefault="00832B26" w:rsidP="00832B26">
      <w:pPr>
        <w:spacing w:line="480" w:lineRule="auto"/>
        <w:rPr>
          <w:rFonts w:ascii="Times New Roman" w:hAnsi="Times New Roman"/>
          <w:sz w:val="24"/>
          <w:szCs w:val="24"/>
          <w:lang w:val="en-AU"/>
        </w:rPr>
      </w:pPr>
    </w:p>
    <w:p w:rsidR="00832B26" w:rsidRDefault="00832B26" w:rsidP="00832B26">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D</w:t>
      </w:r>
      <w:r w:rsidRPr="00C6005A">
        <w:rPr>
          <w:rFonts w:ascii="Times New Roman" w:hAnsi="Times New Roman"/>
          <w:sz w:val="24"/>
          <w:szCs w:val="24"/>
          <w:lang w:val="en-AU"/>
        </w:rPr>
        <w:t xml:space="preserve">ue to </w:t>
      </w:r>
      <w:r>
        <w:rPr>
          <w:rFonts w:ascii="Times New Roman" w:hAnsi="Times New Roman"/>
          <w:sz w:val="24"/>
          <w:szCs w:val="24"/>
          <w:lang w:val="en-AU"/>
        </w:rPr>
        <w:t xml:space="preserve">logistical </w:t>
      </w:r>
      <w:r w:rsidRPr="00C6005A">
        <w:rPr>
          <w:rFonts w:ascii="Times New Roman" w:hAnsi="Times New Roman"/>
          <w:sz w:val="24"/>
          <w:szCs w:val="24"/>
          <w:lang w:val="en-AU"/>
        </w:rPr>
        <w:t xml:space="preserve">constraints </w:t>
      </w:r>
      <w:r>
        <w:rPr>
          <w:rFonts w:ascii="Times New Roman" w:hAnsi="Times New Roman"/>
          <w:sz w:val="24"/>
          <w:szCs w:val="24"/>
          <w:lang w:val="en-AU"/>
        </w:rPr>
        <w:t xml:space="preserve">in the availability </w:t>
      </w:r>
      <w:r w:rsidRPr="00C6005A">
        <w:rPr>
          <w:rFonts w:ascii="Times New Roman" w:hAnsi="Times New Roman"/>
          <w:sz w:val="24"/>
          <w:szCs w:val="24"/>
          <w:lang w:val="en-AU"/>
        </w:rPr>
        <w:t xml:space="preserve">of </w:t>
      </w:r>
      <w:r>
        <w:rPr>
          <w:rFonts w:ascii="Times New Roman" w:hAnsi="Times New Roman"/>
          <w:sz w:val="24"/>
          <w:szCs w:val="24"/>
          <w:lang w:val="en-AU"/>
        </w:rPr>
        <w:t>the growth facilities</w:t>
      </w:r>
      <w:r w:rsidRPr="00C6005A">
        <w:rPr>
          <w:rFonts w:ascii="Times New Roman" w:hAnsi="Times New Roman"/>
          <w:sz w:val="24"/>
          <w:szCs w:val="24"/>
          <w:lang w:val="en-AU"/>
        </w:rPr>
        <w:t xml:space="preserve"> </w:t>
      </w:r>
      <w:r>
        <w:rPr>
          <w:rFonts w:ascii="Times New Roman" w:hAnsi="Times New Roman"/>
          <w:sz w:val="24"/>
          <w:szCs w:val="24"/>
          <w:lang w:val="en-AU"/>
        </w:rPr>
        <w:t xml:space="preserve">and </w:t>
      </w:r>
      <w:r w:rsidR="006146BB">
        <w:rPr>
          <w:rFonts w:ascii="Times New Roman" w:hAnsi="Times New Roman"/>
          <w:sz w:val="24"/>
          <w:szCs w:val="24"/>
          <w:lang w:val="en-AU"/>
        </w:rPr>
        <w:t xml:space="preserve">the </w:t>
      </w:r>
      <w:r>
        <w:rPr>
          <w:rFonts w:ascii="Times New Roman" w:hAnsi="Times New Roman"/>
          <w:sz w:val="24"/>
          <w:szCs w:val="24"/>
          <w:lang w:val="en-AU"/>
        </w:rPr>
        <w:t>c</w:t>
      </w:r>
      <w:r w:rsidR="006146BB">
        <w:rPr>
          <w:rFonts w:ascii="Times New Roman" w:hAnsi="Times New Roman"/>
          <w:sz w:val="24"/>
          <w:szCs w:val="24"/>
          <w:lang w:val="en-AU"/>
        </w:rPr>
        <w:t>onduct of</w:t>
      </w:r>
      <w:r>
        <w:rPr>
          <w:rFonts w:ascii="Times New Roman" w:hAnsi="Times New Roman"/>
          <w:sz w:val="24"/>
          <w:szCs w:val="24"/>
          <w:lang w:val="en-AU"/>
        </w:rPr>
        <w:t xml:space="preserve"> field </w:t>
      </w:r>
      <w:r w:rsidR="006146BB">
        <w:rPr>
          <w:rFonts w:ascii="Times New Roman" w:hAnsi="Times New Roman"/>
          <w:sz w:val="24"/>
          <w:szCs w:val="24"/>
          <w:lang w:val="en-AU"/>
        </w:rPr>
        <w:t>work</w:t>
      </w:r>
      <w:r>
        <w:rPr>
          <w:rFonts w:ascii="Times New Roman" w:hAnsi="Times New Roman"/>
          <w:sz w:val="24"/>
          <w:szCs w:val="24"/>
          <w:lang w:val="en-AU"/>
        </w:rPr>
        <w:t>,</w:t>
      </w:r>
      <w:r w:rsidRPr="00C6005A">
        <w:rPr>
          <w:rFonts w:ascii="Times New Roman" w:hAnsi="Times New Roman"/>
          <w:sz w:val="24"/>
          <w:szCs w:val="24"/>
          <w:lang w:val="en-AU"/>
        </w:rPr>
        <w:t xml:space="preserve"> </w:t>
      </w:r>
      <w:r>
        <w:rPr>
          <w:rFonts w:ascii="Times New Roman" w:hAnsi="Times New Roman"/>
          <w:sz w:val="24"/>
          <w:szCs w:val="24"/>
          <w:lang w:val="en-AU"/>
        </w:rPr>
        <w:t>t</w:t>
      </w:r>
      <w:r w:rsidRPr="00C6005A">
        <w:rPr>
          <w:rFonts w:ascii="Times New Roman" w:hAnsi="Times New Roman"/>
          <w:sz w:val="24"/>
          <w:szCs w:val="24"/>
          <w:lang w:val="en-AU"/>
        </w:rPr>
        <w:t xml:space="preserve">he study was </w:t>
      </w:r>
      <w:r w:rsidR="006146BB">
        <w:rPr>
          <w:rFonts w:ascii="Times New Roman" w:hAnsi="Times New Roman"/>
          <w:sz w:val="24"/>
          <w:szCs w:val="24"/>
          <w:lang w:val="en-AU"/>
        </w:rPr>
        <w:t>carried out</w:t>
      </w:r>
      <w:r w:rsidRPr="00C6005A">
        <w:rPr>
          <w:rFonts w:ascii="Times New Roman" w:hAnsi="Times New Roman"/>
          <w:sz w:val="24"/>
          <w:szCs w:val="24"/>
          <w:lang w:val="en-AU"/>
        </w:rPr>
        <w:t xml:space="preserve"> as a series of three experiments</w:t>
      </w:r>
      <w:r>
        <w:rPr>
          <w:rFonts w:ascii="Times New Roman" w:hAnsi="Times New Roman"/>
          <w:sz w:val="24"/>
          <w:szCs w:val="24"/>
          <w:lang w:val="en-AU"/>
        </w:rPr>
        <w:t>, each experiment utilised material from different sites and propagation systems.</w:t>
      </w:r>
    </w:p>
    <w:p w:rsidR="00832B26" w:rsidRDefault="00832B26" w:rsidP="00A17A98">
      <w:pPr>
        <w:spacing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1</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Pr="005A5EB9"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1 utilised material from the coastal lowland site of </w:t>
      </w:r>
      <w:proofErr w:type="spellStart"/>
      <w:r w:rsidRPr="00C6005A">
        <w:rPr>
          <w:rFonts w:ascii="Times New Roman" w:hAnsi="Times New Roman"/>
          <w:sz w:val="24"/>
          <w:szCs w:val="24"/>
          <w:lang w:val="en-AU"/>
        </w:rPr>
        <w:t>Dilkoon</w:t>
      </w:r>
      <w:proofErr w:type="spellEnd"/>
      <w:r w:rsidR="00B75A5A">
        <w:rPr>
          <w:rFonts w:ascii="Times New Roman" w:hAnsi="Times New Roman"/>
          <w:sz w:val="24"/>
          <w:szCs w:val="24"/>
          <w:lang w:val="en-AU"/>
        </w:rPr>
        <w:t xml:space="preserve">. Wound induction was carried on 14 May 2012 late in </w:t>
      </w:r>
      <w:r w:rsidR="005D0A7D">
        <w:rPr>
          <w:rFonts w:ascii="Times New Roman" w:hAnsi="Times New Roman"/>
          <w:sz w:val="24"/>
          <w:szCs w:val="24"/>
          <w:lang w:val="en-AU"/>
        </w:rPr>
        <w:t>autumn</w:t>
      </w:r>
      <w:r w:rsidR="00B75A5A">
        <w:rPr>
          <w:rFonts w:ascii="Times New Roman" w:hAnsi="Times New Roman"/>
          <w:sz w:val="24"/>
          <w:szCs w:val="24"/>
          <w:lang w:val="en-AU"/>
        </w:rPr>
        <w:t xml:space="preserve"> and cutting material was </w:t>
      </w:r>
      <w:r w:rsidRPr="00C6005A">
        <w:rPr>
          <w:rFonts w:ascii="Times New Roman" w:hAnsi="Times New Roman"/>
          <w:sz w:val="24"/>
          <w:szCs w:val="24"/>
          <w:lang w:val="en-AU"/>
        </w:rPr>
        <w:t xml:space="preserve">harvested </w:t>
      </w:r>
      <w:r w:rsidR="005D0A7D" w:rsidRPr="00C6005A">
        <w:rPr>
          <w:rFonts w:ascii="Times New Roman" w:hAnsi="Times New Roman"/>
          <w:sz w:val="24"/>
          <w:szCs w:val="24"/>
          <w:lang w:val="en-AU"/>
        </w:rPr>
        <w:t xml:space="preserve">early </w:t>
      </w:r>
      <w:r w:rsidRPr="00C6005A">
        <w:rPr>
          <w:rFonts w:ascii="Times New Roman" w:hAnsi="Times New Roman"/>
          <w:sz w:val="24"/>
          <w:szCs w:val="24"/>
          <w:lang w:val="en-AU"/>
        </w:rPr>
        <w:t xml:space="preserve">in </w:t>
      </w:r>
      <w:r w:rsidR="003078A7">
        <w:rPr>
          <w:rFonts w:ascii="Times New Roman" w:hAnsi="Times New Roman"/>
          <w:sz w:val="24"/>
          <w:szCs w:val="24"/>
          <w:lang w:val="en-AU"/>
        </w:rPr>
        <w:t xml:space="preserve">spring </w:t>
      </w:r>
      <w:r w:rsidR="003078A7" w:rsidRPr="005A5EB9">
        <w:rPr>
          <w:rFonts w:ascii="Times New Roman" w:hAnsi="Times New Roman"/>
          <w:sz w:val="24"/>
          <w:szCs w:val="24"/>
          <w:lang w:val="en-AU"/>
        </w:rPr>
        <w:t xml:space="preserve">(14 Sept 2012). </w:t>
      </w:r>
      <w:r w:rsidR="00B75A5A" w:rsidRPr="005A5EB9">
        <w:rPr>
          <w:rFonts w:ascii="Times New Roman" w:hAnsi="Times New Roman"/>
          <w:sz w:val="24"/>
          <w:szCs w:val="24"/>
          <w:lang w:val="en-AU"/>
        </w:rPr>
        <w:t xml:space="preserve">Cuttings were set </w:t>
      </w:r>
      <w:r w:rsidR="00E15FBA" w:rsidRPr="003078A7">
        <w:rPr>
          <w:rFonts w:ascii="Times New Roman" w:hAnsi="Times New Roman"/>
          <w:sz w:val="24"/>
          <w:szCs w:val="24"/>
          <w:lang w:val="en-AU"/>
        </w:rPr>
        <w:t>in 8 x 5 cell propagation trays (</w:t>
      </w:r>
      <w:r w:rsidR="00E15FBA" w:rsidRPr="003078A7">
        <w:rPr>
          <w:rFonts w:ascii="Times New Roman" w:hAnsi="Times New Roman"/>
          <w:bCs/>
          <w:kern w:val="36"/>
          <w:sz w:val="24"/>
          <w:szCs w:val="24"/>
        </w:rPr>
        <w:t xml:space="preserve">BCC </w:t>
      </w:r>
      <w:proofErr w:type="spellStart"/>
      <w:r w:rsidR="00E15FBA" w:rsidRPr="003078A7">
        <w:rPr>
          <w:rFonts w:ascii="Times New Roman" w:hAnsi="Times New Roman"/>
          <w:bCs/>
          <w:kern w:val="36"/>
          <w:sz w:val="24"/>
          <w:szCs w:val="24"/>
        </w:rPr>
        <w:t>Hiko</w:t>
      </w:r>
      <w:proofErr w:type="spellEnd"/>
      <w:r w:rsidR="00E15FBA" w:rsidRPr="003078A7">
        <w:rPr>
          <w:rFonts w:ascii="Times New Roman" w:hAnsi="Times New Roman"/>
          <w:bCs/>
          <w:kern w:val="36"/>
          <w:sz w:val="24"/>
          <w:szCs w:val="24"/>
        </w:rPr>
        <w:t xml:space="preserve"> V93 Seedling Tray; </w:t>
      </w:r>
      <w:r w:rsidR="00E15FBA" w:rsidRPr="003078A7">
        <w:rPr>
          <w:rStyle w:val="Strong"/>
          <w:rFonts w:ascii="Times New Roman" w:hAnsi="Times New Roman"/>
          <w:b w:val="0"/>
          <w:sz w:val="24"/>
          <w:szCs w:val="24"/>
        </w:rPr>
        <w:t>BCC AB</w:t>
      </w:r>
      <w:r w:rsidR="00E15FBA" w:rsidRPr="003078A7">
        <w:rPr>
          <w:rFonts w:ascii="Times New Roman" w:hAnsi="Times New Roman"/>
          <w:b/>
          <w:sz w:val="24"/>
          <w:szCs w:val="24"/>
        </w:rPr>
        <w:t>,</w:t>
      </w:r>
      <w:r w:rsidR="00E15FBA" w:rsidRPr="003078A7">
        <w:rPr>
          <w:rFonts w:ascii="Times New Roman" w:hAnsi="Times New Roman"/>
          <w:sz w:val="24"/>
          <w:szCs w:val="24"/>
        </w:rPr>
        <w:t xml:space="preserve"> </w:t>
      </w:r>
      <w:proofErr w:type="spellStart"/>
      <w:r w:rsidR="00E15FBA" w:rsidRPr="003078A7">
        <w:rPr>
          <w:rFonts w:ascii="Times New Roman" w:hAnsi="Times New Roman"/>
          <w:sz w:val="24"/>
          <w:szCs w:val="24"/>
        </w:rPr>
        <w:t>Landskrona</w:t>
      </w:r>
      <w:proofErr w:type="spellEnd"/>
      <w:r w:rsidR="00E15FBA" w:rsidRPr="003078A7">
        <w:rPr>
          <w:rFonts w:ascii="Times New Roman" w:hAnsi="Times New Roman"/>
          <w:sz w:val="24"/>
          <w:szCs w:val="24"/>
        </w:rPr>
        <w:t>, Sweden</w:t>
      </w:r>
      <w:r w:rsidR="00E15FBA">
        <w:rPr>
          <w:rFonts w:ascii="Times New Roman" w:hAnsi="Times New Roman"/>
          <w:sz w:val="24"/>
          <w:szCs w:val="24"/>
          <w:lang w:val="en-AU"/>
        </w:rPr>
        <w:t>)</w:t>
      </w:r>
      <w:r w:rsidR="005A5EB9">
        <w:rPr>
          <w:rFonts w:ascii="Times New Roman" w:hAnsi="Times New Roman"/>
          <w:sz w:val="24"/>
          <w:szCs w:val="24"/>
          <w:lang w:val="en-AU"/>
        </w:rPr>
        <w:t>, and grown in a</w:t>
      </w:r>
      <w:r w:rsidR="00B75A5A" w:rsidRPr="005A5EB9">
        <w:rPr>
          <w:rFonts w:ascii="Times New Roman" w:hAnsi="Times New Roman"/>
          <w:sz w:val="24"/>
          <w:szCs w:val="24"/>
          <w:lang w:val="en-AU"/>
        </w:rPr>
        <w:t xml:space="preserve"> light and humidity regulated Versatile Environment Chamber MLR-360H (Sanyo Oceania P/L, North Sydney) set at 25</w:t>
      </w:r>
      <w:r w:rsidR="00966105" w:rsidRPr="00435540">
        <w:rPr>
          <w:rFonts w:ascii="Symbol" w:hAnsi="Symbol"/>
          <w:sz w:val="24"/>
          <w:szCs w:val="24"/>
        </w:rPr>
        <w:t></w:t>
      </w:r>
      <w:r w:rsidR="00966105">
        <w:rPr>
          <w:rFonts w:ascii="Symbol" w:hAnsi="Symbol"/>
          <w:sz w:val="24"/>
          <w:szCs w:val="24"/>
        </w:rPr>
        <w:t></w:t>
      </w:r>
      <w:r w:rsidR="00B75A5A" w:rsidRPr="005A5EB9">
        <w:rPr>
          <w:rFonts w:ascii="Times New Roman" w:hAnsi="Times New Roman"/>
          <w:sz w:val="24"/>
          <w:szCs w:val="24"/>
          <w:lang w:val="en-AU"/>
        </w:rPr>
        <w:t xml:space="preserve">C with a 16 hr light cycle </w:t>
      </w:r>
      <w:r w:rsidR="001356B1">
        <w:rPr>
          <w:rFonts w:ascii="Times New Roman" w:hAnsi="Times New Roman"/>
          <w:sz w:val="24"/>
          <w:szCs w:val="24"/>
          <w:lang w:val="en-AU"/>
        </w:rPr>
        <w:t xml:space="preserve">(intensity 110 </w:t>
      </w:r>
      <w:r w:rsidR="001356B1">
        <w:rPr>
          <w:rFonts w:ascii="Symbol" w:hAnsi="Symbol"/>
          <w:sz w:val="24"/>
          <w:szCs w:val="24"/>
          <w:lang w:val="en-AU"/>
        </w:rPr>
        <w:t></w:t>
      </w:r>
      <w:r w:rsidR="001356B1">
        <w:rPr>
          <w:rFonts w:ascii="Times New Roman" w:hAnsi="Times New Roman"/>
          <w:sz w:val="24"/>
          <w:szCs w:val="24"/>
          <w:lang w:val="en-AU"/>
        </w:rPr>
        <w:t>m m</w:t>
      </w:r>
      <w:r w:rsidR="001356B1" w:rsidRPr="001356B1">
        <w:rPr>
          <w:rFonts w:ascii="Times New Roman" w:hAnsi="Times New Roman"/>
          <w:sz w:val="24"/>
          <w:szCs w:val="24"/>
          <w:vertAlign w:val="superscript"/>
          <w:lang w:val="en-AU"/>
        </w:rPr>
        <w:t>-2</w:t>
      </w:r>
      <w:r w:rsidR="001356B1">
        <w:rPr>
          <w:rFonts w:ascii="Times New Roman" w:hAnsi="Times New Roman"/>
          <w:sz w:val="24"/>
          <w:szCs w:val="24"/>
          <w:lang w:val="en-AU"/>
        </w:rPr>
        <w:t xml:space="preserve"> s</w:t>
      </w:r>
      <w:r w:rsidR="001356B1" w:rsidRPr="001356B1">
        <w:rPr>
          <w:rFonts w:ascii="Times New Roman" w:hAnsi="Times New Roman"/>
          <w:sz w:val="24"/>
          <w:szCs w:val="24"/>
          <w:vertAlign w:val="superscript"/>
          <w:lang w:val="en-AU"/>
        </w:rPr>
        <w:t>-1</w:t>
      </w:r>
      <w:r w:rsidR="001356B1">
        <w:rPr>
          <w:rFonts w:ascii="Times New Roman" w:hAnsi="Times New Roman"/>
          <w:sz w:val="24"/>
          <w:szCs w:val="24"/>
          <w:lang w:val="en-AU"/>
        </w:rPr>
        <w:t>)</w:t>
      </w:r>
      <w:r w:rsidR="0075279F">
        <w:rPr>
          <w:rFonts w:ascii="Times New Roman" w:hAnsi="Times New Roman"/>
          <w:sz w:val="24"/>
          <w:szCs w:val="24"/>
          <w:lang w:val="en-AU"/>
        </w:rPr>
        <w:t xml:space="preserve"> </w:t>
      </w:r>
      <w:r w:rsidR="00B75A5A" w:rsidRPr="005A5EB9">
        <w:rPr>
          <w:rFonts w:ascii="Times New Roman" w:hAnsi="Times New Roman"/>
          <w:sz w:val="24"/>
          <w:szCs w:val="24"/>
          <w:lang w:val="en-AU"/>
        </w:rPr>
        <w:t xml:space="preserve">and humidity at 90%. Cuttings were hand watered by saturation of the media at an approximately 2 day interval. </w:t>
      </w:r>
      <w:r w:rsidR="005A5EB9">
        <w:rPr>
          <w:rFonts w:ascii="Times New Roman" w:hAnsi="Times New Roman"/>
          <w:sz w:val="24"/>
          <w:szCs w:val="24"/>
        </w:rPr>
        <w:t xml:space="preserve">The media used was 1:1:1 ratio of </w:t>
      </w:r>
      <w:r w:rsidR="003078A7" w:rsidRPr="005A5EB9">
        <w:rPr>
          <w:rFonts w:ascii="Times New Roman" w:hAnsi="Times New Roman"/>
          <w:sz w:val="24"/>
          <w:szCs w:val="24"/>
        </w:rPr>
        <w:t>perlite</w:t>
      </w:r>
      <w:r w:rsidR="005A5EB9">
        <w:rPr>
          <w:rFonts w:ascii="Times New Roman" w:hAnsi="Times New Roman"/>
          <w:sz w:val="24"/>
          <w:szCs w:val="24"/>
        </w:rPr>
        <w:t xml:space="preserve">, vermiculite and </w:t>
      </w:r>
      <w:r w:rsidR="003078A7" w:rsidRPr="005A5EB9">
        <w:rPr>
          <w:rFonts w:ascii="Times New Roman" w:hAnsi="Times New Roman"/>
          <w:sz w:val="24"/>
          <w:szCs w:val="24"/>
        </w:rPr>
        <w:t>sphagnum moss (pH adjusted to 7 with dolomite</w:t>
      </w:r>
      <w:r w:rsidR="005A5EB9">
        <w:rPr>
          <w:rFonts w:ascii="Times New Roman" w:hAnsi="Times New Roman"/>
          <w:sz w:val="24"/>
          <w:szCs w:val="24"/>
        </w:rPr>
        <w:t>).</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w:t>
      </w:r>
    </w:p>
    <w:p w:rsidR="009B20DB" w:rsidRPr="00C6005A" w:rsidRDefault="009B20DB" w:rsidP="00A17A98">
      <w:pPr>
        <w:autoSpaceDE w:val="0"/>
        <w:autoSpaceDN w:val="0"/>
        <w:adjustRightInd w:val="0"/>
        <w:spacing w:after="0" w:line="480" w:lineRule="auto"/>
        <w:rPr>
          <w:rFonts w:ascii="Times New Roman" w:hAnsi="Times New Roman"/>
          <w:sz w:val="24"/>
          <w:szCs w:val="24"/>
          <w:lang w:val="en-AU"/>
        </w:rPr>
      </w:pPr>
    </w:p>
    <w:p w:rsidR="00A17A98" w:rsidRPr="002200A6"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 utilised material from the two upland inland sites, Cannon Creek and Ballandean</w:t>
      </w:r>
      <w:r w:rsidR="009B20DB">
        <w:rPr>
          <w:rFonts w:ascii="Times New Roman" w:hAnsi="Times New Roman"/>
          <w:sz w:val="24"/>
          <w:szCs w:val="24"/>
          <w:lang w:val="en-AU"/>
        </w:rPr>
        <w:t xml:space="preserve">. Wounding treatments were applied mid winter (25 July 2013) and cutting material was </w:t>
      </w:r>
      <w:r w:rsidRPr="00C6005A">
        <w:rPr>
          <w:rFonts w:ascii="Times New Roman" w:hAnsi="Times New Roman"/>
          <w:sz w:val="24"/>
          <w:szCs w:val="24"/>
          <w:lang w:val="en-AU"/>
        </w:rPr>
        <w:t>collected late spring (</w:t>
      </w:r>
      <w:r w:rsidR="009B20DB">
        <w:rPr>
          <w:rFonts w:ascii="Times New Roman" w:hAnsi="Times New Roman"/>
          <w:sz w:val="24"/>
          <w:szCs w:val="24"/>
          <w:lang w:val="en-AU"/>
        </w:rPr>
        <w:t xml:space="preserve">7 </w:t>
      </w:r>
      <w:r w:rsidRPr="00C6005A">
        <w:rPr>
          <w:rFonts w:ascii="Times New Roman" w:hAnsi="Times New Roman"/>
          <w:sz w:val="24"/>
          <w:szCs w:val="24"/>
          <w:lang w:val="en-AU"/>
        </w:rPr>
        <w:t>Nov 2012)</w:t>
      </w:r>
      <w:r>
        <w:rPr>
          <w:rFonts w:ascii="Times New Roman" w:hAnsi="Times New Roman"/>
          <w:sz w:val="24"/>
          <w:szCs w:val="24"/>
          <w:lang w:val="en-AU"/>
        </w:rPr>
        <w:t>.</w:t>
      </w:r>
      <w:r w:rsidR="00E15FBA">
        <w:rPr>
          <w:rFonts w:ascii="Times New Roman" w:hAnsi="Times New Roman"/>
          <w:sz w:val="24"/>
          <w:szCs w:val="24"/>
          <w:lang w:val="en-AU"/>
        </w:rPr>
        <w:t xml:space="preserve"> </w:t>
      </w:r>
      <w:r w:rsidR="00E15FBA" w:rsidRPr="005A5EB9">
        <w:rPr>
          <w:rFonts w:ascii="Times New Roman" w:hAnsi="Times New Roman"/>
          <w:sz w:val="24"/>
          <w:szCs w:val="24"/>
          <w:lang w:val="en-AU"/>
        </w:rPr>
        <w:t xml:space="preserve">Cuttings were set </w:t>
      </w:r>
      <w:r w:rsidR="00E15FBA">
        <w:rPr>
          <w:rFonts w:ascii="Times New Roman" w:hAnsi="Times New Roman"/>
          <w:sz w:val="24"/>
          <w:szCs w:val="24"/>
          <w:lang w:val="en-AU"/>
        </w:rPr>
        <w:t xml:space="preserve">in </w:t>
      </w:r>
      <w:r w:rsidR="00126C7B">
        <w:rPr>
          <w:rFonts w:ascii="Times New Roman" w:hAnsi="Times New Roman"/>
          <w:sz w:val="24"/>
          <w:szCs w:val="24"/>
          <w:lang w:val="en-AU"/>
        </w:rPr>
        <w:t xml:space="preserve">a media consisting of 4:1 ratio of perlite to sphagnum moss in </w:t>
      </w:r>
      <w:proofErr w:type="spellStart"/>
      <w:r w:rsidR="00D47955">
        <w:rPr>
          <w:rFonts w:ascii="Times New Roman" w:hAnsi="Times New Roman"/>
          <w:sz w:val="24"/>
          <w:szCs w:val="24"/>
          <w:lang w:val="en-AU"/>
        </w:rPr>
        <w:t>Hiko</w:t>
      </w:r>
      <w:proofErr w:type="spellEnd"/>
      <w:r w:rsidR="00D47955">
        <w:rPr>
          <w:rFonts w:ascii="Times New Roman" w:hAnsi="Times New Roman"/>
          <w:sz w:val="24"/>
          <w:szCs w:val="24"/>
          <w:lang w:val="en-AU"/>
        </w:rPr>
        <w:t xml:space="preserve"> trays as described </w:t>
      </w:r>
      <w:r w:rsidR="004004C3">
        <w:rPr>
          <w:rFonts w:ascii="Times New Roman" w:hAnsi="Times New Roman"/>
          <w:sz w:val="24"/>
          <w:szCs w:val="24"/>
          <w:lang w:val="en-AU"/>
        </w:rPr>
        <w:t>below</w:t>
      </w:r>
      <w:r w:rsidR="00126C7B">
        <w:rPr>
          <w:rFonts w:ascii="Times New Roman" w:hAnsi="Times New Roman"/>
          <w:sz w:val="24"/>
          <w:szCs w:val="24"/>
          <w:lang w:val="en-AU"/>
        </w:rPr>
        <w:t>,</w:t>
      </w:r>
      <w:r w:rsidR="00E15FBA">
        <w:rPr>
          <w:rFonts w:ascii="Times New Roman" w:hAnsi="Times New Roman"/>
          <w:sz w:val="24"/>
          <w:szCs w:val="24"/>
          <w:lang w:val="en-AU"/>
        </w:rPr>
        <w:t xml:space="preserve"> and grown</w:t>
      </w:r>
      <w:r w:rsidR="00D47955">
        <w:rPr>
          <w:rFonts w:ascii="Times New Roman" w:hAnsi="Times New Roman"/>
          <w:sz w:val="24"/>
          <w:szCs w:val="24"/>
          <w:lang w:val="en-AU"/>
        </w:rPr>
        <w:t xml:space="preserve"> in a </w:t>
      </w:r>
      <w:r w:rsidR="00D47955">
        <w:rPr>
          <w:rFonts w:ascii="Times New Roman" w:hAnsi="Times New Roman"/>
          <w:sz w:val="24"/>
          <w:szCs w:val="24"/>
          <w:lang w:val="en-AU"/>
        </w:rPr>
        <w:lastRenderedPageBreak/>
        <w:t>custom propagation chamber at the NSW Department of Primary Industries Centre for Tropical Horticulture Alstonville</w:t>
      </w:r>
      <w:r w:rsidR="00536D4C">
        <w:rPr>
          <w:rFonts w:ascii="Times New Roman" w:hAnsi="Times New Roman"/>
          <w:sz w:val="24"/>
          <w:szCs w:val="24"/>
          <w:lang w:val="en-AU"/>
        </w:rPr>
        <w:t xml:space="preserve"> under ambient temperatures (d</w:t>
      </w:r>
      <w:r w:rsidR="00D47955">
        <w:rPr>
          <w:rFonts w:ascii="Times New Roman" w:hAnsi="Times New Roman"/>
          <w:sz w:val="24"/>
          <w:szCs w:val="24"/>
          <w:lang w:val="en-AU"/>
        </w:rPr>
        <w:t>aytime max. 27-32</w:t>
      </w:r>
      <w:r w:rsidR="003310A3" w:rsidRPr="00435540">
        <w:rPr>
          <w:rFonts w:ascii="Symbol" w:hAnsi="Symbol"/>
          <w:sz w:val="24"/>
          <w:szCs w:val="24"/>
        </w:rPr>
        <w:t></w:t>
      </w:r>
      <w:r w:rsidR="003310A3">
        <w:rPr>
          <w:rFonts w:ascii="Symbol" w:hAnsi="Symbol"/>
          <w:sz w:val="24"/>
          <w:szCs w:val="24"/>
        </w:rPr>
        <w:t></w:t>
      </w:r>
      <w:r w:rsidR="002200A6">
        <w:rPr>
          <w:rFonts w:ascii="Times New Roman" w:hAnsi="Times New Roman"/>
          <w:sz w:val="24"/>
          <w:szCs w:val="24"/>
          <w:lang w:val="en-AU"/>
        </w:rPr>
        <w:t>C</w:t>
      </w:r>
      <w:r w:rsidR="00D47955">
        <w:rPr>
          <w:rFonts w:ascii="Times New Roman" w:hAnsi="Times New Roman"/>
          <w:sz w:val="24"/>
          <w:szCs w:val="24"/>
          <w:lang w:val="en-AU"/>
        </w:rPr>
        <w:t xml:space="preserve"> and night time min. 16-22</w:t>
      </w:r>
      <w:r w:rsidR="003310A3" w:rsidRPr="00435540">
        <w:rPr>
          <w:rFonts w:ascii="Symbol" w:hAnsi="Symbol"/>
          <w:sz w:val="24"/>
          <w:szCs w:val="24"/>
        </w:rPr>
        <w:t></w:t>
      </w:r>
      <w:r w:rsidR="003310A3">
        <w:rPr>
          <w:rFonts w:ascii="Symbol" w:hAnsi="Symbol"/>
          <w:sz w:val="24"/>
          <w:szCs w:val="24"/>
        </w:rPr>
        <w:t></w:t>
      </w:r>
      <w:r w:rsidR="00D47955">
        <w:rPr>
          <w:rFonts w:ascii="Times New Roman" w:hAnsi="Times New Roman"/>
          <w:sz w:val="24"/>
          <w:szCs w:val="24"/>
          <w:lang w:val="en-AU"/>
        </w:rPr>
        <w:t>C)</w:t>
      </w:r>
      <w:r w:rsidR="002200A6">
        <w:rPr>
          <w:rFonts w:ascii="Times New Roman" w:hAnsi="Times New Roman"/>
          <w:sz w:val="24"/>
          <w:szCs w:val="24"/>
          <w:lang w:val="en-AU"/>
        </w:rPr>
        <w:t xml:space="preserve"> </w:t>
      </w:r>
      <w:r w:rsidR="00393C68">
        <w:rPr>
          <w:rFonts w:ascii="Times New Roman" w:hAnsi="Times New Roman"/>
          <w:sz w:val="24"/>
          <w:szCs w:val="24"/>
          <w:lang w:eastAsia="bg-BG"/>
        </w:rPr>
        <w:t xml:space="preserve">were humidity </w:t>
      </w:r>
      <w:r w:rsidR="00CC40B3">
        <w:rPr>
          <w:rFonts w:ascii="Times New Roman" w:hAnsi="Times New Roman"/>
          <w:sz w:val="24"/>
          <w:szCs w:val="24"/>
          <w:lang w:eastAsia="bg-BG"/>
        </w:rPr>
        <w:t xml:space="preserve">of &gt; 95% </w:t>
      </w:r>
      <w:r w:rsidR="00393C68">
        <w:rPr>
          <w:rFonts w:ascii="Times New Roman" w:hAnsi="Times New Roman"/>
          <w:sz w:val="24"/>
          <w:szCs w:val="24"/>
          <w:lang w:eastAsia="bg-BG"/>
        </w:rPr>
        <w:t xml:space="preserve">was maintained by </w:t>
      </w:r>
      <w:r w:rsidR="002200A6">
        <w:rPr>
          <w:rFonts w:ascii="Times New Roman" w:hAnsi="Times New Roman"/>
          <w:sz w:val="24"/>
          <w:szCs w:val="24"/>
          <w:lang w:val="en-AU"/>
        </w:rPr>
        <w:t>mist</w:t>
      </w:r>
      <w:r w:rsidR="00393C68">
        <w:rPr>
          <w:rFonts w:ascii="Times New Roman" w:hAnsi="Times New Roman"/>
          <w:sz w:val="24"/>
          <w:szCs w:val="24"/>
          <w:lang w:val="en-AU"/>
        </w:rPr>
        <w:t>ing</w:t>
      </w:r>
      <w:r w:rsidR="002200A6">
        <w:rPr>
          <w:rFonts w:ascii="Times New Roman" w:hAnsi="Times New Roman"/>
          <w:sz w:val="24"/>
          <w:szCs w:val="24"/>
          <w:lang w:val="en-AU"/>
        </w:rPr>
        <w:t xml:space="preserve"> </w:t>
      </w:r>
      <w:r w:rsidR="00CC40B3">
        <w:rPr>
          <w:rFonts w:ascii="Times New Roman" w:hAnsi="Times New Roman"/>
          <w:sz w:val="24"/>
          <w:szCs w:val="24"/>
          <w:lang w:val="en-AU"/>
        </w:rPr>
        <w:t>regulated</w:t>
      </w:r>
      <w:r w:rsidR="002200A6">
        <w:rPr>
          <w:rFonts w:ascii="Times New Roman" w:hAnsi="Times New Roman"/>
          <w:sz w:val="24"/>
          <w:szCs w:val="24"/>
          <w:lang w:val="en-AU"/>
        </w:rPr>
        <w:t xml:space="preserve"> by a balance arm switch </w:t>
      </w:r>
      <w:r w:rsidR="002200A6" w:rsidRPr="002200A6">
        <w:rPr>
          <w:rFonts w:ascii="Times New Roman" w:hAnsi="Times New Roman"/>
          <w:sz w:val="24"/>
          <w:szCs w:val="24"/>
          <w:lang w:val="en-AU"/>
        </w:rPr>
        <w:t xml:space="preserve">(Sage Horticulture, </w:t>
      </w:r>
      <w:proofErr w:type="spellStart"/>
      <w:r w:rsidR="002200A6" w:rsidRPr="002200A6">
        <w:rPr>
          <w:rFonts w:ascii="Times New Roman" w:hAnsi="Times New Roman"/>
          <w:sz w:val="24"/>
          <w:szCs w:val="24"/>
          <w:lang w:eastAsia="bg-BG"/>
        </w:rPr>
        <w:t>Cheltham</w:t>
      </w:r>
      <w:proofErr w:type="spellEnd"/>
      <w:r w:rsidR="002200A6" w:rsidRPr="002200A6">
        <w:rPr>
          <w:rFonts w:ascii="Times New Roman" w:hAnsi="Times New Roman"/>
          <w:sz w:val="24"/>
          <w:szCs w:val="24"/>
          <w:lang w:eastAsia="bg-BG"/>
        </w:rPr>
        <w:t>, Victoria</w:t>
      </w:r>
      <w:r w:rsidR="002200A6">
        <w:rPr>
          <w:rFonts w:ascii="Times New Roman" w:hAnsi="Times New Roman"/>
          <w:sz w:val="24"/>
          <w:szCs w:val="24"/>
          <w:lang w:eastAsia="bg-BG"/>
        </w:rPr>
        <w:t>)</w:t>
      </w:r>
      <w:r w:rsidR="00D47955" w:rsidRPr="002200A6">
        <w:rPr>
          <w:rFonts w:ascii="Times New Roman" w:hAnsi="Times New Roman"/>
          <w:sz w:val="24"/>
          <w:szCs w:val="24"/>
          <w:lang w:val="en-AU"/>
        </w:rPr>
        <w:t xml:space="preserve">. </w:t>
      </w:r>
    </w:p>
    <w:p w:rsidR="00A17A98"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Experiment 3</w:t>
      </w:r>
    </w:p>
    <w:p w:rsidR="003535F7" w:rsidRDefault="003535F7" w:rsidP="00A17A98">
      <w:pPr>
        <w:autoSpaceDE w:val="0"/>
        <w:autoSpaceDN w:val="0"/>
        <w:adjustRightInd w:val="0"/>
        <w:spacing w:after="0" w:line="480" w:lineRule="auto"/>
        <w:rPr>
          <w:rFonts w:ascii="Times New Roman" w:hAnsi="Times New Roman"/>
          <w:sz w:val="24"/>
          <w:szCs w:val="24"/>
          <w:lang w:val="en-AU"/>
        </w:rPr>
      </w:pPr>
    </w:p>
    <w:p w:rsidR="00A17A98" w:rsidRPr="00C6005A" w:rsidRDefault="00A17A98" w:rsidP="00A17A98">
      <w:pPr>
        <w:autoSpaceDE w:val="0"/>
        <w:autoSpaceDN w:val="0"/>
        <w:adjustRightInd w:val="0"/>
        <w:spacing w:after="0" w:line="480" w:lineRule="auto"/>
        <w:rPr>
          <w:rFonts w:ascii="Times New Roman" w:hAnsi="Times New Roman"/>
          <w:sz w:val="24"/>
          <w:szCs w:val="24"/>
        </w:rPr>
      </w:pPr>
      <w:r w:rsidRPr="00C6005A">
        <w:rPr>
          <w:rFonts w:ascii="Times New Roman" w:hAnsi="Times New Roman"/>
          <w:sz w:val="24"/>
          <w:szCs w:val="24"/>
          <w:lang w:val="en-AU"/>
        </w:rPr>
        <w:t>Experiment 3 utilised material from a second coastal lowlands site, Leeville</w:t>
      </w:r>
      <w:r w:rsidR="003535F7">
        <w:rPr>
          <w:rFonts w:ascii="Times New Roman" w:hAnsi="Times New Roman"/>
          <w:sz w:val="24"/>
          <w:szCs w:val="24"/>
          <w:lang w:val="en-AU"/>
        </w:rPr>
        <w:t>. Wounding treatments were applied late winter (29 Aug 2013) and cutting material was</w:t>
      </w:r>
      <w:r w:rsidRPr="00C6005A">
        <w:rPr>
          <w:rFonts w:ascii="Times New Roman" w:hAnsi="Times New Roman"/>
          <w:sz w:val="24"/>
          <w:szCs w:val="24"/>
          <w:lang w:val="en-AU"/>
        </w:rPr>
        <w:t xml:space="preserve"> harvested midsummer (</w:t>
      </w:r>
      <w:r w:rsidR="003535F7">
        <w:rPr>
          <w:rFonts w:ascii="Times New Roman" w:hAnsi="Times New Roman"/>
          <w:sz w:val="24"/>
          <w:szCs w:val="24"/>
          <w:lang w:val="en-AU"/>
        </w:rPr>
        <w:t xml:space="preserve">16 </w:t>
      </w:r>
      <w:r w:rsidRPr="00C6005A">
        <w:rPr>
          <w:rFonts w:ascii="Times New Roman" w:hAnsi="Times New Roman"/>
          <w:sz w:val="24"/>
          <w:szCs w:val="24"/>
          <w:lang w:val="en-AU"/>
        </w:rPr>
        <w:t xml:space="preserve">Jan 2013). </w:t>
      </w:r>
      <w:r w:rsidR="00B54D57" w:rsidRPr="005A5EB9">
        <w:rPr>
          <w:rFonts w:ascii="Times New Roman" w:hAnsi="Times New Roman"/>
          <w:sz w:val="24"/>
          <w:szCs w:val="24"/>
          <w:lang w:val="en-AU"/>
        </w:rPr>
        <w:t xml:space="preserve">Cuttings were set </w:t>
      </w:r>
      <w:r w:rsidR="00B54D57">
        <w:rPr>
          <w:rFonts w:ascii="Times New Roman" w:hAnsi="Times New Roman"/>
          <w:sz w:val="24"/>
          <w:szCs w:val="24"/>
          <w:lang w:val="en-AU"/>
        </w:rPr>
        <w:t xml:space="preserve">in </w:t>
      </w:r>
      <w:proofErr w:type="spellStart"/>
      <w:r w:rsidR="0087634D" w:rsidRPr="00C4304D">
        <w:rPr>
          <w:rFonts w:ascii="Times New Roman" w:hAnsi="Times New Roman"/>
          <w:sz w:val="24"/>
          <w:szCs w:val="24"/>
          <w:lang w:val="en-AU"/>
        </w:rPr>
        <w:t>Hiko</w:t>
      </w:r>
      <w:proofErr w:type="spellEnd"/>
      <w:r w:rsidR="0087634D" w:rsidRPr="00C4304D">
        <w:rPr>
          <w:rFonts w:ascii="Times New Roman" w:hAnsi="Times New Roman"/>
          <w:sz w:val="24"/>
          <w:szCs w:val="24"/>
          <w:lang w:val="en-AU"/>
        </w:rPr>
        <w:t xml:space="preserve"> trays </w:t>
      </w:r>
      <w:r w:rsidR="0087634D">
        <w:rPr>
          <w:rFonts w:ascii="Times New Roman" w:hAnsi="Times New Roman"/>
          <w:sz w:val="24"/>
          <w:szCs w:val="24"/>
          <w:lang w:val="en-AU"/>
        </w:rPr>
        <w:t xml:space="preserve">in </w:t>
      </w:r>
      <w:r w:rsidR="00B54D57">
        <w:rPr>
          <w:rFonts w:ascii="Times New Roman" w:hAnsi="Times New Roman"/>
          <w:sz w:val="24"/>
          <w:szCs w:val="24"/>
          <w:lang w:val="en-AU"/>
        </w:rPr>
        <w:t xml:space="preserve">media consisting of 1:1:1 ratio of perlite, </w:t>
      </w:r>
      <w:r w:rsidR="00B54D57" w:rsidRPr="00C4304D">
        <w:rPr>
          <w:rFonts w:ascii="Times New Roman" w:hAnsi="Times New Roman"/>
          <w:sz w:val="24"/>
          <w:szCs w:val="24"/>
          <w:lang w:val="en-AU"/>
        </w:rPr>
        <w:t xml:space="preserve">vermiculite and sphagnum moss </w:t>
      </w:r>
      <w:r w:rsidR="0087634D">
        <w:rPr>
          <w:rFonts w:ascii="Times New Roman" w:hAnsi="Times New Roman"/>
          <w:sz w:val="24"/>
          <w:szCs w:val="24"/>
          <w:lang w:val="en-AU"/>
        </w:rPr>
        <w:t xml:space="preserve">and </w:t>
      </w:r>
      <w:r w:rsidR="00966105" w:rsidRPr="00C4304D">
        <w:rPr>
          <w:rFonts w:ascii="Times New Roman" w:hAnsi="Times New Roman"/>
          <w:sz w:val="24"/>
          <w:szCs w:val="24"/>
          <w:lang w:val="en-AU"/>
        </w:rPr>
        <w:t xml:space="preserve">fertiliser </w:t>
      </w:r>
      <w:r w:rsidR="00C4304D">
        <w:rPr>
          <w:rFonts w:ascii="Times New Roman" w:hAnsi="Times New Roman"/>
          <w:sz w:val="24"/>
          <w:szCs w:val="24"/>
          <w:lang w:val="en-AU"/>
        </w:rPr>
        <w:t>(</w:t>
      </w:r>
      <w:proofErr w:type="spellStart"/>
      <w:r w:rsidR="00C4304D">
        <w:rPr>
          <w:rFonts w:ascii="Times New Roman" w:hAnsi="Times New Roman"/>
          <w:sz w:val="24"/>
          <w:szCs w:val="24"/>
          <w:lang w:val="en-AU"/>
        </w:rPr>
        <w:t>Osmocote</w:t>
      </w:r>
      <w:proofErr w:type="spellEnd"/>
      <w:r w:rsidR="00C4304D">
        <w:rPr>
          <w:rFonts w:ascii="Times New Roman" w:hAnsi="Times New Roman"/>
          <w:sz w:val="24"/>
          <w:szCs w:val="24"/>
          <w:lang w:val="en-AU"/>
        </w:rPr>
        <w:t xml:space="preserve"> Exact 12-14 month at </w:t>
      </w:r>
      <w:r w:rsidR="00C4304D" w:rsidRPr="00C4304D">
        <w:rPr>
          <w:rFonts w:ascii="Times New Roman" w:hAnsi="Times New Roman"/>
          <w:sz w:val="24"/>
          <w:szCs w:val="24"/>
          <w:lang w:val="en-AU"/>
        </w:rPr>
        <w:t>5</w:t>
      </w:r>
      <w:r w:rsidR="00C4304D">
        <w:rPr>
          <w:rFonts w:ascii="Times New Roman" w:hAnsi="Times New Roman"/>
          <w:sz w:val="24"/>
          <w:szCs w:val="24"/>
          <w:lang w:val="en-AU"/>
        </w:rPr>
        <w:t xml:space="preserve">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w:t>
      </w:r>
      <w:r w:rsidR="00C4304D">
        <w:rPr>
          <w:rFonts w:ascii="Times New Roman" w:hAnsi="Times New Roman"/>
          <w:sz w:val="24"/>
          <w:szCs w:val="24"/>
          <w:lang w:val="en-AU"/>
        </w:rPr>
        <w:t xml:space="preserve">lla Vista NSW); </w:t>
      </w:r>
      <w:proofErr w:type="spellStart"/>
      <w:r w:rsidR="00C4304D">
        <w:rPr>
          <w:rFonts w:ascii="Times New Roman" w:hAnsi="Times New Roman"/>
          <w:sz w:val="24"/>
          <w:szCs w:val="24"/>
          <w:lang w:val="en-AU"/>
        </w:rPr>
        <w:t>Micromax</w:t>
      </w:r>
      <w:proofErr w:type="spellEnd"/>
      <w:r w:rsidR="00C4304D">
        <w:rPr>
          <w:rFonts w:ascii="Times New Roman" w:hAnsi="Times New Roman"/>
          <w:sz w:val="24"/>
          <w:szCs w:val="24"/>
          <w:lang w:val="en-AU"/>
        </w:rPr>
        <w:t xml:space="preserve"> 0.5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Bella Vista </w:t>
      </w:r>
      <w:proofErr w:type="gramStart"/>
      <w:r w:rsidR="00C4304D" w:rsidRPr="00C4304D">
        <w:rPr>
          <w:rFonts w:ascii="Times New Roman" w:hAnsi="Times New Roman"/>
          <w:sz w:val="24"/>
          <w:szCs w:val="24"/>
          <w:lang w:val="en-AU"/>
        </w:rPr>
        <w:t>NSW )</w:t>
      </w:r>
      <w:proofErr w:type="gramEnd"/>
      <w:r w:rsidR="00C4304D">
        <w:rPr>
          <w:rFonts w:ascii="Times New Roman" w:hAnsi="Times New Roman"/>
          <w:sz w:val="24"/>
          <w:szCs w:val="24"/>
          <w:lang w:val="en-AU"/>
        </w:rPr>
        <w:t xml:space="preserve"> </w:t>
      </w:r>
      <w:r w:rsidR="00C4304D" w:rsidRPr="00C4304D">
        <w:rPr>
          <w:rFonts w:ascii="Times New Roman" w:hAnsi="Times New Roman"/>
          <w:sz w:val="24"/>
          <w:szCs w:val="24"/>
          <w:lang w:val="en-AU"/>
        </w:rPr>
        <w:t xml:space="preserve">and </w:t>
      </w:r>
      <w:proofErr w:type="spellStart"/>
      <w:r w:rsidR="00C4304D" w:rsidRPr="00C4304D">
        <w:rPr>
          <w:rFonts w:ascii="Times New Roman" w:hAnsi="Times New Roman"/>
          <w:sz w:val="24"/>
          <w:szCs w:val="24"/>
          <w:lang w:val="en-AU"/>
        </w:rPr>
        <w:t>Hydroflo</w:t>
      </w:r>
      <w:proofErr w:type="spellEnd"/>
      <w:r w:rsidR="00C4304D" w:rsidRPr="00C4304D">
        <w:rPr>
          <w:rFonts w:ascii="Times New Roman" w:hAnsi="Times New Roman"/>
          <w:sz w:val="24"/>
          <w:szCs w:val="24"/>
          <w:lang w:val="en-AU"/>
        </w:rPr>
        <w:t xml:space="preserve"> </w:t>
      </w:r>
      <w:r w:rsidR="00C4304D">
        <w:rPr>
          <w:rFonts w:ascii="Times New Roman" w:hAnsi="Times New Roman"/>
          <w:sz w:val="24"/>
          <w:szCs w:val="24"/>
          <w:lang w:val="en-AU"/>
        </w:rPr>
        <w:t xml:space="preserve">II (granular wetting agent) 1kg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Bella Vista NSW )</w:t>
      </w:r>
      <w:r w:rsidR="00B16CDE">
        <w:rPr>
          <w:rFonts w:ascii="Times New Roman" w:hAnsi="Times New Roman"/>
          <w:sz w:val="24"/>
          <w:szCs w:val="24"/>
          <w:lang w:val="en-AU"/>
        </w:rPr>
        <w:t>. Cuttings were</w:t>
      </w:r>
      <w:r w:rsidR="00B54D57" w:rsidRPr="00C4304D">
        <w:rPr>
          <w:rFonts w:ascii="Times New Roman" w:hAnsi="Times New Roman"/>
          <w:sz w:val="24"/>
          <w:szCs w:val="24"/>
          <w:lang w:val="en-AU"/>
        </w:rPr>
        <w:t xml:space="preserve"> </w:t>
      </w:r>
      <w:r w:rsidR="00B16CDE">
        <w:rPr>
          <w:rFonts w:ascii="Times New Roman" w:hAnsi="Times New Roman"/>
          <w:sz w:val="24"/>
          <w:szCs w:val="24"/>
          <w:lang w:val="en-AU"/>
        </w:rPr>
        <w:t>placed</w:t>
      </w:r>
      <w:r w:rsidR="00B54D57" w:rsidRPr="00C4304D">
        <w:rPr>
          <w:rFonts w:ascii="Times New Roman" w:hAnsi="Times New Roman"/>
          <w:sz w:val="24"/>
          <w:szCs w:val="24"/>
          <w:lang w:val="en-AU"/>
        </w:rPr>
        <w:t xml:space="preserve"> in a</w:t>
      </w:r>
      <w:r w:rsidR="00B54D57">
        <w:rPr>
          <w:rFonts w:ascii="Times New Roman" w:hAnsi="Times New Roman"/>
          <w:sz w:val="24"/>
          <w:szCs w:val="24"/>
          <w:lang w:val="en-AU"/>
        </w:rPr>
        <w:t xml:space="preserve"> commercial heated </w:t>
      </w:r>
      <w:r w:rsidR="00B54D57" w:rsidRPr="0087048F">
        <w:rPr>
          <w:rFonts w:ascii="Times New Roman" w:hAnsi="Times New Roman"/>
          <w:sz w:val="24"/>
          <w:szCs w:val="24"/>
          <w:lang w:val="en-AU"/>
        </w:rPr>
        <w:t>propagation chamber</w:t>
      </w:r>
      <w:r w:rsidR="0087048F" w:rsidRPr="0087048F">
        <w:rPr>
          <w:rFonts w:ascii="Times New Roman" w:hAnsi="Times New Roman"/>
          <w:sz w:val="24"/>
          <w:szCs w:val="24"/>
          <w:lang w:val="en-AU"/>
        </w:rPr>
        <w:t xml:space="preserve"> (Sage Horticulture</w:t>
      </w:r>
      <w:r w:rsidR="0087048F">
        <w:rPr>
          <w:rFonts w:ascii="Times New Roman" w:hAnsi="Times New Roman"/>
          <w:sz w:val="24"/>
          <w:szCs w:val="24"/>
          <w:lang w:val="en-AU"/>
        </w:rPr>
        <w:t>;</w:t>
      </w:r>
      <w:r w:rsidR="0087048F" w:rsidRPr="0087048F">
        <w:rPr>
          <w:rFonts w:ascii="Times New Roman" w:hAnsi="Times New Roman"/>
          <w:sz w:val="24"/>
          <w:szCs w:val="24"/>
          <w:lang w:val="en-AU"/>
        </w:rPr>
        <w:t xml:space="preserve"> 1.8 x 0.76 m propagation bed) </w:t>
      </w:r>
      <w:r w:rsidR="00B54D57" w:rsidRPr="0087048F">
        <w:rPr>
          <w:rFonts w:ascii="Times New Roman" w:hAnsi="Times New Roman"/>
          <w:sz w:val="24"/>
          <w:szCs w:val="24"/>
          <w:lang w:val="en-AU"/>
        </w:rPr>
        <w:t>installed in glasshouses at</w:t>
      </w:r>
      <w:r w:rsidR="00B54D57">
        <w:rPr>
          <w:rFonts w:ascii="Times New Roman" w:hAnsi="Times New Roman"/>
          <w:sz w:val="24"/>
          <w:szCs w:val="24"/>
          <w:lang w:val="en-AU"/>
        </w:rPr>
        <w:t xml:space="preserve"> SCU. </w:t>
      </w:r>
      <w:r w:rsidR="00E74B4D">
        <w:rPr>
          <w:rFonts w:ascii="Times New Roman" w:hAnsi="Times New Roman"/>
          <w:sz w:val="24"/>
          <w:szCs w:val="24"/>
          <w:lang w:val="en-AU"/>
        </w:rPr>
        <w:t>Bottom heating was applied at 20</w:t>
      </w:r>
      <w:r w:rsidR="00E74B4D" w:rsidRPr="00435540">
        <w:rPr>
          <w:rFonts w:ascii="Symbol" w:hAnsi="Symbol"/>
          <w:sz w:val="24"/>
          <w:szCs w:val="24"/>
        </w:rPr>
        <w:t></w:t>
      </w:r>
      <w:r w:rsidR="00E74B4D">
        <w:rPr>
          <w:rFonts w:ascii="Symbol" w:hAnsi="Symbol"/>
          <w:sz w:val="24"/>
          <w:szCs w:val="24"/>
        </w:rPr>
        <w:t></w:t>
      </w:r>
      <w:r w:rsidR="00E74B4D">
        <w:rPr>
          <w:rFonts w:ascii="Times New Roman" w:hAnsi="Times New Roman"/>
          <w:sz w:val="24"/>
          <w:szCs w:val="24"/>
          <w:lang w:val="en-AU"/>
        </w:rPr>
        <w:t xml:space="preserve"> C but otherwise cuttings were</w:t>
      </w:r>
      <w:r w:rsidR="0087048F">
        <w:rPr>
          <w:rFonts w:ascii="Times New Roman" w:hAnsi="Times New Roman"/>
          <w:sz w:val="24"/>
          <w:szCs w:val="24"/>
          <w:lang w:val="en-AU"/>
        </w:rPr>
        <w:t xml:space="preserve"> subjected to ambient temperatures in the glasshouse </w:t>
      </w:r>
      <w:r w:rsidR="00B54D57">
        <w:rPr>
          <w:rFonts w:ascii="Times New Roman" w:hAnsi="Times New Roman"/>
          <w:sz w:val="24"/>
          <w:szCs w:val="24"/>
          <w:lang w:val="en-AU"/>
        </w:rPr>
        <w:t>(day</w:t>
      </w:r>
      <w:r w:rsidR="001A6BE3">
        <w:rPr>
          <w:rFonts w:ascii="Times New Roman" w:hAnsi="Times New Roman"/>
          <w:sz w:val="24"/>
          <w:szCs w:val="24"/>
          <w:lang w:val="en-AU"/>
        </w:rPr>
        <w:t>-</w:t>
      </w:r>
      <w:r w:rsidR="00B54D57">
        <w:rPr>
          <w:rFonts w:ascii="Times New Roman" w:hAnsi="Times New Roman"/>
          <w:sz w:val="24"/>
          <w:szCs w:val="24"/>
          <w:lang w:val="en-AU"/>
        </w:rPr>
        <w:t xml:space="preserve">time max. </w:t>
      </w:r>
      <w:r w:rsidR="0087048F">
        <w:rPr>
          <w:rFonts w:ascii="Times New Roman" w:hAnsi="Times New Roman"/>
          <w:sz w:val="24"/>
          <w:szCs w:val="24"/>
          <w:lang w:val="en-AU"/>
        </w:rPr>
        <w:t>30-35</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D10EDD">
        <w:rPr>
          <w:rFonts w:ascii="Times New Roman" w:hAnsi="Times New Roman"/>
          <w:sz w:val="24"/>
          <w:szCs w:val="24"/>
          <w:lang w:val="en-AU"/>
        </w:rPr>
        <w:t>;</w:t>
      </w:r>
      <w:r w:rsidR="00B54D57">
        <w:rPr>
          <w:rFonts w:ascii="Times New Roman" w:hAnsi="Times New Roman"/>
          <w:sz w:val="24"/>
          <w:szCs w:val="24"/>
          <w:lang w:val="en-AU"/>
        </w:rPr>
        <w:t xml:space="preserve"> </w:t>
      </w:r>
      <w:r w:rsidR="001A6BE3">
        <w:rPr>
          <w:rFonts w:ascii="Times New Roman" w:hAnsi="Times New Roman"/>
          <w:sz w:val="24"/>
          <w:szCs w:val="24"/>
          <w:lang w:val="en-AU"/>
        </w:rPr>
        <w:t>night-time</w:t>
      </w:r>
      <w:r w:rsidR="00B54D57">
        <w:rPr>
          <w:rFonts w:ascii="Times New Roman" w:hAnsi="Times New Roman"/>
          <w:sz w:val="24"/>
          <w:szCs w:val="24"/>
          <w:lang w:val="en-AU"/>
        </w:rPr>
        <w:t xml:space="preserve"> min. 16-22</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E74B4D">
        <w:rPr>
          <w:rFonts w:ascii="Times New Roman" w:hAnsi="Times New Roman"/>
          <w:sz w:val="24"/>
          <w:szCs w:val="24"/>
          <w:lang w:val="en-AU"/>
        </w:rPr>
        <w:t>.</w:t>
      </w:r>
      <w:r w:rsidR="00B54D57">
        <w:rPr>
          <w:rFonts w:ascii="Times New Roman" w:hAnsi="Times New Roman"/>
          <w:sz w:val="24"/>
          <w:szCs w:val="24"/>
          <w:lang w:val="en-AU"/>
        </w:rPr>
        <w:t xml:space="preserve"> </w:t>
      </w:r>
      <w:r w:rsidR="00E74B4D">
        <w:rPr>
          <w:rFonts w:ascii="Times New Roman" w:hAnsi="Times New Roman"/>
          <w:sz w:val="24"/>
          <w:szCs w:val="24"/>
          <w:lang w:eastAsia="bg-BG"/>
        </w:rPr>
        <w:t>H</w:t>
      </w:r>
      <w:r w:rsidR="00B54D57">
        <w:rPr>
          <w:rFonts w:ascii="Times New Roman" w:hAnsi="Times New Roman"/>
          <w:sz w:val="24"/>
          <w:szCs w:val="24"/>
          <w:lang w:eastAsia="bg-BG"/>
        </w:rPr>
        <w:t xml:space="preserve">umidity </w:t>
      </w:r>
      <w:r w:rsidR="00CC40B3">
        <w:rPr>
          <w:rFonts w:ascii="Times New Roman" w:hAnsi="Times New Roman"/>
          <w:sz w:val="24"/>
          <w:szCs w:val="24"/>
          <w:lang w:eastAsia="bg-BG"/>
        </w:rPr>
        <w:t xml:space="preserve">of &gt; 95% </w:t>
      </w:r>
      <w:r w:rsidR="00B54D57">
        <w:rPr>
          <w:rFonts w:ascii="Times New Roman" w:hAnsi="Times New Roman"/>
          <w:sz w:val="24"/>
          <w:szCs w:val="24"/>
          <w:lang w:eastAsia="bg-BG"/>
        </w:rPr>
        <w:t xml:space="preserve">was maintained </w:t>
      </w:r>
      <w:r w:rsidR="00E74B4D">
        <w:rPr>
          <w:rFonts w:ascii="Times New Roman" w:hAnsi="Times New Roman"/>
          <w:sz w:val="24"/>
          <w:szCs w:val="24"/>
          <w:lang w:eastAsia="bg-BG"/>
        </w:rPr>
        <w:t xml:space="preserve">within the chamber </w:t>
      </w:r>
      <w:r w:rsidR="00B54D57">
        <w:rPr>
          <w:rFonts w:ascii="Times New Roman" w:hAnsi="Times New Roman"/>
          <w:sz w:val="24"/>
          <w:szCs w:val="24"/>
          <w:lang w:eastAsia="bg-BG"/>
        </w:rPr>
        <w:t xml:space="preserve">by </w:t>
      </w:r>
      <w:r w:rsidR="00B54D57">
        <w:rPr>
          <w:rFonts w:ascii="Times New Roman" w:hAnsi="Times New Roman"/>
          <w:sz w:val="24"/>
          <w:szCs w:val="24"/>
          <w:lang w:val="en-AU"/>
        </w:rPr>
        <w:t xml:space="preserve">misting </w:t>
      </w:r>
      <w:r w:rsidR="00CC40B3">
        <w:rPr>
          <w:rFonts w:ascii="Times New Roman" w:hAnsi="Times New Roman"/>
          <w:sz w:val="24"/>
          <w:szCs w:val="24"/>
          <w:lang w:val="en-AU"/>
        </w:rPr>
        <w:t>regulated</w:t>
      </w:r>
      <w:r w:rsidR="00B54D57">
        <w:rPr>
          <w:rFonts w:ascii="Times New Roman" w:hAnsi="Times New Roman"/>
          <w:sz w:val="24"/>
          <w:szCs w:val="24"/>
          <w:lang w:val="en-AU"/>
        </w:rPr>
        <w:t xml:space="preserve"> by a balance arm switch </w:t>
      </w:r>
      <w:r w:rsidR="00B54D57" w:rsidRPr="002200A6">
        <w:rPr>
          <w:rFonts w:ascii="Times New Roman" w:hAnsi="Times New Roman"/>
          <w:sz w:val="24"/>
          <w:szCs w:val="24"/>
          <w:lang w:val="en-AU"/>
        </w:rPr>
        <w:t xml:space="preserve">(Sage Horticulture, </w:t>
      </w:r>
      <w:proofErr w:type="spellStart"/>
      <w:r w:rsidR="00B54D57" w:rsidRPr="002200A6">
        <w:rPr>
          <w:rFonts w:ascii="Times New Roman" w:hAnsi="Times New Roman"/>
          <w:sz w:val="24"/>
          <w:szCs w:val="24"/>
          <w:lang w:eastAsia="bg-BG"/>
        </w:rPr>
        <w:t>Cheltham</w:t>
      </w:r>
      <w:proofErr w:type="spellEnd"/>
      <w:r w:rsidR="00B54D57" w:rsidRPr="002200A6">
        <w:rPr>
          <w:rFonts w:ascii="Times New Roman" w:hAnsi="Times New Roman"/>
          <w:sz w:val="24"/>
          <w:szCs w:val="24"/>
          <w:lang w:eastAsia="bg-BG"/>
        </w:rPr>
        <w:t>, Victoria</w:t>
      </w:r>
      <w:r w:rsidR="00B54D57">
        <w:rPr>
          <w:rFonts w:ascii="Times New Roman" w:hAnsi="Times New Roman"/>
          <w:sz w:val="24"/>
          <w:szCs w:val="24"/>
          <w:lang w:eastAsia="bg-BG"/>
        </w:rPr>
        <w:t>)</w:t>
      </w:r>
      <w:r w:rsidR="00B54D57" w:rsidRPr="002200A6">
        <w:rPr>
          <w:rFonts w:ascii="Times New Roman" w:hAnsi="Times New Roman"/>
          <w:sz w:val="24"/>
          <w:szCs w:val="24"/>
          <w:lang w:val="en-AU"/>
        </w:rPr>
        <w:t>.</w:t>
      </w:r>
    </w:p>
    <w:p w:rsidR="005A5EB9" w:rsidRPr="00C6005A" w:rsidRDefault="005A5EB9"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Induction of epicormic shoots</w:t>
      </w:r>
    </w:p>
    <w:p w:rsidR="005A5EB9" w:rsidRPr="00C6005A" w:rsidRDefault="005A5EB9"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Each tree was subjected to wounding in an attempt to induce epicormic regrowth of a standard age within each experiment. Where possible a large branch, usually attached to the </w:t>
      </w:r>
      <w:r w:rsidRPr="003078A7">
        <w:rPr>
          <w:rFonts w:ascii="Times New Roman" w:hAnsi="Times New Roman"/>
          <w:sz w:val="24"/>
          <w:szCs w:val="24"/>
          <w:lang w:val="en-AU"/>
        </w:rPr>
        <w:lastRenderedPageBreak/>
        <w:t xml:space="preserve">main stem within 1 m from ground </w:t>
      </w:r>
      <w:r w:rsidR="000639FF" w:rsidRPr="003078A7">
        <w:rPr>
          <w:rFonts w:ascii="Times New Roman" w:hAnsi="Times New Roman"/>
          <w:sz w:val="24"/>
          <w:szCs w:val="24"/>
          <w:lang w:val="en-AU"/>
        </w:rPr>
        <w:t>height</w:t>
      </w:r>
      <w:r w:rsidRPr="003078A7">
        <w:rPr>
          <w:rFonts w:ascii="Times New Roman" w:hAnsi="Times New Roman"/>
          <w:sz w:val="24"/>
          <w:szCs w:val="24"/>
          <w:lang w:val="en-AU"/>
        </w:rPr>
        <w:t xml:space="preserve"> and from the northern side of the tree</w:t>
      </w:r>
      <w:r w:rsidR="000639FF">
        <w:rPr>
          <w:rFonts w:ascii="Times New Roman" w:hAnsi="Times New Roman"/>
          <w:sz w:val="24"/>
          <w:szCs w:val="24"/>
          <w:lang w:val="en-AU"/>
        </w:rPr>
        <w:t>,</w:t>
      </w:r>
      <w:r w:rsidRPr="003078A7">
        <w:rPr>
          <w:rFonts w:ascii="Times New Roman" w:hAnsi="Times New Roman"/>
          <w:sz w:val="24"/>
          <w:szCs w:val="24"/>
          <w:lang w:val="en-AU"/>
        </w:rPr>
        <w:t xml:space="preserve"> was severed with a hand saw.</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Additionally, in Experiment 1, the trees were subject to debarking of a window (approximately 100 x 100 mm) on the main stem close to ground level, in order to test the efficacy of the two wounding approaches. In Experiment 3 (Leeville site), the branch removal was varied so that the branch was cut through about half its thickness, then fractured but left attached to the main stem. This approach was trialled in an attempt to mimic damage induced by flooding where a proliferation of epicormic regrowth was noted to be induced along partial</w:t>
      </w:r>
      <w:r w:rsidR="009D757E">
        <w:rPr>
          <w:rFonts w:ascii="Times New Roman" w:hAnsi="Times New Roman"/>
          <w:sz w:val="24"/>
          <w:szCs w:val="24"/>
          <w:lang w:val="en-AU"/>
        </w:rPr>
        <w:t>ly severed horizontal branches.</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Harvesting of cutting material</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Cutting material was collected around 3-4 mon</w:t>
      </w:r>
      <w:r w:rsidR="00201314">
        <w:rPr>
          <w:rFonts w:ascii="Times New Roman" w:hAnsi="Times New Roman"/>
          <w:sz w:val="24"/>
          <w:szCs w:val="24"/>
          <w:lang w:val="en-AU"/>
        </w:rPr>
        <w:t>ths after wounding</w:t>
      </w:r>
      <w:r w:rsidRPr="003078A7">
        <w:rPr>
          <w:rFonts w:ascii="Times New Roman" w:hAnsi="Times New Roman"/>
          <w:sz w:val="24"/>
          <w:szCs w:val="24"/>
          <w:lang w:val="en-AU"/>
        </w:rPr>
        <w:t>. If wound induced epicormic regrowth was unavailable, epicormic shoots that occurred spontaneously were collected opportunistically as the closest alternative. Vigorously growing epicormic shoots (approximately 2mm diameter) from the base of the plant and from a northerly aspect were collected where possible. In addition, for each tree, mature mid-crown foliage (branch originating from 1-4m height of stem) from a northerly aspect was also obtained. The total stem length between the position at which shoots were collected (both epicormic and mature) and the ground was estimated to the nearest 200 mm and recorded. Harvested shoots of 200-500 mm length were cut and stored moist and cool in plastic bags inside a cooler for transport until cuttings were set.</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Setting of cuttings</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Standard cuttings, prepared by using an oblique cut to remove an 80-100 mm section of the stem tip, then removal of foliage from the lower half of the cutting, were used in all three experiments. An </w:t>
      </w:r>
      <w:proofErr w:type="spellStart"/>
      <w:r w:rsidRPr="003078A7">
        <w:rPr>
          <w:rFonts w:ascii="Times New Roman" w:hAnsi="Times New Roman"/>
          <w:sz w:val="24"/>
          <w:szCs w:val="24"/>
          <w:lang w:val="en-AU"/>
        </w:rPr>
        <w:t>auxin</w:t>
      </w:r>
      <w:proofErr w:type="spellEnd"/>
      <w:r w:rsidRPr="003078A7">
        <w:rPr>
          <w:rFonts w:ascii="Times New Roman" w:hAnsi="Times New Roman"/>
          <w:sz w:val="24"/>
          <w:szCs w:val="24"/>
          <w:lang w:val="en-AU"/>
        </w:rPr>
        <w:t xml:space="preserve"> treatment was applied by dipping the base into a commercial preparation (3 g l</w:t>
      </w:r>
      <w:r w:rsidRPr="003078A7">
        <w:rPr>
          <w:rFonts w:ascii="Times New Roman" w:hAnsi="Times New Roman"/>
          <w:sz w:val="24"/>
          <w:szCs w:val="24"/>
          <w:vertAlign w:val="superscript"/>
          <w:lang w:val="en-AU"/>
        </w:rPr>
        <w:t>-1</w:t>
      </w:r>
      <w:r w:rsidRPr="003078A7">
        <w:rPr>
          <w:rFonts w:ascii="Times New Roman" w:hAnsi="Times New Roman"/>
          <w:sz w:val="24"/>
          <w:szCs w:val="24"/>
          <w:lang w:val="en-AU"/>
        </w:rPr>
        <w:t xml:space="preserve"> IBA Clonex Purple, Yates) for around 10 seconds. Cuttings were set into saturated media to a depth of around half their length, by creating a hole with a dibble stick, inserting the cutting, then gently pressing to firm the media around the base of the cutting. Foliage of cuttings was maintained saturated with a hand sprayer till </w:t>
      </w:r>
      <w:r w:rsidR="000639FF">
        <w:rPr>
          <w:rFonts w:ascii="Times New Roman" w:hAnsi="Times New Roman"/>
          <w:sz w:val="24"/>
          <w:szCs w:val="24"/>
          <w:lang w:val="en-AU"/>
        </w:rPr>
        <w:t>placed in propagation chambers.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Root and shoot assessment</w:t>
      </w:r>
    </w:p>
    <w:p w:rsidR="005B3B3C" w:rsidRPr="00C6005A" w:rsidRDefault="005B3B3C"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Assessment of rooting was facilitated by the use of clear plastic inserts (crackpot liners) that allowed </w:t>
      </w:r>
      <w:r w:rsidR="00785A62">
        <w:rPr>
          <w:rFonts w:ascii="Times New Roman" w:hAnsi="Times New Roman"/>
          <w:sz w:val="24"/>
          <w:szCs w:val="24"/>
          <w:lang w:val="en-AU"/>
        </w:rPr>
        <w:t>visual</w:t>
      </w:r>
      <w:r w:rsidRPr="003078A7">
        <w:rPr>
          <w:rFonts w:ascii="Times New Roman" w:hAnsi="Times New Roman"/>
          <w:sz w:val="24"/>
          <w:szCs w:val="24"/>
          <w:lang w:val="en-AU"/>
        </w:rPr>
        <w:t xml:space="preserve"> inspect</w:t>
      </w:r>
      <w:r w:rsidR="00785A62">
        <w:rPr>
          <w:rFonts w:ascii="Times New Roman" w:hAnsi="Times New Roman"/>
          <w:sz w:val="24"/>
          <w:szCs w:val="24"/>
          <w:lang w:val="en-AU"/>
        </w:rPr>
        <w:t>ion for</w:t>
      </w:r>
      <w:r w:rsidRPr="003078A7">
        <w:rPr>
          <w:rFonts w:ascii="Times New Roman" w:hAnsi="Times New Roman"/>
          <w:sz w:val="24"/>
          <w:szCs w:val="24"/>
          <w:lang w:val="en-AU"/>
        </w:rPr>
        <w:t xml:space="preserve"> root development and detection of roots that reach</w:t>
      </w:r>
      <w:r w:rsidR="00785A62">
        <w:rPr>
          <w:rFonts w:ascii="Times New Roman" w:hAnsi="Times New Roman"/>
          <w:sz w:val="24"/>
          <w:szCs w:val="24"/>
          <w:lang w:val="en-AU"/>
        </w:rPr>
        <w:t>ed</w:t>
      </w:r>
      <w:r w:rsidRPr="003078A7">
        <w:rPr>
          <w:rFonts w:ascii="Times New Roman" w:hAnsi="Times New Roman"/>
          <w:sz w:val="24"/>
          <w:szCs w:val="24"/>
          <w:lang w:val="en-AU"/>
        </w:rPr>
        <w:t xml:space="preserve"> the side of the container or emerge</w:t>
      </w:r>
      <w:r w:rsidR="00785A62">
        <w:rPr>
          <w:rFonts w:ascii="Times New Roman" w:hAnsi="Times New Roman"/>
          <w:sz w:val="24"/>
          <w:szCs w:val="24"/>
          <w:lang w:val="en-AU"/>
        </w:rPr>
        <w:t>d</w:t>
      </w:r>
      <w:r w:rsidRPr="003078A7">
        <w:rPr>
          <w:rFonts w:ascii="Times New Roman" w:hAnsi="Times New Roman"/>
          <w:sz w:val="24"/>
          <w:szCs w:val="24"/>
          <w:lang w:val="en-AU"/>
        </w:rPr>
        <w:t xml:space="preserve"> from the drain hole. Monitoring for rooting was carried out three times per week during Experiment 1 to allow early detection of root development, then approximately weekly during Experiments 2 and 3. The presence of newly developed shoots was also recorded at the Day 52 in Experiment 3 to allow testing for correspondence in root and shoot development.</w:t>
      </w:r>
    </w:p>
    <w:p w:rsidR="00D55C2B" w:rsidRPr="00C6005A" w:rsidRDefault="00D55C2B" w:rsidP="00E437E4">
      <w:pPr>
        <w:spacing w:line="480" w:lineRule="auto"/>
        <w:rPr>
          <w:rFonts w:ascii="Times New Roman" w:hAnsi="Times New Roman"/>
          <w:sz w:val="24"/>
          <w:szCs w:val="24"/>
          <w:lang w:val="en-AU"/>
        </w:rPr>
      </w:pPr>
    </w:p>
    <w:p w:rsidR="00334A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lastRenderedPageBreak/>
        <w:t>S</w:t>
      </w:r>
      <w:r w:rsidR="003078A7" w:rsidRPr="003078A7">
        <w:rPr>
          <w:rFonts w:ascii="Times New Roman" w:hAnsi="Times New Roman"/>
          <w:b/>
          <w:i/>
          <w:sz w:val="24"/>
          <w:szCs w:val="24"/>
          <w:lang w:val="en-AU"/>
        </w:rPr>
        <w:t>tatistical analysis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Pooled and individual experiment analysis – tissue-type nested</w:t>
      </w:r>
      <w:r w:rsidR="005C30C7">
        <w:rPr>
          <w:rFonts w:ascii="Times New Roman" w:hAnsi="Times New Roman"/>
          <w:i/>
          <w:sz w:val="24"/>
          <w:szCs w:val="24"/>
          <w:lang w:val="en-AU"/>
        </w:rPr>
        <w:t xml:space="preserve"> within </w:t>
      </w:r>
      <w:proofErr w:type="spellStart"/>
      <w:r w:rsidR="005C30C7">
        <w:rPr>
          <w:rFonts w:ascii="Times New Roman" w:hAnsi="Times New Roman"/>
          <w:i/>
          <w:sz w:val="24"/>
          <w:szCs w:val="24"/>
          <w:lang w:val="en-AU"/>
        </w:rPr>
        <w:t>stockplant</w:t>
      </w:r>
      <w:proofErr w:type="spellEnd"/>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nested design was first used to examine the sources of variation within each experiment and provide the most sensitive test of the tissue-type effect (TT) i.e. contrasting epicormic and mature shoot derived cuttings. The model allowed testing of replicate (R), stock-plant (SP) and tissue-type within stock-plant terms (</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The F tests performed used the Mean Square ratios R/SP, SP/</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TT(SP)/Error.</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This analysis was repeated for each of the multiple assessment time points in Experiments 1 and 3, and, in addition to testing each experiment individually, a pooled analysis of data from all three experiments was also conducted. For the pooled analysis rooting rates assessed in the window of 64-67 days post-setting were chosen. Assessment dates of 64-69 days post-setting were chosen for this pooled analysis because the first evidence of roots was noted around 20 days earlier, at 30-41 days post-setting in each experiment, and little additional rooting occurred beyond this time (See results).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 second model was also used on Experiment 2 data to test for site and tissue-type </w:t>
      </w:r>
      <w:proofErr w:type="gramStart"/>
      <w:r w:rsidRPr="003078A7">
        <w:rPr>
          <w:rFonts w:ascii="Times New Roman" w:hAnsi="Times New Roman"/>
          <w:sz w:val="24"/>
          <w:szCs w:val="24"/>
          <w:lang w:val="en-AU"/>
        </w:rPr>
        <w:t>effects,</w:t>
      </w:r>
      <w:proofErr w:type="gramEnd"/>
      <w:r w:rsidRPr="003078A7">
        <w:rPr>
          <w:rFonts w:ascii="Times New Roman" w:hAnsi="Times New Roman"/>
          <w:sz w:val="24"/>
          <w:szCs w:val="24"/>
          <w:lang w:val="en-AU"/>
        </w:rPr>
        <w:t xml:space="preserve"> however, in this analysis tissue-type could be nested because the same stock-plants do not occur at both sites. The F tests were constructed using the Mean Squares as follows; S/TT and TT/Error.</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Experiment and tissue-type subcategory effects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set of analyses was conducted for experimental level differences on the total pooled data set. In this case three subcategories of tissue-type (TTSC) were identified; mature, induced epicormic and spontaneous epicormic sources. A model with an Experiment term and TTSC factor was utilised and all factors were tested on the Error term for F tests.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For all statistical analyses, factors were treated as fixed unless otherwise noted, and ANOVA and estimated margin means were generated using the GLM Univariate module of SPSS 20. For all analyses, rooting rate was expressed as the proportion of rooted cuttings in each plot of five cuttings at the time of the assessment.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relationship between the stem height at which epicormic shoots were sourced and tree mean rooting proportion for the 37 trees where epicormic shoots were obtained was quantified by a Pearson’s correlation coefficient estimated in the Correlation module of SPSS.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degree of relationship between root and shoot production was assessed in Experiment 3 using the Descriptives / Crosstabs Module of SPSS and selecting the Contingency coefficient test for nominal variables. New shoot growth was recorded as a presence-absence variable during the Day 52 post-setting assessment of rooting.</w:t>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br w:type="page"/>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RESULTS</w:t>
      </w:r>
    </w:p>
    <w:p w:rsidR="00334A5A" w:rsidRPr="00C6005A" w:rsidRDefault="00334A5A" w:rsidP="00E437E4">
      <w:pPr>
        <w:spacing w:line="480" w:lineRule="auto"/>
        <w:rPr>
          <w:rFonts w:ascii="Times New Roman" w:hAnsi="Times New Roman"/>
          <w:sz w:val="24"/>
          <w:szCs w:val="24"/>
          <w:lang w:val="en-AU"/>
        </w:rPr>
      </w:pPr>
    </w:p>
    <w:p w:rsidR="00334A5A" w:rsidRPr="006C4DC4" w:rsidRDefault="003078A7" w:rsidP="00E437E4">
      <w:pPr>
        <w:spacing w:line="480" w:lineRule="auto"/>
        <w:rPr>
          <w:rFonts w:ascii="Times New Roman" w:hAnsi="Times New Roman"/>
          <w:b/>
          <w:i/>
          <w:sz w:val="24"/>
          <w:szCs w:val="24"/>
          <w:lang w:val="en-AU"/>
        </w:rPr>
      </w:pPr>
      <w:r w:rsidRPr="006C4DC4">
        <w:rPr>
          <w:rFonts w:ascii="Times New Roman" w:hAnsi="Times New Roman"/>
          <w:b/>
          <w:i/>
          <w:sz w:val="24"/>
          <w:szCs w:val="24"/>
          <w:lang w:val="en-AU"/>
        </w:rPr>
        <w:t>Response to wounding treatments</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1 –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 Stem basal wound versus branch severing.</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Experiment 1, 10 trees at the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site were subjected to both basal wounding of the main stem, and branch removal during the autumn of 2012 (14 May 2012). Four months later, in spring, epicormic regrowth had only occurred at four of the branch stumps, whereas no regrowth occurred from basal wounds. Cutting material was collected from the four trees (06-08 &amp; 10) with newly induced epicormic shoots, and opportunistically from spontaneous epicormic shoots on five out of the six remaining trees (</w:t>
      </w:r>
      <w:r w:rsidR="00201314">
        <w:rPr>
          <w:rFonts w:ascii="Times New Roman" w:hAnsi="Times New Roman"/>
          <w:sz w:val="24"/>
          <w:szCs w:val="24"/>
          <w:lang w:val="en-AU"/>
        </w:rPr>
        <w:t>No epicormic shoots on Tree 09).</w:t>
      </w:r>
    </w:p>
    <w:p w:rsidR="00201314" w:rsidRPr="00C6005A" w:rsidRDefault="00201314"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2 - Cannon Creek and Ballandean - Branch removal during winter</w:t>
      </w:r>
    </w:p>
    <w:p w:rsidR="00201314" w:rsidRPr="00C6005A" w:rsidRDefault="00201314"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by severing a low branch during winter (25</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July 2012) was more successful when applied at the Cannon Creek site, as all 10 treated trees had produced epicormic shoots at the branch stump approximately four months later by 7</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Nov 2012. The stump resprouts were typically not adequately developed enough to sample for cutting material (&lt;200 mm in length and unlignified), hence induced resprouts were only collected from two trees (05 and 08). Spontaneous epicormic shoots were collected from the eight remaining trees.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Surprisingly, the same technique for induction of resprouting, applied at the same time, was less successful at the Ballandean site, as only four out of 10 treated trees produced sprouts. Two trees (01 and 02) were sampled for wound-induced epicormic whereas seven out of eight of the remaining trees were sampled for spontaneous epicormic (Tree 07 had no epicormic shoots). The main difference between the two sites was that the trees from Cannon Creek by and large, had retained a more natural upright form, whereas most of the canopies of trees at Ballandean were newly regenerated from stems damaged by floods in January 2011. As the Ballandean trees were already undergoing extensive canopy replacement, they may not have responded to our additional wounding challenge (around 18 months later).</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3 – Leeville – Partial severance of a branch in late winter</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and subsequent rooting of cuttings (see below), was most successful in the Experiment 3, where eight out of 10 trees responded to partial severing of a branch in late winter (29th Aug 12). The cutting material collected from regrowth 4.5 months later (16 Jan 2013) was considered more ideal than earlier experiments because shoots showed some lignification and were around 500-1000 mm in length. Induced epicormic regrowth was utilised for seven out of 10 trees, epicormic shoots were sampled opportunistically from two trees (05 and 06), and no epicormic shoots were available for the remaining tree (07) at this site.</w:t>
      </w:r>
    </w:p>
    <w:p w:rsidR="00334A5A" w:rsidRPr="00C6005A" w:rsidRDefault="00334A5A" w:rsidP="00E437E4">
      <w:pPr>
        <w:spacing w:line="480" w:lineRule="auto"/>
        <w:rPr>
          <w:rFonts w:ascii="Times New Roman" w:hAnsi="Times New Roman"/>
          <w:sz w:val="24"/>
          <w:szCs w:val="24"/>
          <w:lang w:val="en-AU"/>
        </w:rPr>
      </w:pPr>
    </w:p>
    <w:p w:rsidR="00334A5A" w:rsidRPr="009A4A7C" w:rsidRDefault="003078A7" w:rsidP="00E437E4">
      <w:pPr>
        <w:autoSpaceDE w:val="0"/>
        <w:autoSpaceDN w:val="0"/>
        <w:adjustRightInd w:val="0"/>
        <w:spacing w:after="0" w:line="480" w:lineRule="auto"/>
        <w:rPr>
          <w:rFonts w:ascii="Times New Roman" w:hAnsi="Times New Roman"/>
          <w:b/>
          <w:i/>
          <w:sz w:val="24"/>
          <w:szCs w:val="24"/>
          <w:lang w:val="en-AU"/>
        </w:rPr>
      </w:pPr>
      <w:r w:rsidRPr="009A4A7C">
        <w:rPr>
          <w:rFonts w:ascii="Times New Roman" w:hAnsi="Times New Roman"/>
          <w:b/>
          <w:i/>
          <w:sz w:val="24"/>
          <w:szCs w:val="24"/>
          <w:lang w:val="en-AU"/>
        </w:rPr>
        <w:t>Testing for tissue-type and stock-plant effects within experiments or pooled across experiments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Tissue-type within 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Considering the pooled analysis of all three experiments, a wider (71 % 27/38) range of genotypes rooted from epicormic shoots than from cuttings derived from mature shoots (52.5</w:t>
      </w:r>
      <w:r w:rsidR="006129A0">
        <w:rPr>
          <w:rFonts w:ascii="Times New Roman" w:hAnsi="Times New Roman"/>
          <w:sz w:val="24"/>
          <w:szCs w:val="24"/>
          <w:lang w:val="en-AU"/>
        </w:rPr>
        <w:t xml:space="preserve"> </w:t>
      </w:r>
      <w:r w:rsidRPr="003078A7">
        <w:rPr>
          <w:rFonts w:ascii="Times New Roman" w:hAnsi="Times New Roman"/>
          <w:sz w:val="24"/>
          <w:szCs w:val="24"/>
          <w:lang w:val="en-AU"/>
        </w:rPr>
        <w:t>% 21/40), when assessed 65-69 days post-setting. Additionally, cuttings from epicormic shoots rooted at significantly higher rates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Pr="003078A7">
        <w:rPr>
          <w:rFonts w:ascii="Times New Roman" w:hAnsi="Times New Roman"/>
          <w:sz w:val="24"/>
          <w:szCs w:val="24"/>
          <w:lang w:val="en-AU"/>
        </w:rPr>
        <w:t xml:space="preserve">26 </w:t>
      </w:r>
      <w:r w:rsidRPr="005B3B3C">
        <w:rPr>
          <w:rFonts w:ascii="Symbol" w:hAnsi="Symbol"/>
          <w:sz w:val="24"/>
          <w:szCs w:val="24"/>
        </w:rPr>
        <w:t></w:t>
      </w:r>
      <w:r w:rsidRPr="003078A7">
        <w:rPr>
          <w:rFonts w:ascii="Times New Roman" w:hAnsi="Times New Roman"/>
          <w:sz w:val="24"/>
          <w:szCs w:val="24"/>
        </w:rPr>
        <w:t xml:space="preserve"> </w:t>
      </w:r>
      <w:r w:rsidR="0001782C">
        <w:rPr>
          <w:rFonts w:ascii="Times New Roman" w:hAnsi="Times New Roman"/>
          <w:sz w:val="24"/>
          <w:szCs w:val="24"/>
          <w:lang w:val="en-AU"/>
        </w:rPr>
        <w:t>3</w:t>
      </w:r>
      <w:r w:rsidR="006129A0">
        <w:rPr>
          <w:rFonts w:ascii="Times New Roman" w:hAnsi="Times New Roman"/>
          <w:sz w:val="24"/>
          <w:szCs w:val="24"/>
          <w:lang w:val="en-AU"/>
        </w:rPr>
        <w:t xml:space="preserve"> </w:t>
      </w:r>
      <w:r w:rsidRPr="003078A7">
        <w:rPr>
          <w:rFonts w:ascii="Times New Roman" w:hAnsi="Times New Roman"/>
          <w:sz w:val="24"/>
          <w:szCs w:val="24"/>
          <w:lang w:val="en-AU"/>
        </w:rPr>
        <w:t>%) than those derived from mature shoots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0001782C">
        <w:rPr>
          <w:rFonts w:ascii="Times New Roman" w:hAnsi="Times New Roman"/>
          <w:sz w:val="24"/>
          <w:szCs w:val="24"/>
          <w:lang w:val="en-AU"/>
        </w:rPr>
        <w:t>11</w:t>
      </w:r>
      <w:r w:rsidR="0001782C" w:rsidRPr="003078A7">
        <w:rPr>
          <w:rFonts w:ascii="Times New Roman" w:hAnsi="Times New Roman"/>
          <w:sz w:val="24"/>
          <w:szCs w:val="24"/>
          <w:lang w:val="en-AU"/>
        </w:rPr>
        <w:t xml:space="preserve"> </w:t>
      </w:r>
      <w:r w:rsidR="0001782C" w:rsidRPr="005B3B3C">
        <w:rPr>
          <w:rFonts w:ascii="Symbol" w:hAnsi="Symbol"/>
          <w:sz w:val="24"/>
          <w:szCs w:val="24"/>
        </w:rPr>
        <w:t></w:t>
      </w:r>
      <w:r w:rsidR="0001782C" w:rsidRPr="003078A7">
        <w:rPr>
          <w:rFonts w:ascii="Times New Roman" w:hAnsi="Times New Roman"/>
          <w:sz w:val="24"/>
          <w:szCs w:val="24"/>
        </w:rPr>
        <w:t xml:space="preserve"> </w:t>
      </w:r>
      <w:r w:rsidR="0001782C">
        <w:rPr>
          <w:rFonts w:ascii="Times New Roman" w:hAnsi="Times New Roman"/>
          <w:sz w:val="24"/>
          <w:szCs w:val="24"/>
          <w:lang w:val="en-AU"/>
        </w:rPr>
        <w:t>3</w:t>
      </w:r>
      <w:r w:rsidR="006129A0">
        <w:rPr>
          <w:rFonts w:ascii="Times New Roman" w:hAnsi="Times New Roman"/>
          <w:sz w:val="24"/>
          <w:szCs w:val="24"/>
          <w:lang w:val="en-AU"/>
        </w:rPr>
        <w:t xml:space="preserve"> </w:t>
      </w:r>
      <w:r w:rsidR="0001782C" w:rsidRPr="003078A7">
        <w:rPr>
          <w:rFonts w:ascii="Times New Roman" w:hAnsi="Times New Roman"/>
          <w:sz w:val="24"/>
          <w:szCs w:val="24"/>
          <w:lang w:val="en-AU"/>
        </w:rPr>
        <w:t xml:space="preserve">%) </w:t>
      </w:r>
      <w:r w:rsidR="00E80462">
        <w:rPr>
          <w:rFonts w:ascii="Times New Roman" w:hAnsi="Times New Roman"/>
          <w:sz w:val="24"/>
          <w:szCs w:val="24"/>
          <w:lang w:val="en-AU"/>
        </w:rPr>
        <w:t>(ANOVA p-value = 0.0</w:t>
      </w:r>
      <w:r w:rsidR="00670144">
        <w:rPr>
          <w:rFonts w:ascii="Times New Roman" w:hAnsi="Times New Roman"/>
          <w:sz w:val="24"/>
          <w:szCs w:val="24"/>
          <w:lang w:val="en-AU"/>
        </w:rPr>
        <w:t>,</w:t>
      </w:r>
      <w:r w:rsidR="00E80462">
        <w:rPr>
          <w:rFonts w:ascii="Times New Roman" w:hAnsi="Times New Roman"/>
          <w:sz w:val="24"/>
          <w:szCs w:val="24"/>
          <w:lang w:val="en-AU"/>
        </w:rPr>
        <w:t xml:space="preserve"> </w:t>
      </w:r>
      <w:r w:rsidRPr="003078A7">
        <w:rPr>
          <w:rFonts w:ascii="Times New Roman" w:hAnsi="Times New Roman"/>
          <w:sz w:val="24"/>
          <w:szCs w:val="24"/>
          <w:lang w:val="en-AU"/>
        </w:rPr>
        <w:t xml:space="preserve">Tables </w:t>
      </w:r>
      <w:r w:rsidR="005B3B3C">
        <w:rPr>
          <w:rFonts w:ascii="Times New Roman" w:hAnsi="Times New Roman"/>
          <w:sz w:val="24"/>
          <w:szCs w:val="24"/>
          <w:lang w:val="en-AU"/>
        </w:rPr>
        <w:t>1</w:t>
      </w:r>
      <w:r w:rsidRPr="003078A7">
        <w:rPr>
          <w:rFonts w:ascii="Times New Roman" w:hAnsi="Times New Roman"/>
          <w:sz w:val="24"/>
          <w:szCs w:val="24"/>
          <w:lang w:val="en-AU"/>
        </w:rPr>
        <w:t xml:space="preserve"> and </w:t>
      </w:r>
      <w:r w:rsidR="005B3B3C">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the individual experiment level, a significant tissue-type within stock-plant effect indicated epicormic-derived cuttings rooted more frequently than those from mature foliage at all assessment days for Experiments 2 and 3 b</w:t>
      </w:r>
      <w:r w:rsidR="00FC4C79">
        <w:rPr>
          <w:rFonts w:ascii="Times New Roman" w:hAnsi="Times New Roman"/>
          <w:sz w:val="24"/>
          <w:szCs w:val="24"/>
          <w:lang w:val="en-AU"/>
        </w:rPr>
        <w:t>ut not for Experiment 1 (Table 1</w:t>
      </w:r>
      <w:r w:rsidRPr="003078A7">
        <w:rPr>
          <w:rFonts w:ascii="Times New Roman" w:hAnsi="Times New Roman"/>
          <w:sz w:val="24"/>
          <w:szCs w:val="24"/>
          <w:lang w:val="en-AU"/>
        </w:rPr>
        <w:t xml:space="preserve">). The replicate effect was not significant in any of the ANOVA at the individual experiment level or in the pooled analysis (Tables </w:t>
      </w:r>
      <w:r w:rsidR="00FC4C79">
        <w:rPr>
          <w:rFonts w:ascii="Times New Roman" w:hAnsi="Times New Roman"/>
          <w:sz w:val="24"/>
          <w:szCs w:val="24"/>
          <w:lang w:val="en-AU"/>
        </w:rPr>
        <w:t>1</w:t>
      </w:r>
      <w:r w:rsidRPr="003078A7">
        <w:rPr>
          <w:rFonts w:ascii="Times New Roman" w:hAnsi="Times New Roman"/>
          <w:sz w:val="24"/>
          <w:szCs w:val="24"/>
          <w:lang w:val="en-AU"/>
        </w:rPr>
        <w:t xml:space="preserve"> and </w:t>
      </w:r>
      <w:r w:rsidR="00FC4C79">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Although the mean rooting percentage for epicormic-derived cuttings was higher in Experiment 1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 xml:space="preserve">26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 xml:space="preserve">3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that for mature shoots at Day 69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2</w:t>
      </w:r>
      <w:r w:rsidR="006129A0">
        <w:rPr>
          <w:rFonts w:ascii="Times New Roman" w:hAnsi="Times New Roman"/>
          <w:sz w:val="24"/>
          <w:szCs w:val="24"/>
          <w:lang w:val="en-AU"/>
        </w:rPr>
        <w:t>0</w:t>
      </w:r>
      <w:r w:rsidR="006129A0" w:rsidRPr="003078A7">
        <w:rPr>
          <w:rFonts w:ascii="Times New Roman" w:hAnsi="Times New Roman"/>
          <w:sz w:val="24"/>
          <w:szCs w:val="24"/>
          <w:lang w:val="en-AU"/>
        </w:rPr>
        <w:t xml:space="preserve">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 xml:space="preserve">5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it was not significantly different (p-value = 0.26, Table </w:t>
      </w:r>
      <w:r w:rsidR="00FC4C79">
        <w:rPr>
          <w:rFonts w:ascii="Times New Roman" w:hAnsi="Times New Roman"/>
          <w:sz w:val="24"/>
          <w:szCs w:val="24"/>
          <w:lang w:val="en-AU"/>
        </w:rPr>
        <w:t>1</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At an earlier assessment time point in Experiment 1 (Day 41), however, the difference between rooting rates of cuttings from different tissue types approached significance (p-value = 0.056, Table </w:t>
      </w:r>
      <w:r w:rsidR="00FC4C79">
        <w:rPr>
          <w:rFonts w:ascii="Times New Roman" w:hAnsi="Times New Roman"/>
          <w:sz w:val="24"/>
          <w:szCs w:val="24"/>
          <w:lang w:val="en-AU"/>
        </w:rPr>
        <w:t>1</w:t>
      </w:r>
      <w:r w:rsidRPr="003078A7">
        <w:rPr>
          <w:rFonts w:ascii="Times New Roman" w:hAnsi="Times New Roman"/>
          <w:sz w:val="24"/>
          <w:szCs w:val="24"/>
          <w:lang w:val="en-AU"/>
        </w:rPr>
        <w:t>), which suggested mature-shoot derived cuttings may root more slowly than cuttings derived from epicormic-shoots. Plotting rooting rates over four assessment time points indicated, however, that the rate of rooting was more or less linear for cuttings from both tissue-types and increased at a similar rate over the time-span assessed (</w:t>
      </w:r>
      <w:r w:rsidR="00603DAD">
        <w:rPr>
          <w:rFonts w:ascii="Times New Roman" w:hAnsi="Times New Roman"/>
          <w:sz w:val="24"/>
          <w:szCs w:val="24"/>
          <w:lang w:val="en-AU"/>
        </w:rPr>
        <w:t>41-69 days post-</w:t>
      </w:r>
      <w:r w:rsidR="00603DAD">
        <w:rPr>
          <w:rFonts w:ascii="Times New Roman" w:hAnsi="Times New Roman"/>
          <w:sz w:val="24"/>
          <w:szCs w:val="24"/>
          <w:lang w:val="en-AU"/>
        </w:rPr>
        <w:lastRenderedPageBreak/>
        <w:t>setting) (Fig.</w:t>
      </w:r>
      <w:r w:rsidRPr="003078A7">
        <w:rPr>
          <w:rFonts w:ascii="Times New Roman" w:hAnsi="Times New Roman"/>
          <w:sz w:val="24"/>
          <w:szCs w:val="24"/>
          <w:lang w:val="en-AU"/>
        </w:rPr>
        <w:t xml:space="preserve"> 1). Furthermore, an assessment of cuttings 81 days post-setting in Experiment 3 also tended to support the observation that rooting was largely completed by day 69, as no mature-shoot derived cuttings were found to have rooted beyond Day 69 (data not shown).</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Differences among stock-plants (i.e. due to genotype, plant age or health), were not significant for the pooled data set or at the individual experiment level except at the three later assessment dates in Experiment 1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Some stock-plants from each site did not root (i.e. Root = 0%) whereas other genotypes had the maximum rooting percentage (100%) for cuttings from at least one tissue-type in the case of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and Leeville sources, and a maximum of 60 and 80% for Cannon Creek and Ballandean sources, respectively.</w:t>
      </w:r>
    </w:p>
    <w:p w:rsidR="00334A5A" w:rsidRPr="00C6005A" w:rsidRDefault="00334A5A" w:rsidP="00E437E4">
      <w:pPr>
        <w:spacing w:line="480" w:lineRule="auto"/>
        <w:rPr>
          <w:rFonts w:ascii="Times New Roman" w:hAnsi="Times New Roman"/>
          <w:sz w:val="24"/>
          <w:szCs w:val="24"/>
          <w:lang w:val="en-AU"/>
        </w:rPr>
      </w:pPr>
    </w:p>
    <w:p w:rsidR="00334A5A" w:rsidRDefault="005B3B3C" w:rsidP="00E437E4">
      <w:pPr>
        <w:spacing w:line="480" w:lineRule="auto"/>
        <w:rPr>
          <w:rFonts w:ascii="Times New Roman" w:hAnsi="Times New Roman"/>
          <w:i/>
          <w:sz w:val="24"/>
          <w:szCs w:val="24"/>
          <w:lang w:val="en-AU"/>
        </w:rPr>
      </w:pPr>
      <w:r>
        <w:rPr>
          <w:rFonts w:ascii="Times New Roman" w:hAnsi="Times New Roman"/>
          <w:i/>
          <w:sz w:val="24"/>
          <w:szCs w:val="24"/>
          <w:lang w:val="en-AU"/>
        </w:rPr>
        <w:t>Site</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rooting rates for tissue-type </w:t>
      </w:r>
      <w:r w:rsidR="00603DAD">
        <w:rPr>
          <w:rFonts w:ascii="Times New Roman" w:hAnsi="Times New Roman"/>
          <w:sz w:val="24"/>
          <w:szCs w:val="24"/>
          <w:lang w:val="en-AU"/>
        </w:rPr>
        <w:t>at each site are shown in Figure</w:t>
      </w:r>
      <w:r w:rsidRPr="003078A7">
        <w:rPr>
          <w:rFonts w:ascii="Times New Roman" w:hAnsi="Times New Roman"/>
          <w:sz w:val="24"/>
          <w:szCs w:val="24"/>
          <w:lang w:val="en-AU"/>
        </w:rPr>
        <w:t xml:space="preserve"> 2. A test for a site effect based on the mean for both tissue types was not significant (p-value = 0. 239; Table </w:t>
      </w:r>
      <w:r w:rsidR="00FC4C79">
        <w:rPr>
          <w:rFonts w:ascii="Times New Roman" w:hAnsi="Times New Roman"/>
          <w:sz w:val="24"/>
          <w:szCs w:val="24"/>
          <w:lang w:val="en-AU"/>
        </w:rPr>
        <w:t>1</w:t>
      </w:r>
      <w:r w:rsidRPr="003078A7">
        <w:rPr>
          <w:rFonts w:ascii="Times New Roman" w:hAnsi="Times New Roman"/>
          <w:sz w:val="24"/>
          <w:szCs w:val="24"/>
          <w:lang w:val="en-AU"/>
        </w:rPr>
        <w:t>) for the two sites in Experiment 2, the only comparison possible in this study.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Variance components supported the greater importance of tissue-type relative to stock-plant</w:t>
      </w:r>
    </w:p>
    <w:p w:rsidR="00334A5A" w:rsidRPr="00670144" w:rsidRDefault="003078A7" w:rsidP="00670144">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Analysis of tissue-type within stock-plant and stock-plant effects as random variables on the pooled data set allowed estimation of variance components and indicated that the variance </w:t>
      </w:r>
      <w:r w:rsidRPr="003078A7">
        <w:rPr>
          <w:rFonts w:ascii="Times New Roman" w:hAnsi="Times New Roman"/>
          <w:sz w:val="24"/>
          <w:szCs w:val="24"/>
          <w:lang w:val="en-AU"/>
        </w:rPr>
        <w:lastRenderedPageBreak/>
        <w:t>explained by tissue-type within stock-plant (Estimate</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sidRPr="00670144">
        <w:rPr>
          <w:rFonts w:ascii="Times New Roman" w:hAnsi="Times New Roman"/>
          <w:sz w:val="24"/>
          <w:szCs w:val="24"/>
          <w:lang w:val="en-AU"/>
        </w:rPr>
        <w:t xml:space="preserve"> </w:t>
      </w:r>
      <w:r w:rsidRPr="003078A7">
        <w:rPr>
          <w:rFonts w:ascii="Times New Roman" w:hAnsi="Times New Roman"/>
          <w:sz w:val="24"/>
          <w:szCs w:val="24"/>
          <w:lang w:val="en-AU"/>
        </w:rPr>
        <w:t>SE; 0.029</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0.01) was around four fold larger than that due to the stock-plant (Estimate </w:t>
      </w:r>
      <w:r w:rsidR="005B3B3C" w:rsidRPr="005B3B3C">
        <w:rPr>
          <w:rFonts w:ascii="Symbol" w:hAnsi="Symbol"/>
          <w:sz w:val="24"/>
          <w:szCs w:val="24"/>
        </w:rPr>
        <w:t></w:t>
      </w:r>
      <w:r w:rsidR="005B3B3C">
        <w:rPr>
          <w:rFonts w:ascii="Times New Roman" w:hAnsi="Times New Roman"/>
          <w:sz w:val="24"/>
          <w:szCs w:val="24"/>
        </w:rPr>
        <w:t xml:space="preserve"> </w:t>
      </w:r>
      <w:r w:rsidRPr="003078A7">
        <w:rPr>
          <w:rFonts w:ascii="Times New Roman" w:hAnsi="Times New Roman"/>
          <w:sz w:val="24"/>
          <w:szCs w:val="24"/>
          <w:lang w:val="en-AU"/>
        </w:rPr>
        <w:t>SE; 0.007</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0.008). The variance due to tissue-type within stock-plant was of a similar order of magnitude to that of the residual term (Estimate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 xml:space="preserve">SE; 0.030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0.005), which in this analysis included unaccounted for variation due to factors such as site, or other experimental level differences, including differences in the propagation systems or the season in which shoots were harvested.</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Differences among experiments on tissue-type subcategories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was a significant effect (ANOVA not shown; </w:t>
      </w:r>
      <w:proofErr w:type="gramStart"/>
      <w:r w:rsidRPr="003078A7">
        <w:rPr>
          <w:rFonts w:ascii="Times New Roman" w:hAnsi="Times New Roman"/>
          <w:sz w:val="24"/>
          <w:szCs w:val="24"/>
          <w:lang w:val="en-AU"/>
        </w:rPr>
        <w:t>df=</w:t>
      </w:r>
      <w:proofErr w:type="gramEnd"/>
      <w:r w:rsidRPr="003078A7">
        <w:rPr>
          <w:rFonts w:ascii="Times New Roman" w:hAnsi="Times New Roman"/>
          <w:sz w:val="24"/>
          <w:szCs w:val="24"/>
          <w:lang w:val="en-AU"/>
        </w:rPr>
        <w:t>2; p-value for F test on Experiment = 0.008). The mean rooting rate for Experiment 3 (</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34</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670144">
        <w:rPr>
          <w:rFonts w:ascii="Times New Roman" w:hAnsi="Times New Roman"/>
          <w:sz w:val="24"/>
          <w:szCs w:val="24"/>
          <w:lang w:val="en-AU"/>
        </w:rPr>
        <w:t xml:space="preserve">5 </w:t>
      </w:r>
      <w:r w:rsidRPr="003078A7">
        <w:rPr>
          <w:rFonts w:ascii="Times New Roman" w:hAnsi="Times New Roman"/>
          <w:sz w:val="24"/>
          <w:szCs w:val="24"/>
          <w:lang w:val="en-AU"/>
        </w:rPr>
        <w:t xml:space="preserve">%) was significantly higher Experiment 2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16</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3 </w:t>
      </w:r>
      <w:r w:rsidR="00670144"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but not significantly greater than Experiment 1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23</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4 </w:t>
      </w:r>
      <w:r w:rsidR="00670144" w:rsidRPr="003078A7">
        <w:rPr>
          <w:rFonts w:ascii="Times New Roman" w:hAnsi="Times New Roman"/>
          <w:sz w:val="24"/>
          <w:szCs w:val="24"/>
          <w:lang w:val="en-AU"/>
        </w:rPr>
        <w:t>%)</w:t>
      </w:r>
      <w:r w:rsidR="00670144">
        <w:rPr>
          <w:rFonts w:ascii="Times New Roman" w:hAnsi="Times New Roman"/>
          <w:sz w:val="24"/>
          <w:szCs w:val="24"/>
          <w:lang w:val="en-AU"/>
        </w:rPr>
        <w:t>;</w:t>
      </w:r>
      <w:r w:rsidR="00670144" w:rsidRPr="003078A7">
        <w:rPr>
          <w:rFonts w:ascii="Times New Roman" w:hAnsi="Times New Roman"/>
          <w:sz w:val="24"/>
          <w:szCs w:val="24"/>
          <w:lang w:val="en-AU"/>
        </w:rPr>
        <w:t xml:space="preserve"> </w:t>
      </w:r>
      <w:r w:rsidRPr="003078A7">
        <w:rPr>
          <w:rFonts w:ascii="Times New Roman" w:hAnsi="Times New Roman"/>
          <w:sz w:val="24"/>
          <w:szCs w:val="24"/>
          <w:lang w:val="en-AU"/>
        </w:rPr>
        <w:t>and the mean for Experiment 2 was also significantly lower than Experiment 1 (</w:t>
      </w:r>
      <w:r w:rsidR="00603DAD">
        <w:rPr>
          <w:rFonts w:ascii="Times New Roman" w:hAnsi="Times New Roman"/>
          <w:sz w:val="24"/>
          <w:szCs w:val="24"/>
          <w:lang w:val="en-AU"/>
        </w:rPr>
        <w:t>Fig.</w:t>
      </w:r>
      <w:r w:rsidR="008E0ACA">
        <w:rPr>
          <w:rFonts w:ascii="Times New Roman" w:hAnsi="Times New Roman"/>
          <w:sz w:val="24"/>
          <w:szCs w:val="24"/>
          <w:lang w:val="en-AU"/>
        </w:rPr>
        <w:t xml:space="preserve"> 3</w:t>
      </w:r>
      <w:r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Within each tissue-type sub-categorisation (mature, epicormic induced or epicormic spontaneous), experiment effect was also highly significant (ANOVA not shown; p-values =0). The mean values for each tissue-type sub-categorisation </w:t>
      </w:r>
      <w:r w:rsidR="00E20D4F">
        <w:rPr>
          <w:rFonts w:ascii="Times New Roman" w:hAnsi="Times New Roman"/>
          <w:sz w:val="24"/>
          <w:szCs w:val="24"/>
          <w:lang w:val="en-AU"/>
        </w:rPr>
        <w:t>with</w:t>
      </w:r>
      <w:r w:rsidRPr="003078A7">
        <w:rPr>
          <w:rFonts w:ascii="Times New Roman" w:hAnsi="Times New Roman"/>
          <w:sz w:val="24"/>
          <w:szCs w:val="24"/>
          <w:lang w:val="en-AU"/>
        </w:rPr>
        <w:t>in each experiment are summarised in Figure 3. The better performance of Experiment 3 relative to the other two experiments could largely be attributed to better rooting on epicormic</w:t>
      </w:r>
      <w:r w:rsidR="00F7674D">
        <w:rPr>
          <w:rFonts w:ascii="Times New Roman" w:hAnsi="Times New Roman"/>
          <w:sz w:val="24"/>
          <w:szCs w:val="24"/>
          <w:lang w:val="en-AU"/>
        </w:rPr>
        <w:t>-</w:t>
      </w:r>
      <w:r w:rsidR="00603DAD">
        <w:rPr>
          <w:rFonts w:ascii="Times New Roman" w:hAnsi="Times New Roman"/>
          <w:sz w:val="24"/>
          <w:szCs w:val="24"/>
          <w:lang w:val="en-AU"/>
        </w:rPr>
        <w:t>derived cuttings (Fig.</w:t>
      </w:r>
      <w:r w:rsidRPr="003078A7">
        <w:rPr>
          <w:rFonts w:ascii="Times New Roman" w:hAnsi="Times New Roman"/>
          <w:sz w:val="24"/>
          <w:szCs w:val="24"/>
          <w:lang w:val="en-AU"/>
        </w:rPr>
        <w:t xml:space="preserve"> 2 and 3). Experiment 1 differed from the other two experiments in that the rooting rate for cuttings derived from the induced epicormic shoots was on average lower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12 </w:t>
      </w:r>
      <w:r w:rsidRPr="005B3B3C">
        <w:rPr>
          <w:rFonts w:ascii="Symbol" w:hAnsi="Symbol"/>
          <w:sz w:val="24"/>
          <w:szCs w:val="24"/>
        </w:rPr>
        <w:t></w:t>
      </w:r>
      <w:r w:rsidRPr="003078A7">
        <w:rPr>
          <w:rFonts w:ascii="Times New Roman" w:hAnsi="Times New Roman"/>
          <w:sz w:val="24"/>
          <w:szCs w:val="24"/>
        </w:rPr>
        <w:t xml:space="preserve"> </w:t>
      </w:r>
      <w:r w:rsidRPr="003078A7">
        <w:rPr>
          <w:rFonts w:ascii="Times New Roman" w:hAnsi="Times New Roman"/>
          <w:sz w:val="24"/>
          <w:szCs w:val="24"/>
          <w:lang w:val="en-AU"/>
        </w:rPr>
        <w:t>8</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4) than cuttings from spontaneous epicormic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36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 xml:space="preserve">7 </w:t>
      </w:r>
      <w:r w:rsidRPr="003078A7">
        <w:rPr>
          <w:rFonts w:ascii="Times New Roman" w:hAnsi="Times New Roman"/>
          <w:sz w:val="24"/>
          <w:szCs w:val="24"/>
          <w:lang w:val="en-AU"/>
        </w:rPr>
        <w:lastRenderedPageBreak/>
        <w:t>%, No. of trees = 5), or mature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20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 xml:space="preserve">5 </w:t>
      </w:r>
      <w:r w:rsidRPr="003078A7">
        <w:rPr>
          <w:rFonts w:ascii="Times New Roman" w:hAnsi="Times New Roman"/>
          <w:sz w:val="24"/>
          <w:szCs w:val="24"/>
          <w:lang w:val="en-AU"/>
        </w:rPr>
        <w:t>%, No. of trees = 10), but not significantly so (One way ANOVA F</w:t>
      </w:r>
      <w:r w:rsidR="00D76504">
        <w:rPr>
          <w:rFonts w:ascii="Times New Roman" w:hAnsi="Times New Roman"/>
          <w:sz w:val="24"/>
          <w:szCs w:val="24"/>
          <w:lang w:val="en-AU"/>
        </w:rPr>
        <w:t xml:space="preserve">-value = 1.8, p-value = 0.175; </w:t>
      </w:r>
      <w:r w:rsidR="00603DAD">
        <w:rPr>
          <w:rFonts w:ascii="Times New Roman" w:hAnsi="Times New Roman"/>
          <w:sz w:val="24"/>
          <w:szCs w:val="24"/>
          <w:lang w:val="en-AU"/>
        </w:rPr>
        <w:t>Fig.</w:t>
      </w:r>
      <w:r w:rsidRPr="003078A7">
        <w:rPr>
          <w:rFonts w:ascii="Times New Roman" w:hAnsi="Times New Roman"/>
          <w:sz w:val="24"/>
          <w:szCs w:val="24"/>
          <w:lang w:val="en-AU"/>
        </w:rPr>
        <w:t xml:space="preserve"> 3).</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b/>
          <w:i/>
          <w:sz w:val="24"/>
          <w:szCs w:val="24"/>
          <w:lang w:val="en-AU"/>
        </w:rPr>
      </w:pPr>
      <w:r w:rsidRPr="003078A7">
        <w:rPr>
          <w:rFonts w:ascii="Times New Roman" w:hAnsi="Times New Roman"/>
          <w:b/>
          <w:i/>
          <w:sz w:val="24"/>
          <w:szCs w:val="24"/>
          <w:lang w:val="en-AU"/>
        </w:rPr>
        <w:t>Stem height of epicormic shoots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The height above ground level at which a tree is decapitated to produce coppice has been found to be critical for rooting rates of cuttings (e.g. </w:t>
      </w:r>
      <w:r w:rsidR="008A0374" w:rsidRPr="003078A7">
        <w:rPr>
          <w:rFonts w:ascii="Times New Roman" w:hAnsi="Times New Roman"/>
          <w:sz w:val="24"/>
          <w:szCs w:val="24"/>
          <w:lang w:val="en-AU"/>
        </w:rPr>
        <w:fldChar w:fldCharType="begin"/>
      </w:r>
      <w:r w:rsidR="00E91034">
        <w:rPr>
          <w:rFonts w:ascii="Times New Roman" w:hAnsi="Times New Roman"/>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8A0374" w:rsidRPr="003078A7">
        <w:rPr>
          <w:rFonts w:ascii="Times New Roman" w:hAnsi="Times New Roman"/>
          <w:sz w:val="24"/>
          <w:szCs w:val="24"/>
          <w:lang w:val="en-AU"/>
        </w:rPr>
        <w:fldChar w:fldCharType="separate"/>
      </w:r>
      <w:r w:rsidR="00E91034">
        <w:rPr>
          <w:rFonts w:ascii="Times New Roman" w:hAnsi="Times New Roman"/>
          <w:noProof/>
          <w:sz w:val="24"/>
          <w:szCs w:val="24"/>
          <w:lang w:val="en-AU"/>
        </w:rPr>
        <w:t>(</w:t>
      </w:r>
      <w:hyperlink w:anchor="_ENREF_12" w:tooltip="Haines, 1993 #12727" w:history="1">
        <w:r w:rsidR="0047679D">
          <w:rPr>
            <w:rFonts w:ascii="Times New Roman" w:hAnsi="Times New Roman"/>
            <w:noProof/>
            <w:sz w:val="24"/>
            <w:szCs w:val="24"/>
            <w:lang w:val="en-AU"/>
          </w:rPr>
          <w:t>Haines et al. 1993</w:t>
        </w:r>
      </w:hyperlink>
      <w:r w:rsidR="00E91034">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In our study, total stem length (i.e. the sum of the length of the main stem plus the branch length) was used rather than vertical height above ground level because this was thought to moderate among tree forms (multi-stem “</w:t>
      </w:r>
      <w:proofErr w:type="spellStart"/>
      <w:r w:rsidRPr="003078A7">
        <w:rPr>
          <w:rFonts w:ascii="Times New Roman" w:hAnsi="Times New Roman"/>
          <w:sz w:val="24"/>
          <w:szCs w:val="24"/>
          <w:lang w:val="en-AU"/>
        </w:rPr>
        <w:t>mallee</w:t>
      </w:r>
      <w:proofErr w:type="spellEnd"/>
      <w:r w:rsidRPr="003078A7">
        <w:rPr>
          <w:rFonts w:ascii="Times New Roman" w:hAnsi="Times New Roman"/>
          <w:sz w:val="24"/>
          <w:szCs w:val="24"/>
          <w:lang w:val="en-AU"/>
        </w:rPr>
        <w:t>” forms versus small trees with short single main stems and damaged forms where trees had been prostrated by flood water). For the 37 trees sampled for induced or spontaneous epicormic, the shoots were sourced at stem lengths ranging from around 0.2m to 4m. There was a significant (p-value= 0.022) negative correlation (r = -0.375) between stem length and rooting rate.</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Are new shoots on a cutting a reliable indicator of rooting?</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 Experiment 3, the production of new shoots was recorded as well as roots to test whether new shoots were an indicator of rooting. Although there was a significant positive correlation (Contingency coefficient = 0.252 p-value = 0), shooting was only a weak indicator of rooting, with many cuttings rooting but not shooting, and other cuttings shooting but not rooting by Day 52.</w:t>
      </w:r>
      <w:r w:rsidRPr="003078A7">
        <w:rPr>
          <w:rFonts w:ascii="Times New Roman" w:hAnsi="Times New Roman"/>
          <w:sz w:val="24"/>
          <w:szCs w:val="24"/>
          <w:lang w:val="en-AU"/>
        </w:rPr>
        <w:br w:type="page"/>
      </w:r>
    </w:p>
    <w:p w:rsidR="00334A5A" w:rsidRPr="00C6005A" w:rsidRDefault="005D291E" w:rsidP="00E437E4">
      <w:pPr>
        <w:spacing w:line="480" w:lineRule="auto"/>
        <w:rPr>
          <w:rFonts w:ascii="Times New Roman" w:hAnsi="Times New Roman"/>
          <w:b/>
          <w:sz w:val="24"/>
          <w:szCs w:val="24"/>
          <w:lang w:val="en-AU"/>
        </w:rPr>
      </w:pPr>
      <w:r>
        <w:rPr>
          <w:rFonts w:ascii="Times New Roman" w:hAnsi="Times New Roman"/>
          <w:b/>
          <w:sz w:val="24"/>
          <w:szCs w:val="24"/>
          <w:lang w:val="en-AU"/>
        </w:rPr>
        <w:lastRenderedPageBreak/>
        <w:t>DISCUSSION</w:t>
      </w: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Impact of maturation on rooting rates in M. alternifolia</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This study has shown that it possible to capture a wide range of genetic material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directly from natural stands via vegetative propagation. It was clear, that under most circumstances, there will be an advantage in targeting juvenile tissue from epicormic shoots when sourcing cuttings, either opportunistically or by inducing epicormic regrowth by wounding. The use of juvenile foliage both maximised the range (increasing the proportion of genotypes brought into cultivation from 53% to 71%), and the rate of rooting (ranging from 26-42% to 8-20% in three experiments) for epicormic and mature tissue-types, respectively.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Maturation effects profoundly influence the morphology and physiology of ramets and are subject to both genetic and epigenetic control </w:t>
      </w:r>
      <w:r w:rsidR="008A0374"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0" w:tooltip="Olesen, 1978 #12728" w:history="1">
        <w:r w:rsidR="0047679D"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 xml:space="preserve">, </w:t>
      </w:r>
      <w:hyperlink w:anchor="_ENREF_11" w:tooltip="Greenwood, 1993 #3319" w:history="1">
        <w:r w:rsidR="0047679D"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0" w:tooltip="Fraga, 2002 #12437" w:history="1">
        <w:r w:rsidR="0047679D" w:rsidRPr="003078A7">
          <w:rPr>
            <w:rFonts w:ascii="Times New Roman" w:hAnsi="Times New Roman"/>
            <w:noProof/>
            <w:sz w:val="24"/>
            <w:szCs w:val="24"/>
            <w:lang w:val="en-AU"/>
          </w:rPr>
          <w:t>Fraga et al. 2002</w:t>
        </w:r>
      </w:hyperlink>
      <w:r w:rsidRPr="003078A7">
        <w:rPr>
          <w:rFonts w:ascii="Times New Roman" w:hAnsi="Times New Roman"/>
          <w:noProof/>
          <w:sz w:val="24"/>
          <w:szCs w:val="24"/>
          <w:lang w:val="en-AU"/>
        </w:rPr>
        <w:t xml:space="preserve">, </w:t>
      </w:r>
      <w:hyperlink w:anchor="_ENREF_23" w:tooltip="Shepherd, 2009 #9723" w:history="1">
        <w:r w:rsidR="0047679D" w:rsidRPr="003078A7">
          <w:rPr>
            <w:rFonts w:ascii="Times New Roman" w:hAnsi="Times New Roman"/>
            <w:noProof/>
            <w:sz w:val="24"/>
            <w:szCs w:val="24"/>
            <w:lang w:val="en-AU"/>
          </w:rPr>
          <w:t>Shepherd et al. 2009</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As the plant ages there is a loss of </w:t>
      </w:r>
      <w:proofErr w:type="spellStart"/>
      <w:r w:rsidRPr="003078A7">
        <w:rPr>
          <w:rFonts w:ascii="Times New Roman" w:hAnsi="Times New Roman"/>
          <w:sz w:val="24"/>
          <w:szCs w:val="24"/>
          <w:lang w:val="en-AU"/>
        </w:rPr>
        <w:t>totipotency</w:t>
      </w:r>
      <w:proofErr w:type="spellEnd"/>
      <w:r w:rsidRPr="003078A7">
        <w:rPr>
          <w:rFonts w:ascii="Times New Roman" w:hAnsi="Times New Roman"/>
          <w:sz w:val="24"/>
          <w:szCs w:val="24"/>
          <w:lang w:val="en-AU"/>
        </w:rPr>
        <w:t xml:space="preserve"> in the tissue that must undergo dedifferentiation to give rise to adventitious roots and thus a reduction of rooting from stem cuttings. Within the Myrtaceae family, maturation effects have been reported for well-studied groups like the eucalypts (Genera </w:t>
      </w:r>
      <w:r w:rsidRPr="003078A7">
        <w:rPr>
          <w:rFonts w:ascii="Times New Roman" w:hAnsi="Times New Roman"/>
          <w:i/>
          <w:sz w:val="24"/>
          <w:szCs w:val="24"/>
          <w:lang w:val="en-AU"/>
        </w:rPr>
        <w:t>Eucalyptus, Corymbia and Angophora</w:t>
      </w:r>
      <w:r w:rsidRPr="003078A7">
        <w:rPr>
          <w:rFonts w:ascii="Times New Roman" w:hAnsi="Times New Roman"/>
          <w:sz w:val="24"/>
          <w:szCs w:val="24"/>
          <w:lang w:val="en-AU"/>
        </w:rPr>
        <w:t xml:space="preserve">) </w:t>
      </w:r>
      <w:r w:rsidR="008A0374"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3" w:tooltip="Hartney, 1980 #1144" w:history="1">
        <w:r w:rsidR="0047679D" w:rsidRPr="003078A7">
          <w:rPr>
            <w:rFonts w:ascii="Times New Roman" w:hAnsi="Times New Roman"/>
            <w:noProof/>
            <w:sz w:val="24"/>
            <w:szCs w:val="24"/>
            <w:lang w:val="en-AU"/>
          </w:rPr>
          <w:t>Hartney 1980</w:t>
        </w:r>
      </w:hyperlink>
      <w:r w:rsidRPr="003078A7">
        <w:rPr>
          <w:rFonts w:ascii="Times New Roman" w:hAnsi="Times New Roman"/>
          <w:noProof/>
          <w:sz w:val="24"/>
          <w:szCs w:val="24"/>
          <w:lang w:val="en-AU"/>
        </w:rPr>
        <w:t xml:space="preserve">, </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9" w:tooltip="Mankessi, 2010 #12760" w:history="1">
        <w:r w:rsidR="0047679D"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For example, </w:t>
      </w:r>
      <w:proofErr w:type="spellStart"/>
      <w:r w:rsidRPr="003078A7">
        <w:rPr>
          <w:rFonts w:ascii="Times New Roman" w:hAnsi="Times New Roman"/>
          <w:sz w:val="24"/>
          <w:szCs w:val="24"/>
          <w:lang w:val="en-AU"/>
        </w:rPr>
        <w:t>Mankessi</w:t>
      </w:r>
      <w:proofErr w:type="spellEnd"/>
      <w:r w:rsidRPr="003078A7">
        <w:rPr>
          <w:rFonts w:ascii="Times New Roman" w:hAnsi="Times New Roman"/>
          <w:sz w:val="24"/>
          <w:szCs w:val="24"/>
          <w:lang w:val="en-AU"/>
        </w:rPr>
        <w:t xml:space="preserve"> et al. 2010 found cuttings from juvenile shoots rooted at 38.7% which was significantly more so than the 28.7% for those from mature shoots for </w:t>
      </w:r>
      <w:r w:rsidRPr="003078A7">
        <w:rPr>
          <w:rFonts w:ascii="Times New Roman" w:hAnsi="Times New Roman"/>
          <w:i/>
          <w:sz w:val="24"/>
          <w:szCs w:val="24"/>
          <w:lang w:val="en-AU"/>
        </w:rPr>
        <w:t>E. grandis</w:t>
      </w:r>
      <w:r w:rsidRPr="003078A7">
        <w:rPr>
          <w:rFonts w:ascii="Times New Roman" w:hAnsi="Times New Roman"/>
          <w:sz w:val="24"/>
          <w:szCs w:val="24"/>
          <w:lang w:val="en-AU"/>
        </w:rPr>
        <w:t xml:space="preserve"> 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hybrids across settings in both the dry and wet season. </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The usual response to circumvent maturation-related rooting problems is to rejuvenate through induction of epicormic shoots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6" w:tooltip="Libby, 1993 #7543" w:history="1">
        <w:r w:rsidR="0047679D"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Epicormic shoots are often a more successful source for cuttings because they are initially juvenile and in eucalypts, for example, may be induced by decapitation or wounding </w:t>
      </w:r>
      <w:r w:rsidR="008A0374"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4" w:tooltip="Jacobs, 1955 #674" w:history="1">
        <w:r w:rsidR="0047679D" w:rsidRPr="003078A7">
          <w:rPr>
            <w:rFonts w:ascii="Times New Roman" w:hAnsi="Times New Roman"/>
            <w:noProof/>
            <w:sz w:val="24"/>
            <w:szCs w:val="24"/>
            <w:lang w:val="en-AU"/>
          </w:rPr>
          <w:t>Jacobs 1955</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 eucalypts, epicormic regrowth arises from dormant bud strands (meristematic tissue) buried beneath the bark and are found at the base of every leaf </w:t>
      </w:r>
      <w:r w:rsidR="008A0374"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5" w:tooltip="Burrows, 2002 #8019" w:history="1">
        <w:r w:rsidR="0047679D" w:rsidRPr="003078A7">
          <w:rPr>
            <w:rFonts w:ascii="Times New Roman" w:hAnsi="Times New Roman"/>
            <w:noProof/>
            <w:sz w:val="24"/>
            <w:szCs w:val="24"/>
            <w:lang w:val="en-AU"/>
          </w:rPr>
          <w:t>Burrows 2002</w:t>
        </w:r>
      </w:hyperlink>
      <w:r w:rsidRPr="003078A7">
        <w:rPr>
          <w:rFonts w:ascii="Times New Roman" w:hAnsi="Times New Roman"/>
          <w:noProof/>
          <w:sz w:val="24"/>
          <w:szCs w:val="24"/>
          <w:lang w:val="en-AU"/>
        </w:rPr>
        <w:t xml:space="preserve">, </w:t>
      </w:r>
      <w:hyperlink w:anchor="_ENREF_6" w:tooltip="Burrows, 2008 #12428" w:history="1">
        <w:r w:rsidR="0047679D" w:rsidRPr="003078A7">
          <w:rPr>
            <w:rFonts w:ascii="Times New Roman" w:hAnsi="Times New Roman"/>
            <w:noProof/>
            <w:sz w:val="24"/>
            <w:szCs w:val="24"/>
            <w:lang w:val="en-AU"/>
          </w:rPr>
          <w:t>Burrows et al. 2008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and may give rise to a foliage phase with strikingly different leaf form and physiological attributes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6" w:tooltip="Wiltshire, 1998 #9075" w:history="1">
        <w:r w:rsidR="0047679D" w:rsidRPr="003078A7">
          <w:rPr>
            <w:rFonts w:ascii="Times New Roman" w:hAnsi="Times New Roman"/>
            <w:noProof/>
            <w:sz w:val="24"/>
            <w:szCs w:val="24"/>
            <w:lang w:val="en-AU"/>
          </w:rPr>
          <w:t>Wiltshire et al. 1998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Like eucalypts, the</w:t>
      </w:r>
      <w:r w:rsidRPr="003078A7">
        <w:rPr>
          <w:rFonts w:ascii="Times New Roman" w:hAnsi="Times New Roman"/>
          <w:i/>
          <w:sz w:val="24"/>
          <w:szCs w:val="24"/>
          <w:lang w:val="en-AU"/>
        </w:rPr>
        <w:t xml:space="preserve"> </w:t>
      </w:r>
      <w:r w:rsidRPr="003078A7">
        <w:rPr>
          <w:rFonts w:ascii="Times New Roman" w:hAnsi="Times New Roman"/>
          <w:sz w:val="24"/>
          <w:szCs w:val="24"/>
          <w:lang w:val="en-AU"/>
        </w:rPr>
        <w:t xml:space="preserve">epicormic foliage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differed in morphology and chemistry from mature foliage and was generally readily recognised. The newly-induced epicormic shoots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tended to have a larger leaf form like the broader and longer foliage found on young seedlings (~ 3 mths of age before lateral branching begins), but this progressed to narrower, adult-like foliage so that by harvest time 4 mths later, it resembled the leaf form of the mature canopy. Epicormic shoots also differ in foliar oil composition and yield compared to adult foliage from the same tree (data not shown), similar to the differences found between the juvenile foliage of seedlings and adult foliage </w:t>
      </w:r>
      <w:r w:rsidR="008A0374"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4" w:tooltip="Southwell, 1989 #11806" w:history="1">
        <w:r w:rsidR="0047679D" w:rsidRPr="003078A7">
          <w:rPr>
            <w:rFonts w:ascii="Times New Roman" w:hAnsi="Times New Roman"/>
            <w:noProof/>
            <w:sz w:val="24"/>
            <w:szCs w:val="24"/>
            <w:lang w:val="en-AU"/>
          </w:rPr>
          <w:t>Southwell and Stiff 1989</w:t>
        </w:r>
      </w:hyperlink>
      <w:r w:rsidRPr="003078A7">
        <w:rPr>
          <w:rFonts w:ascii="Times New Roman" w:hAnsi="Times New Roman"/>
          <w:noProof/>
          <w:sz w:val="24"/>
          <w:szCs w:val="24"/>
          <w:lang w:val="en-AU"/>
        </w:rPr>
        <w:t xml:space="preserve">, </w:t>
      </w:r>
      <w:hyperlink w:anchor="_ENREF_21" w:tooltip="Russell, 2002 #11709" w:history="1">
        <w:r w:rsidR="0047679D" w:rsidRPr="003078A7">
          <w:rPr>
            <w:rFonts w:ascii="Times New Roman" w:hAnsi="Times New Roman"/>
            <w:noProof/>
            <w:sz w:val="24"/>
            <w:szCs w:val="24"/>
            <w:lang w:val="en-AU"/>
          </w:rPr>
          <w:t>Russell and Southwell 2002</w:t>
        </w:r>
      </w:hyperlink>
      <w:r w:rsidRPr="003078A7">
        <w:rPr>
          <w:rFonts w:ascii="Times New Roman" w:hAnsi="Times New Roman"/>
          <w:noProof/>
          <w:sz w:val="24"/>
          <w:szCs w:val="24"/>
          <w:lang w:val="en-AU"/>
        </w:rPr>
        <w:t xml:space="preserve">, </w:t>
      </w:r>
      <w:hyperlink w:anchor="_ENREF_22" w:tooltip="Russell, 2003 #12409" w:history="1">
        <w:r w:rsidR="0047679D" w:rsidRPr="003078A7">
          <w:rPr>
            <w:rFonts w:ascii="Times New Roman" w:hAnsi="Times New Roman"/>
            <w:noProof/>
            <w:sz w:val="24"/>
            <w:szCs w:val="24"/>
            <w:lang w:val="en-AU"/>
          </w:rPr>
          <w:t>Russell and Southwell 2003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Sourcing shoots from juvenile sources has significant advantages for vegetative propagation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Mild induction of epicormic regrowth</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Relative to branch severance or even partial branch severance, a basal wound was not as effective at simulating regrowth. It is likely that relatively minor wounds (removal of a bark window of about 10 cm</w:t>
      </w:r>
      <w:r w:rsidRPr="003078A7">
        <w:rPr>
          <w:rFonts w:ascii="Times New Roman" w:hAnsi="Times New Roman"/>
          <w:sz w:val="24"/>
          <w:szCs w:val="24"/>
          <w:vertAlign w:val="superscript"/>
          <w:lang w:val="en-AU"/>
        </w:rPr>
        <w:t>2</w:t>
      </w:r>
      <w:r w:rsidRPr="003078A7">
        <w:rPr>
          <w:rFonts w:ascii="Times New Roman" w:hAnsi="Times New Roman"/>
          <w:sz w:val="24"/>
          <w:szCs w:val="24"/>
          <w:lang w:val="en-AU"/>
        </w:rPr>
        <w:t>) were insufficient to provide the necessary hormonal signals to stimulate regeneration. It is worth noting, however, that the relatively mild treatment of removing one branch can be effective if applied at the appropriate time of year. Partial branch severance followed by fracturing of the limb (but leaving it attached) was used in Experiment 3 and was also highly successful. Here we attempted to mimic the natural stimulus of flood damage, where extensive epicormic regrowth occurred along the lengths of branches that had been fractured and prostrated. It is likely a more drastic treatment (ie. decapitation) would be more successful in stimulating more ex</w:t>
      </w:r>
      <w:r w:rsidR="0061111A">
        <w:rPr>
          <w:rFonts w:ascii="Times New Roman" w:hAnsi="Times New Roman"/>
          <w:sz w:val="24"/>
          <w:szCs w:val="24"/>
          <w:lang w:val="en-AU"/>
        </w:rPr>
        <w:t xml:space="preserve">tensive regrowth and provide a </w:t>
      </w:r>
      <w:r w:rsidRPr="003078A7">
        <w:rPr>
          <w:rFonts w:ascii="Times New Roman" w:hAnsi="Times New Roman"/>
          <w:sz w:val="24"/>
          <w:szCs w:val="24"/>
          <w:lang w:val="en-AU"/>
        </w:rPr>
        <w:t xml:space="preserve">greater abundance of </w:t>
      </w:r>
      <w:r w:rsidR="0061111A">
        <w:rPr>
          <w:rFonts w:ascii="Times New Roman" w:hAnsi="Times New Roman"/>
          <w:sz w:val="24"/>
          <w:szCs w:val="24"/>
          <w:lang w:val="en-AU"/>
        </w:rPr>
        <w:t>shoots</w:t>
      </w:r>
      <w:r w:rsidRPr="003078A7">
        <w:rPr>
          <w:rFonts w:ascii="Times New Roman" w:hAnsi="Times New Roman"/>
          <w:sz w:val="24"/>
          <w:szCs w:val="24"/>
          <w:lang w:val="en-AU"/>
        </w:rPr>
        <w:t xml:space="preserve">, but this approach is also more risky, as trees may not recover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and may not be desirable in situations of high conservation value or for aesthetic reasons.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Genetic differences among provenances and site conditioning factors may be relatively small relative to propagation system effects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It was also clear from this study that there could be strong interactions between the performance of cuttings from different tissue-types and experiment level effects (ie. propagation system, timing of wounding and the harvest of cutting). While it wasn’t possible to separate these factors in our analysis, testing for a site effect in Experiment 2, nonetheless suggested that the site effects may be relatively small, at least for sites located within the same bioregion. Other experiment level factors such as the propagation system, and the timing of epicormic induction and shoot harvest, therefore, may be more important in determining rooting rates.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Optimising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By optimising the propagation system, the timing of treatments, and harvesting of shoots, it should be possible to at least reach rooting rates of around 48% for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trees from a native stand (equal to the average rooting rate for wound-induced epicormic shoots across the stock-plants in Experiment 3). Differences among stock-plants (including those due to genotype, plant age and condition) were usually not significant, and the effect of tissue-type was comparatively larger (around 3.6 fold); hence, tissue-type appears to be the single-most important factor influencing rooting success within each experiment. In general it seems that it is worth trying to induce epicormic growth at an optimal stage rather than relying on serendipitous production, although opportunistic collection of appropriate material may be a reserve option.</w:t>
      </w:r>
    </w:p>
    <w:p w:rsidR="00334A5A" w:rsidRPr="00C6005A" w:rsidRDefault="00334A5A" w:rsidP="00E437E4">
      <w:pPr>
        <w:spacing w:line="480" w:lineRule="auto"/>
        <w:rPr>
          <w:rFonts w:ascii="Times New Roman" w:hAnsi="Times New Roman"/>
          <w:b/>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highest overall level of rooting was obtained in Experiment 3 (Leeville), largely due to the high rooting rates on cuttings from epicormic shoots. The large deviation in rooting response between cuttings derived from wound-induced epicormic and mature-shoots was unique in this experiment and suggests the timing of induction and harvesting of shoots were the most appropriate investigated, with the shoots produced here providing a model to aim for in future work.</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Our results from sourcing cutting material mid-summer, were consistent with general recommendations for epicormic shoot induction in eucalypts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where the </w:t>
      </w:r>
      <w:r w:rsidRPr="003078A7">
        <w:rPr>
          <w:rFonts w:ascii="Times New Roman" w:hAnsi="Times New Roman"/>
          <w:sz w:val="24"/>
          <w:szCs w:val="24"/>
          <w:lang w:val="en-AU"/>
        </w:rPr>
        <w:lastRenderedPageBreak/>
        <w:t xml:space="preserve">aim is to cutback at the beginning of the active growth period - almost any time in the tropics but late spring in temperate climates, so that resprouts are available 2 – 3 mths after induction. The advantage of sourcing cuttings from more actively growing stock-plants is exemplified in a recent study of two subtropical eucalypts that showed higher rooting rates from stock-plants maintained at higher temperatures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5" w:tooltip="Trueman, 2013 #12118" w:history="1">
        <w:r w:rsidR="0047679D" w:rsidRPr="003078A7">
          <w:rPr>
            <w:rFonts w:ascii="Times New Roman" w:hAnsi="Times New Roman"/>
            <w:noProof/>
            <w:sz w:val="24"/>
            <w:szCs w:val="24"/>
            <w:lang w:val="en-AU"/>
          </w:rPr>
          <w:t>Trueman et al. 2013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But this general guideline may not be universal, as was recently found for </w:t>
      </w:r>
      <w:r w:rsidRPr="003078A7">
        <w:rPr>
          <w:rFonts w:ascii="Times New Roman" w:hAnsi="Times New Roman"/>
          <w:i/>
          <w:sz w:val="24"/>
          <w:szCs w:val="24"/>
          <w:lang w:val="en-AU"/>
        </w:rPr>
        <w:t xml:space="preserve">E. grandis </w:t>
      </w:r>
      <w:r w:rsidRPr="003078A7">
        <w:rPr>
          <w:rFonts w:ascii="Times New Roman" w:hAnsi="Times New Roman"/>
          <w:sz w:val="24"/>
          <w:szCs w:val="24"/>
          <w:lang w:val="en-AU"/>
        </w:rPr>
        <w:t xml:space="preserve">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where whilst high rooting and survival of cuttings was found in dry season harvests, rates for juvenile and mature shoots were not different for the rainy season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9" w:tooltip="Mankessi, 2010 #12760" w:history="1">
        <w:r w:rsidR="0047679D"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These authors note that this has been observed before both in eucalypts and conifers and attribute it to the “influence of </w:t>
      </w:r>
      <w:proofErr w:type="spellStart"/>
      <w:r w:rsidRPr="003078A7">
        <w:rPr>
          <w:rFonts w:ascii="Times New Roman" w:hAnsi="Times New Roman"/>
          <w:sz w:val="24"/>
          <w:szCs w:val="24"/>
          <w:lang w:val="en-AU"/>
        </w:rPr>
        <w:t>endogeneous</w:t>
      </w:r>
      <w:proofErr w:type="spellEnd"/>
      <w:r w:rsidRPr="003078A7">
        <w:rPr>
          <w:rFonts w:ascii="Times New Roman" w:hAnsi="Times New Roman"/>
          <w:sz w:val="24"/>
          <w:szCs w:val="24"/>
          <w:lang w:val="en-AU"/>
        </w:rPr>
        <w:t xml:space="preserve"> rhythms on time-related fluctuations in adventitious rooting capacity”. Because of difficulties in comparing responses across experiments in our study, we recommend further investigation of optimal timing for epicormic induction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 where propagation and genetic material are standardised during experimentation.</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terms of the timing of harvest and selection of appropriate shoots for cuttings, general recommendations for eucalypts also appear appropriate. Regrowth should be of an “appropriate shade of green, with some lignification but less than 1m long, shoots should not be too succulent, and shoot tips should be avoided in most species”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The most effective cutting material we used had some lignification and was around 500 -1000 mm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decayi</w:t>
      </w:r>
      <w:r w:rsidR="006408EA">
        <w:rPr>
          <w:rFonts w:ascii="Times New Roman" w:hAnsi="Times New Roman"/>
          <w:sz w:val="24"/>
          <w:szCs w:val="24"/>
          <w:lang w:val="en-AU"/>
        </w:rPr>
        <w:t>ng more than “harder” cuttings.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We also found that there was a negative correlation between rooting rates and the stem length at which epicormic shoots were sourced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This effect has also been found in a wide range of woody plants </w:t>
      </w:r>
      <w:r w:rsidR="008A0374"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2" w:tooltip="Haines, 1993 #12727" w:history="1">
        <w:r w:rsidR="0047679D" w:rsidRPr="003078A7">
          <w:rPr>
            <w:rFonts w:ascii="Times New Roman" w:hAnsi="Times New Roman"/>
            <w:noProof/>
            <w:sz w:val="24"/>
            <w:szCs w:val="24"/>
            <w:lang w:val="en-AU"/>
          </w:rPr>
          <w:t>Haines et al. 1993</w:t>
        </w:r>
      </w:hyperlink>
      <w:r w:rsidRPr="003078A7">
        <w:rPr>
          <w:rFonts w:ascii="Times New Roman" w:hAnsi="Times New Roman"/>
          <w:noProof/>
          <w:sz w:val="24"/>
          <w:szCs w:val="24"/>
          <w:lang w:val="en-AU"/>
        </w:rPr>
        <w:t xml:space="preserve">, </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Maturation advances unevenly in a tree so that juvenility declines with height on the main stem or towards the tips of lateral branches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0" w:tooltip="Olesen, 1978 #12728" w:history="1">
        <w:r w:rsidR="0047679D"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Our attempt to ameliorate maturation effects manifest in this way by targeting branches for removal that joined the main stem within 0.5 m of ground level, tended to improve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Targeting or inducing suitable epicormic resprouts provided considerable advantage to expedite further experimentation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by allowing the capture of most genotypes from mature native forest stands. Future work will examine root quality, survival and growth form in ramets derived from different tissue types.</w:t>
      </w:r>
    </w:p>
    <w:p w:rsidR="00334A5A" w:rsidRPr="00C6005A" w:rsidRDefault="00334A5A" w:rsidP="00E437E4">
      <w:pPr>
        <w:spacing w:line="480" w:lineRule="auto"/>
        <w:rPr>
          <w:rFonts w:ascii="Times New Roman" w:hAnsi="Times New Roman"/>
          <w:sz w:val="24"/>
          <w:szCs w:val="24"/>
          <w:lang w:val="en-AU"/>
        </w:rPr>
      </w:pPr>
    </w:p>
    <w:p w:rsidR="00334A5A" w:rsidRPr="00C6005A" w:rsidRDefault="002F573C" w:rsidP="00E420E2">
      <w:pPr>
        <w:rPr>
          <w:rFonts w:ascii="Times New Roman" w:hAnsi="Times New Roman"/>
          <w:b/>
          <w:sz w:val="24"/>
          <w:szCs w:val="24"/>
          <w:lang w:val="en-AU"/>
        </w:rPr>
      </w:pPr>
      <w:r>
        <w:rPr>
          <w:rFonts w:ascii="Times New Roman" w:hAnsi="Times New Roman"/>
          <w:b/>
          <w:sz w:val="24"/>
          <w:szCs w:val="24"/>
          <w:lang w:val="en-AU"/>
        </w:rPr>
        <w:t>ACKNOWLEDGEMENTS</w:t>
      </w:r>
    </w:p>
    <w:p w:rsidR="00334A5A" w:rsidRPr="00C6005A" w:rsidRDefault="00334A5A" w:rsidP="00E420E2">
      <w:pPr>
        <w:rPr>
          <w:rFonts w:ascii="Times New Roman" w:hAnsi="Times New Roman"/>
          <w:sz w:val="24"/>
          <w:szCs w:val="24"/>
          <w:lang w:val="en-AU"/>
        </w:rPr>
      </w:pPr>
    </w:p>
    <w:p w:rsidR="00334A5A" w:rsidRPr="00C6005A" w:rsidRDefault="003078A7" w:rsidP="00E420E2">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authors thank R Dyason, M &amp;L Simpson, D &amp; M Hood and J </w:t>
      </w:r>
      <w:proofErr w:type="spellStart"/>
      <w:r w:rsidRPr="003078A7">
        <w:rPr>
          <w:rFonts w:ascii="Times New Roman" w:hAnsi="Times New Roman"/>
          <w:sz w:val="24"/>
          <w:szCs w:val="24"/>
          <w:lang w:val="en-AU"/>
        </w:rPr>
        <w:t>Wicken</w:t>
      </w:r>
      <w:proofErr w:type="spellEnd"/>
      <w:r w:rsidRPr="003078A7">
        <w:rPr>
          <w:rFonts w:ascii="Times New Roman" w:hAnsi="Times New Roman"/>
          <w:sz w:val="24"/>
          <w:szCs w:val="24"/>
          <w:lang w:val="en-AU"/>
        </w:rPr>
        <w:t xml:space="preserve"> for allowing access to their properties for collections, T Olesen for cooperation with use of NSW DPI propagation facility at Alstonville, G Ablett, A Wiseman, M Abasolo, R Wood and J McDowell for assistance with collections, setting or assessments of the experiments, and T Olesen, D Cliffe, T Shapter and G Baker for valuable discussions on the propagation of Tea Tree.</w:t>
      </w:r>
    </w:p>
    <w:p w:rsidR="00334A5A" w:rsidRPr="00C6005A" w:rsidRDefault="00334A5A" w:rsidP="00E437E4">
      <w:pPr>
        <w:spacing w:line="480" w:lineRule="auto"/>
        <w:rPr>
          <w:rFonts w:ascii="Times New Roman" w:hAnsi="Times New Roman"/>
          <w:sz w:val="24"/>
          <w:szCs w:val="24"/>
          <w:lang w:val="en-AU"/>
        </w:rPr>
      </w:pPr>
    </w:p>
    <w:p w:rsidR="00334A5A" w:rsidRPr="00C6005A" w:rsidRDefault="00334A5A">
      <w:pPr>
        <w:rPr>
          <w:rFonts w:ascii="Times New Roman" w:hAnsi="Times New Roman"/>
          <w:sz w:val="24"/>
          <w:szCs w:val="24"/>
          <w:lang w:val="en-AU"/>
        </w:rPr>
        <w:sectPr w:rsidR="00334A5A" w:rsidRPr="00C6005A" w:rsidSect="00B514CE">
          <w:pgSz w:w="11906" w:h="16838"/>
          <w:pgMar w:top="1440" w:right="1440" w:bottom="1440" w:left="1440" w:header="708" w:footer="708" w:gutter="0"/>
          <w:lnNumType w:countBy="1" w:restart="continuous"/>
          <w:cols w:space="708"/>
          <w:docGrid w:linePitch="360"/>
        </w:sectPr>
      </w:pPr>
    </w:p>
    <w:p w:rsidR="00334A5A" w:rsidRPr="00C6005A" w:rsidRDefault="002F573C" w:rsidP="002B4270">
      <w:pPr>
        <w:rPr>
          <w:rFonts w:ascii="Times New Roman" w:hAnsi="Times New Roman"/>
          <w:b/>
          <w:sz w:val="24"/>
          <w:szCs w:val="24"/>
          <w:lang w:val="en-AU"/>
        </w:rPr>
      </w:pPr>
      <w:r>
        <w:rPr>
          <w:rFonts w:ascii="Times New Roman" w:hAnsi="Times New Roman"/>
          <w:b/>
          <w:sz w:val="24"/>
          <w:szCs w:val="24"/>
          <w:lang w:val="en-AU"/>
        </w:rPr>
        <w:lastRenderedPageBreak/>
        <w:t>TABLES</w:t>
      </w:r>
    </w:p>
    <w:p w:rsidR="00334A5A" w:rsidRPr="00C4152C" w:rsidRDefault="00C4152C" w:rsidP="00DD6E9B">
      <w:pPr>
        <w:autoSpaceDE w:val="0"/>
        <w:autoSpaceDN w:val="0"/>
        <w:adjustRightInd w:val="0"/>
        <w:spacing w:after="0" w:line="480" w:lineRule="auto"/>
        <w:rPr>
          <w:rFonts w:ascii="Times New Roman" w:hAnsi="Times New Roman"/>
          <w:sz w:val="24"/>
          <w:szCs w:val="24"/>
        </w:rPr>
      </w:pPr>
      <w:proofErr w:type="gramStart"/>
      <w:r w:rsidRPr="00C4152C">
        <w:rPr>
          <w:rFonts w:ascii="Times New Roman" w:hAnsi="Times New Roman"/>
          <w:sz w:val="24"/>
          <w:szCs w:val="24"/>
          <w:lang w:val="en-AU"/>
        </w:rPr>
        <w:t xml:space="preserve">Table </w:t>
      </w:r>
      <w:r w:rsidR="00FC4C79">
        <w:rPr>
          <w:rFonts w:ascii="Times New Roman" w:hAnsi="Times New Roman"/>
          <w:sz w:val="24"/>
          <w:szCs w:val="24"/>
          <w:lang w:val="en-AU"/>
        </w:rPr>
        <w:t>1</w:t>
      </w:r>
      <w:r w:rsidR="0061111A">
        <w:rPr>
          <w:rFonts w:ascii="Times New Roman" w:hAnsi="Times New Roman"/>
          <w:sz w:val="24"/>
          <w:szCs w:val="24"/>
          <w:lang w:val="en-AU"/>
        </w:rPr>
        <w:t>.</w:t>
      </w:r>
      <w:proofErr w:type="gramEnd"/>
      <w:r w:rsidR="0061111A">
        <w:rPr>
          <w:rFonts w:ascii="Times New Roman" w:hAnsi="Times New Roman"/>
          <w:sz w:val="24"/>
          <w:szCs w:val="24"/>
          <w:lang w:val="en-AU"/>
        </w:rPr>
        <w:t xml:space="preserve"> Rooting percentage (Mean</w:t>
      </w:r>
      <w:r w:rsidR="003078A7" w:rsidRPr="00C4152C">
        <w:rPr>
          <w:rFonts w:ascii="Times New Roman" w:hAnsi="Times New Roman"/>
          <w:sz w:val="24"/>
          <w:szCs w:val="24"/>
          <w:lang w:val="en-AU"/>
        </w:rPr>
        <w:t xml:space="preserve"> </w:t>
      </w:r>
      <w:r w:rsidR="003078A7" w:rsidRPr="00C4152C">
        <w:rPr>
          <w:rFonts w:ascii="Symbol" w:hAnsi="Symbol"/>
          <w:sz w:val="24"/>
          <w:szCs w:val="24"/>
        </w:rPr>
        <w:t></w:t>
      </w:r>
      <w:r w:rsidR="003078A7" w:rsidRPr="00C4152C">
        <w:rPr>
          <w:rFonts w:ascii="Times New Roman" w:hAnsi="Times New Roman"/>
          <w:sz w:val="24"/>
          <w:szCs w:val="24"/>
        </w:rPr>
        <w:t xml:space="preserve"> </w:t>
      </w:r>
      <w:r w:rsidR="003078A7" w:rsidRPr="00C4152C">
        <w:rPr>
          <w:rFonts w:ascii="Times New Roman" w:hAnsi="Times New Roman"/>
          <w:sz w:val="24"/>
          <w:szCs w:val="24"/>
          <w:lang w:val="en-AU"/>
        </w:rPr>
        <w:t>S</w:t>
      </w:r>
      <w:r w:rsidR="005B6CD0">
        <w:rPr>
          <w:rFonts w:ascii="Times New Roman" w:hAnsi="Times New Roman"/>
          <w:sz w:val="24"/>
          <w:szCs w:val="24"/>
          <w:lang w:val="en-AU"/>
        </w:rPr>
        <w:t>E</w:t>
      </w:r>
      <w:r w:rsidR="0061111A">
        <w:rPr>
          <w:rFonts w:ascii="Times New Roman" w:hAnsi="Times New Roman"/>
          <w:sz w:val="24"/>
          <w:szCs w:val="24"/>
          <w:lang w:val="en-AU"/>
        </w:rPr>
        <w:t xml:space="preserve"> %</w:t>
      </w:r>
      <w:r w:rsidR="003078A7" w:rsidRPr="00C4152C">
        <w:rPr>
          <w:rFonts w:ascii="Times New Roman" w:hAnsi="Times New Roman"/>
          <w:sz w:val="24"/>
          <w:szCs w:val="24"/>
          <w:lang w:val="en-AU"/>
        </w:rPr>
        <w:t>) and factors influencing rooting rates for each of three experiments as well as a pooled data set (</w:t>
      </w:r>
      <w:proofErr w:type="gramStart"/>
      <w:r w:rsidR="003078A7" w:rsidRPr="00C4152C">
        <w:rPr>
          <w:rFonts w:ascii="Times New Roman" w:hAnsi="Times New Roman"/>
          <w:sz w:val="24"/>
          <w:szCs w:val="24"/>
          <w:lang w:val="en-AU"/>
        </w:rPr>
        <w:t>df</w:t>
      </w:r>
      <w:proofErr w:type="gramEnd"/>
      <w:r w:rsidR="003078A7" w:rsidRPr="00C4152C">
        <w:rPr>
          <w:rFonts w:ascii="Times New Roman" w:hAnsi="Times New Roman"/>
          <w:sz w:val="24"/>
          <w:szCs w:val="24"/>
          <w:lang w:val="en-AU"/>
        </w:rPr>
        <w:t xml:space="preserve"> = degrees of freedom, MS = Mean Square, Sig = Significance of F test).</w:t>
      </w:r>
      <w:r w:rsidR="0065729F">
        <w:rPr>
          <w:rFonts w:ascii="Times New Roman" w:hAnsi="Times New Roman"/>
          <w:sz w:val="24"/>
          <w:szCs w:val="24"/>
          <w:lang w:val="en-AU"/>
        </w:rPr>
        <w:t xml:space="preserve"> NB. Site factor could only be tested in Experiment 2 where </w:t>
      </w:r>
      <w:proofErr w:type="gramStart"/>
      <w:r w:rsidR="0065729F">
        <w:rPr>
          <w:rFonts w:ascii="Times New Roman" w:hAnsi="Times New Roman"/>
          <w:sz w:val="24"/>
          <w:szCs w:val="24"/>
          <w:lang w:val="en-AU"/>
        </w:rPr>
        <w:t>material from two sites were</w:t>
      </w:r>
      <w:proofErr w:type="gramEnd"/>
      <w:r w:rsidR="0065729F">
        <w:rPr>
          <w:rFonts w:ascii="Times New Roman" w:hAnsi="Times New Roman"/>
          <w:sz w:val="24"/>
          <w:szCs w:val="24"/>
          <w:lang w:val="en-AU"/>
        </w:rPr>
        <w:t xml:space="preserve"> subjected to the same propagation conditions. Tests for differences among tissue-types in Experiment 1 and 3 are shown for multiple assessment times, 4 in the case of </w:t>
      </w:r>
      <w:proofErr w:type="spellStart"/>
      <w:r w:rsidR="0065729F">
        <w:rPr>
          <w:rFonts w:ascii="Times New Roman" w:hAnsi="Times New Roman"/>
          <w:sz w:val="24"/>
          <w:szCs w:val="24"/>
          <w:lang w:val="en-AU"/>
        </w:rPr>
        <w:t>Dilkoon</w:t>
      </w:r>
      <w:proofErr w:type="spellEnd"/>
      <w:r w:rsidR="0065729F">
        <w:rPr>
          <w:rFonts w:ascii="Times New Roman" w:hAnsi="Times New Roman"/>
          <w:sz w:val="24"/>
          <w:szCs w:val="24"/>
          <w:lang w:val="en-AU"/>
        </w:rPr>
        <w:t xml:space="preserve"> and 2, in the case of the Leeville material.</w:t>
      </w:r>
      <w:r w:rsidR="00F57D76">
        <w:rPr>
          <w:rFonts w:ascii="Times New Roman" w:hAnsi="Times New Roman"/>
          <w:sz w:val="24"/>
          <w:szCs w:val="24"/>
          <w:lang w:val="en-AU"/>
        </w:rPr>
        <w:t xml:space="preserve"> Significance of the difference due to the tissue type effect is indicated in the significance column for the Tissue-type within </w:t>
      </w:r>
      <w:proofErr w:type="spellStart"/>
      <w:r w:rsidR="00F57D76">
        <w:rPr>
          <w:rFonts w:ascii="Times New Roman" w:hAnsi="Times New Roman"/>
          <w:sz w:val="24"/>
          <w:szCs w:val="24"/>
          <w:lang w:val="en-AU"/>
        </w:rPr>
        <w:t>Stockplant</w:t>
      </w:r>
      <w:proofErr w:type="spellEnd"/>
      <w:r w:rsidR="00F57D76">
        <w:rPr>
          <w:rFonts w:ascii="Times New Roman" w:hAnsi="Times New Roman"/>
          <w:sz w:val="24"/>
          <w:szCs w:val="24"/>
          <w:lang w:val="en-AU"/>
        </w:rPr>
        <w:t xml:space="preserve"> effect under the ANOVA factors.</w:t>
      </w:r>
    </w:p>
    <w:tbl>
      <w:tblPr>
        <w:tblW w:w="0" w:type="auto"/>
        <w:tblInd w:w="98" w:type="dxa"/>
        <w:tblLook w:val="00A0"/>
      </w:tblPr>
      <w:tblGrid>
        <w:gridCol w:w="814"/>
        <w:gridCol w:w="1136"/>
        <w:gridCol w:w="1070"/>
        <w:gridCol w:w="1134"/>
        <w:gridCol w:w="1134"/>
        <w:gridCol w:w="992"/>
        <w:gridCol w:w="851"/>
        <w:gridCol w:w="697"/>
        <w:gridCol w:w="368"/>
        <w:gridCol w:w="536"/>
        <w:gridCol w:w="576"/>
        <w:gridCol w:w="350"/>
        <w:gridCol w:w="576"/>
        <w:gridCol w:w="576"/>
        <w:gridCol w:w="376"/>
        <w:gridCol w:w="576"/>
        <w:gridCol w:w="576"/>
        <w:gridCol w:w="428"/>
        <w:gridCol w:w="655"/>
        <w:gridCol w:w="655"/>
      </w:tblGrid>
      <w:tr w:rsidR="00334A5A" w:rsidRPr="00C6005A" w:rsidTr="00CC5493">
        <w:trPr>
          <w:trHeight w:val="570"/>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Expt. No.</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Provenance</w:t>
            </w: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AF12D6">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Assessment (Days post-setting)</w:t>
            </w: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First roots (Days post-setting)</w:t>
            </w:r>
          </w:p>
        </w:tc>
        <w:tc>
          <w:tcPr>
            <w:tcW w:w="3674" w:type="dxa"/>
            <w:gridSpan w:val="4"/>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Rooting Percentage</w:t>
            </w:r>
          </w:p>
        </w:tc>
        <w:tc>
          <w:tcPr>
            <w:tcW w:w="0" w:type="auto"/>
            <w:gridSpan w:val="12"/>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ANOVA factors</w:t>
            </w:r>
          </w:p>
        </w:tc>
      </w:tr>
      <w:tr w:rsidR="00334A5A" w:rsidRPr="00C6005A" w:rsidTr="00CC5493">
        <w:trPr>
          <w:trHeight w:val="439"/>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2126"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Epicormic</w:t>
            </w:r>
          </w:p>
        </w:tc>
        <w:tc>
          <w:tcPr>
            <w:tcW w:w="1548"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Mature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Site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Replicate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Stock-plant</w:t>
            </w:r>
          </w:p>
        </w:tc>
        <w:tc>
          <w:tcPr>
            <w:tcW w:w="0" w:type="auto"/>
            <w:gridSpan w:val="3"/>
            <w:tcBorders>
              <w:top w:val="single" w:sz="8" w:space="0" w:color="auto"/>
              <w:left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Tissue-type(Stock-plant</w:t>
            </w:r>
          </w:p>
        </w:tc>
      </w:tr>
      <w:tr w:rsidR="00334A5A" w:rsidRPr="00C6005A" w:rsidTr="00CC5493">
        <w:trPr>
          <w:trHeight w:val="261"/>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992"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w:t>
            </w:r>
            <w:r w:rsidR="005B6CD0">
              <w:rPr>
                <w:rFonts w:ascii="Times New Roman" w:hAnsi="Times New Roman"/>
                <w:color w:val="000000"/>
                <w:sz w:val="16"/>
                <w:szCs w:val="16"/>
                <w:lang w:eastAsia="en-GB"/>
              </w:rPr>
              <w:t>E</w:t>
            </w:r>
          </w:p>
        </w:tc>
        <w:tc>
          <w:tcPr>
            <w:tcW w:w="851"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697"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w:t>
            </w:r>
            <w:r w:rsidR="005B6CD0">
              <w:rPr>
                <w:rFonts w:ascii="Times New Roman" w:hAnsi="Times New Roman"/>
                <w:color w:val="000000"/>
                <w:sz w:val="16"/>
                <w:szCs w:val="16"/>
                <w:lang w:eastAsia="en-GB"/>
              </w:rPr>
              <w:t>E</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41</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0.675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0.258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0.062</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7</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0.394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0.029</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0.539</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58</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7</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16</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0.384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0.702</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69</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0.445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0.260</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Cannon Creek</w:t>
            </w:r>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1 </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0.05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0.239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0.418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0.049</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Ballandean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52</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0.105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0.359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0.821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0.550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0.134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0.770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0.222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334A5A" w:rsidRPr="00C6005A" w:rsidTr="00CC5493">
        <w:trPr>
          <w:trHeight w:val="315"/>
        </w:trPr>
        <w:tc>
          <w:tcPr>
            <w:tcW w:w="0" w:type="auto"/>
            <w:gridSpan w:val="2"/>
            <w:tcBorders>
              <w:top w:val="single" w:sz="6" w:space="0" w:color="auto"/>
              <w:left w:val="single" w:sz="8"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Pooled</w:t>
            </w:r>
          </w:p>
        </w:tc>
        <w:tc>
          <w:tcPr>
            <w:tcW w:w="1070"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 65-69</w:t>
            </w:r>
          </w:p>
        </w:tc>
        <w:tc>
          <w:tcPr>
            <w:tcW w:w="1134" w:type="dxa"/>
            <w:tcBorders>
              <w:top w:val="single" w:sz="6" w:space="0" w:color="auto"/>
              <w:left w:val="single" w:sz="6" w:space="0" w:color="auto"/>
              <w:bottom w:val="single" w:sz="8" w:space="0" w:color="auto"/>
              <w:right w:val="single" w:sz="6" w:space="0" w:color="auto"/>
            </w:tcBorders>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p>
        </w:tc>
        <w:tc>
          <w:tcPr>
            <w:tcW w:w="992"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012FC8"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851"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p>
        </w:tc>
        <w:tc>
          <w:tcPr>
            <w:tcW w:w="697"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012FC8"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0.851</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39</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0.115</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0.089</w:t>
            </w:r>
          </w:p>
        </w:tc>
        <w:tc>
          <w:tcPr>
            <w:tcW w:w="0" w:type="auto"/>
            <w:tcBorders>
              <w:top w:val="single" w:sz="6" w:space="0" w:color="auto"/>
              <w:left w:val="single" w:sz="6" w:space="0" w:color="auto"/>
              <w:bottom w:val="single" w:sz="8"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bl>
    <w:p w:rsidR="00334A5A" w:rsidRPr="00C6005A" w:rsidRDefault="003078A7" w:rsidP="00452D58">
      <w:pPr>
        <w:rPr>
          <w:rFonts w:ascii="Times New Roman" w:hAnsi="Times New Roman"/>
          <w:sz w:val="24"/>
          <w:szCs w:val="24"/>
          <w:lang w:val="en-AU"/>
        </w:rPr>
        <w:sectPr w:rsidR="00334A5A" w:rsidRPr="00C6005A" w:rsidSect="00FF09C6">
          <w:type w:val="continuous"/>
          <w:pgSz w:w="16838" w:h="11906" w:orient="landscape"/>
          <w:pgMar w:top="1440" w:right="1440" w:bottom="1440" w:left="1440" w:header="708" w:footer="708" w:gutter="0"/>
          <w:lnNumType w:countBy="1" w:restart="continuous"/>
          <w:cols w:space="708"/>
          <w:docGrid w:linePitch="360"/>
        </w:sectPr>
      </w:pPr>
      <w:r w:rsidRPr="003078A7">
        <w:rPr>
          <w:rFonts w:ascii="Times New Roman" w:hAnsi="Times New Roman"/>
          <w:sz w:val="24"/>
          <w:szCs w:val="24"/>
          <w:lang w:val="en-AU"/>
        </w:rPr>
        <w:t xml:space="preserve"> </w:t>
      </w:r>
    </w:p>
    <w:p w:rsidR="002537FE" w:rsidRDefault="002537FE" w:rsidP="00DD6E9B">
      <w:pPr>
        <w:spacing w:line="480" w:lineRule="auto"/>
        <w:rPr>
          <w:rFonts w:ascii="Times New Roman" w:hAnsi="Times New Roman"/>
          <w:sz w:val="24"/>
          <w:szCs w:val="24"/>
          <w:lang w:val="en-AU"/>
        </w:rPr>
      </w:pPr>
      <w:proofErr w:type="gramStart"/>
      <w:r>
        <w:rPr>
          <w:rFonts w:ascii="Times New Roman" w:hAnsi="Times New Roman"/>
          <w:sz w:val="24"/>
          <w:szCs w:val="24"/>
          <w:lang w:val="en-AU"/>
        </w:rPr>
        <w:lastRenderedPageBreak/>
        <w:t>Table 2</w:t>
      </w:r>
      <w:r w:rsidRPr="003078A7">
        <w:rPr>
          <w:rFonts w:ascii="Times New Roman" w:hAnsi="Times New Roman"/>
          <w:sz w:val="24"/>
          <w:szCs w:val="24"/>
          <w:lang w:val="en-AU"/>
        </w:rPr>
        <w:t>.</w:t>
      </w:r>
      <w:proofErr w:type="gramEnd"/>
      <w:r w:rsidRPr="003078A7">
        <w:rPr>
          <w:rFonts w:ascii="Times New Roman" w:hAnsi="Times New Roman"/>
          <w:sz w:val="24"/>
          <w:szCs w:val="24"/>
          <w:lang w:val="en-AU"/>
        </w:rPr>
        <w:t xml:space="preserve"> </w:t>
      </w:r>
      <w:proofErr w:type="gramStart"/>
      <w:r w:rsidRPr="003078A7">
        <w:rPr>
          <w:rFonts w:ascii="Times New Roman" w:hAnsi="Times New Roman"/>
          <w:sz w:val="24"/>
          <w:szCs w:val="24"/>
          <w:lang w:val="en-AU"/>
        </w:rPr>
        <w:t>ANOVA for the effect of tissue-type, stock-plant and replicate upon rooting percentages based on the pooled data from three experiments.</w:t>
      </w:r>
      <w:proofErr w:type="gramEnd"/>
    </w:p>
    <w:tbl>
      <w:tblPr>
        <w:tblW w:w="5728" w:type="dxa"/>
        <w:tblInd w:w="108" w:type="dxa"/>
        <w:tblLook w:val="00A0"/>
      </w:tblPr>
      <w:tblGrid>
        <w:gridCol w:w="1430"/>
        <w:gridCol w:w="1110"/>
        <w:gridCol w:w="617"/>
        <w:gridCol w:w="990"/>
        <w:gridCol w:w="817"/>
        <w:gridCol w:w="764"/>
      </w:tblGrid>
      <w:tr w:rsidR="002537FE" w:rsidRPr="00C6005A" w:rsidTr="00AF3119">
        <w:trPr>
          <w:trHeight w:val="1005"/>
        </w:trPr>
        <w:tc>
          <w:tcPr>
            <w:tcW w:w="1430" w:type="dxa"/>
            <w:tcBorders>
              <w:top w:val="single" w:sz="12" w:space="0" w:color="000000"/>
              <w:left w:val="single" w:sz="12" w:space="0" w:color="000000"/>
              <w:bottom w:val="single" w:sz="12" w:space="0" w:color="000000"/>
              <w:right w:val="single" w:sz="12" w:space="0" w:color="000000"/>
            </w:tcBorders>
            <w:vAlign w:val="bottom"/>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Sig.</w:t>
            </w:r>
          </w:p>
        </w:tc>
      </w:tr>
      <w:tr w:rsidR="002537FE" w:rsidRPr="00C6005A" w:rsidTr="00AF3119">
        <w:trPr>
          <w:trHeight w:val="495"/>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Model</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13.204</w:t>
            </w:r>
            <w:r w:rsidRPr="003078A7">
              <w:rPr>
                <w:rFonts w:ascii="Times New Roman" w:hAnsi="Times New Roman"/>
                <w:color w:val="000000"/>
                <w:sz w:val="24"/>
                <w:szCs w:val="24"/>
                <w:vertAlign w:val="superscript"/>
                <w:lang w:eastAsia="en-GB"/>
              </w:rPr>
              <w:t>a</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79</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0.167</w:t>
            </w:r>
          </w:p>
        </w:tc>
        <w:tc>
          <w:tcPr>
            <w:tcW w:w="8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5.557</w:t>
            </w:r>
          </w:p>
        </w:tc>
        <w:tc>
          <w:tcPr>
            <w:tcW w:w="764" w:type="dxa"/>
            <w:tcBorders>
              <w:top w:val="nil"/>
              <w:left w:val="nil"/>
              <w:bottom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AF3119">
        <w:trPr>
          <w:trHeight w:val="960"/>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Replicate</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8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0.036</w:t>
            </w:r>
          </w:p>
        </w:tc>
        <w:tc>
          <w:tcPr>
            <w:tcW w:w="764" w:type="dxa"/>
            <w:tcBorders>
              <w:top w:val="nil"/>
              <w:left w:val="nil"/>
              <w:bottom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0.851</w:t>
            </w:r>
          </w:p>
        </w:tc>
      </w:tr>
      <w:tr w:rsidR="002537FE" w:rsidRPr="00C6005A" w:rsidTr="00AF3119">
        <w:trPr>
          <w:trHeight w:val="480"/>
        </w:trPr>
        <w:tc>
          <w:tcPr>
            <w:tcW w:w="1430" w:type="dxa"/>
            <w:tcBorders>
              <w:top w:val="nil"/>
              <w:left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Stock-plant</w:t>
            </w:r>
          </w:p>
        </w:tc>
        <w:tc>
          <w:tcPr>
            <w:tcW w:w="1110"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4.503</w:t>
            </w:r>
          </w:p>
        </w:tc>
        <w:tc>
          <w:tcPr>
            <w:tcW w:w="617"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39</w:t>
            </w:r>
          </w:p>
        </w:tc>
        <w:tc>
          <w:tcPr>
            <w:tcW w:w="990"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0.115</w:t>
            </w:r>
          </w:p>
        </w:tc>
        <w:tc>
          <w:tcPr>
            <w:tcW w:w="817"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1.298</w:t>
            </w:r>
          </w:p>
        </w:tc>
        <w:tc>
          <w:tcPr>
            <w:tcW w:w="764" w:type="dxa"/>
            <w:tcBorders>
              <w:top w:val="nil"/>
              <w:left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0.212</w:t>
            </w:r>
          </w:p>
        </w:tc>
      </w:tr>
      <w:tr w:rsidR="002537FE" w:rsidRPr="00C6005A" w:rsidTr="00AF3119">
        <w:trPr>
          <w:trHeight w:val="735"/>
        </w:trPr>
        <w:tc>
          <w:tcPr>
            <w:tcW w:w="1430" w:type="dxa"/>
            <w:tcBorders>
              <w:top w:val="nil"/>
              <w:left w:val="single" w:sz="12" w:space="0" w:color="000000"/>
              <w:bottom w:val="nil"/>
              <w:right w:val="single" w:sz="12" w:space="0" w:color="000000"/>
            </w:tcBorders>
            <w:shd w:val="clear" w:color="000000" w:fill="auto"/>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3.380</w:t>
            </w:r>
          </w:p>
        </w:tc>
        <w:tc>
          <w:tcPr>
            <w:tcW w:w="617"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38</w:t>
            </w:r>
          </w:p>
        </w:tc>
        <w:tc>
          <w:tcPr>
            <w:tcW w:w="990"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0.089</w:t>
            </w:r>
          </w:p>
        </w:tc>
        <w:tc>
          <w:tcPr>
            <w:tcW w:w="817"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2.957</w:t>
            </w:r>
          </w:p>
        </w:tc>
        <w:tc>
          <w:tcPr>
            <w:tcW w:w="764" w:type="dxa"/>
            <w:tcBorders>
              <w:top w:val="nil"/>
              <w:left w:val="nil"/>
              <w:bottom w:val="nil"/>
              <w:right w:val="single" w:sz="12"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AF3119">
        <w:trPr>
          <w:trHeight w:val="315"/>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Error</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2.316</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77</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0.030</w:t>
            </w:r>
          </w:p>
        </w:tc>
        <w:tc>
          <w:tcPr>
            <w:tcW w:w="817" w:type="dxa"/>
            <w:tcBorders>
              <w:top w:val="nil"/>
              <w:left w:val="nil"/>
              <w:bottom w:val="nil"/>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AF3119">
        <w:trPr>
          <w:trHeight w:val="315"/>
        </w:trPr>
        <w:tc>
          <w:tcPr>
            <w:tcW w:w="1430" w:type="dxa"/>
            <w:tcBorders>
              <w:top w:val="nil"/>
              <w:left w:val="single" w:sz="12" w:space="0" w:color="000000"/>
              <w:bottom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Total</w:t>
            </w:r>
          </w:p>
        </w:tc>
        <w:tc>
          <w:tcPr>
            <w:tcW w:w="1110" w:type="dxa"/>
            <w:tcBorders>
              <w:top w:val="nil"/>
              <w:left w:val="nil"/>
              <w:bottom w:val="single" w:sz="12" w:space="0" w:color="000000"/>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15.520</w:t>
            </w:r>
          </w:p>
        </w:tc>
        <w:tc>
          <w:tcPr>
            <w:tcW w:w="617" w:type="dxa"/>
            <w:tcBorders>
              <w:top w:val="nil"/>
              <w:left w:val="nil"/>
              <w:bottom w:val="single" w:sz="12" w:space="0" w:color="000000"/>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156</w:t>
            </w:r>
          </w:p>
        </w:tc>
        <w:tc>
          <w:tcPr>
            <w:tcW w:w="990" w:type="dxa"/>
            <w:tcBorders>
              <w:top w:val="nil"/>
              <w:left w:val="nil"/>
              <w:bottom w:val="single" w:sz="12" w:space="0" w:color="000000"/>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817" w:type="dxa"/>
            <w:tcBorders>
              <w:top w:val="nil"/>
              <w:left w:val="nil"/>
              <w:bottom w:val="single" w:sz="12" w:space="0" w:color="000000"/>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AF3119">
        <w:trPr>
          <w:trHeight w:val="315"/>
        </w:trPr>
        <w:tc>
          <w:tcPr>
            <w:tcW w:w="5728" w:type="dxa"/>
            <w:gridSpan w:val="6"/>
            <w:tcBorders>
              <w:top w:val="nil"/>
              <w:left w:val="nil"/>
              <w:bottom w:val="nil"/>
              <w:right w:val="nil"/>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a. R Squared = .851 (Adjusted R Squared = .698)</w:t>
            </w:r>
          </w:p>
        </w:tc>
      </w:tr>
    </w:tbl>
    <w:p w:rsidR="002537FE" w:rsidRPr="00C6005A" w:rsidRDefault="002537FE" w:rsidP="002B4270">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4819A9" w:rsidRPr="00D11A77" w:rsidRDefault="00603DAD" w:rsidP="00D11A77">
      <w:pPr>
        <w:rPr>
          <w:rFonts w:ascii="Times New Roman" w:hAnsi="Times New Roman"/>
          <w:b/>
          <w:sz w:val="24"/>
          <w:szCs w:val="24"/>
          <w:lang w:val="en-AU"/>
        </w:rPr>
      </w:pPr>
      <w:r>
        <w:rPr>
          <w:rFonts w:ascii="Times New Roman" w:hAnsi="Times New Roman"/>
          <w:b/>
          <w:sz w:val="24"/>
          <w:szCs w:val="24"/>
          <w:lang w:val="en-AU"/>
        </w:rPr>
        <w:lastRenderedPageBreak/>
        <w:t>FIGURE LEGENDS</w:t>
      </w:r>
    </w:p>
    <w:p w:rsidR="004819A9" w:rsidRDefault="004819A9" w:rsidP="004819A9">
      <w:pPr>
        <w:autoSpaceDE w:val="0"/>
        <w:autoSpaceDN w:val="0"/>
        <w:adjustRightInd w:val="0"/>
        <w:spacing w:after="0" w:line="240" w:lineRule="auto"/>
        <w:rPr>
          <w:rFonts w:ascii="Times New Roman" w:hAnsi="Times New Roman"/>
          <w:sz w:val="24"/>
          <w:szCs w:val="24"/>
          <w:lang w:eastAsia="bg-BG"/>
        </w:rPr>
      </w:pPr>
    </w:p>
    <w:p w:rsidR="00CF322E" w:rsidRDefault="009B07F7" w:rsidP="000A280A">
      <w:pPr>
        <w:autoSpaceDE w:val="0"/>
        <w:autoSpaceDN w:val="0"/>
        <w:adjustRightInd w:val="0"/>
        <w:spacing w:after="0"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1.</w:t>
      </w:r>
      <w:proofErr w:type="gramEnd"/>
      <w:r w:rsidR="003078A7" w:rsidRPr="003078A7">
        <w:rPr>
          <w:rFonts w:ascii="Times New Roman" w:hAnsi="Times New Roman"/>
          <w:sz w:val="24"/>
          <w:szCs w:val="24"/>
          <w:lang w:val="en-AU"/>
        </w:rPr>
        <w:t xml:space="preserve"> Progression of rooting during days 41-69 post-se</w:t>
      </w:r>
      <w:r w:rsidR="00CF322E">
        <w:rPr>
          <w:rFonts w:ascii="Times New Roman" w:hAnsi="Times New Roman"/>
          <w:sz w:val="24"/>
          <w:szCs w:val="24"/>
          <w:lang w:val="en-AU"/>
        </w:rPr>
        <w:t>tting for cuttings derived from</w:t>
      </w:r>
    </w:p>
    <w:p w:rsidR="001F006F" w:rsidRDefault="003078A7" w:rsidP="00BF04B7">
      <w:pPr>
        <w:autoSpaceDE w:val="0"/>
        <w:autoSpaceDN w:val="0"/>
        <w:adjustRightInd w:val="0"/>
        <w:spacing w:after="0" w:line="480" w:lineRule="auto"/>
        <w:rPr>
          <w:rFonts w:ascii="Times New Roman" w:hAnsi="Times New Roman"/>
          <w:sz w:val="24"/>
          <w:szCs w:val="24"/>
          <w:lang w:val="en-AU"/>
        </w:rPr>
      </w:pPr>
      <w:proofErr w:type="gramStart"/>
      <w:r w:rsidRPr="003078A7">
        <w:rPr>
          <w:rFonts w:ascii="Times New Roman" w:hAnsi="Times New Roman"/>
          <w:sz w:val="24"/>
          <w:szCs w:val="24"/>
          <w:lang w:val="en-AU"/>
        </w:rPr>
        <w:t>epicormic</w:t>
      </w:r>
      <w:proofErr w:type="gramEnd"/>
      <w:r w:rsidRPr="003078A7">
        <w:rPr>
          <w:rFonts w:ascii="Times New Roman" w:hAnsi="Times New Roman"/>
          <w:sz w:val="24"/>
          <w:szCs w:val="24"/>
          <w:lang w:val="en-AU"/>
        </w:rPr>
        <w:t xml:space="preserve"> (E) or mature (M) shoots for 10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trees from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w:t>
      </w:r>
    </w:p>
    <w:p w:rsidR="00BF04B7" w:rsidRPr="00BF04B7" w:rsidRDefault="00BF04B7" w:rsidP="00BF04B7">
      <w:pPr>
        <w:autoSpaceDE w:val="0"/>
        <w:autoSpaceDN w:val="0"/>
        <w:adjustRightInd w:val="0"/>
        <w:spacing w:after="0" w:line="480" w:lineRule="auto"/>
        <w:rPr>
          <w:rFonts w:ascii="Times New Roman" w:hAnsi="Times New Roman"/>
          <w:sz w:val="24"/>
          <w:szCs w:val="24"/>
          <w:lang w:val="en-AU"/>
        </w:rPr>
      </w:pPr>
    </w:p>
    <w:p w:rsidR="00194E49" w:rsidRDefault="009B07F7" w:rsidP="00BF04B7">
      <w:pPr>
        <w:spacing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2.</w:t>
      </w:r>
      <w:proofErr w:type="gramEnd"/>
      <w:r w:rsidR="008011C1">
        <w:rPr>
          <w:rFonts w:ascii="Times New Roman" w:hAnsi="Times New Roman"/>
          <w:sz w:val="24"/>
          <w:szCs w:val="24"/>
          <w:lang w:val="en-AU"/>
        </w:rPr>
        <w:t xml:space="preserve"> Mean r</w:t>
      </w:r>
      <w:r w:rsidR="003078A7" w:rsidRPr="003078A7">
        <w:rPr>
          <w:rFonts w:ascii="Times New Roman" w:hAnsi="Times New Roman"/>
          <w:sz w:val="24"/>
          <w:szCs w:val="24"/>
          <w:lang w:val="en-AU"/>
        </w:rPr>
        <w:t xml:space="preserve">ooting rates </w:t>
      </w:r>
      <w:r w:rsidR="00C81AAF">
        <w:rPr>
          <w:rFonts w:ascii="Times New Roman" w:hAnsi="Times New Roman"/>
          <w:sz w:val="24"/>
          <w:szCs w:val="24"/>
          <w:lang w:val="en-AU"/>
        </w:rPr>
        <w:t xml:space="preserve">(error bars +/- </w:t>
      </w:r>
      <w:r w:rsidR="00E501C4">
        <w:rPr>
          <w:rFonts w:ascii="Times New Roman" w:hAnsi="Times New Roman"/>
          <w:sz w:val="24"/>
          <w:szCs w:val="24"/>
          <w:lang w:val="en-AU"/>
        </w:rPr>
        <w:t>1</w:t>
      </w:r>
      <w:r w:rsidR="00C81AAF">
        <w:rPr>
          <w:rFonts w:ascii="Times New Roman" w:hAnsi="Times New Roman"/>
          <w:sz w:val="24"/>
          <w:szCs w:val="24"/>
          <w:lang w:val="en-AU"/>
        </w:rPr>
        <w:t xml:space="preserve">SE) </w:t>
      </w:r>
      <w:r w:rsidR="003078A7" w:rsidRPr="003078A7">
        <w:rPr>
          <w:rFonts w:ascii="Times New Roman" w:hAnsi="Times New Roman"/>
          <w:sz w:val="24"/>
          <w:szCs w:val="24"/>
          <w:lang w:val="en-AU"/>
        </w:rPr>
        <w:t xml:space="preserve">for cuttings derived from epicormic (E) or mature (M) shoots for </w:t>
      </w:r>
      <w:r w:rsidR="003078A7" w:rsidRPr="003078A7">
        <w:rPr>
          <w:rFonts w:ascii="Times New Roman" w:hAnsi="Times New Roman"/>
          <w:i/>
          <w:sz w:val="24"/>
          <w:szCs w:val="24"/>
          <w:lang w:val="en-AU"/>
        </w:rPr>
        <w:t>Melaleuca alternifolia</w:t>
      </w:r>
      <w:r w:rsidR="003078A7" w:rsidRPr="003078A7">
        <w:rPr>
          <w:rFonts w:ascii="Times New Roman" w:hAnsi="Times New Roman"/>
          <w:sz w:val="24"/>
          <w:szCs w:val="24"/>
          <w:lang w:val="en-AU"/>
        </w:rPr>
        <w:t xml:space="preserve"> at each of 4 sites. </w:t>
      </w:r>
      <w:r w:rsidR="0041756C">
        <w:rPr>
          <w:rFonts w:ascii="Times New Roman" w:hAnsi="Times New Roman"/>
          <w:sz w:val="24"/>
          <w:szCs w:val="24"/>
          <w:lang w:val="en-AU"/>
        </w:rPr>
        <w:t>Cuttings from e</w:t>
      </w:r>
      <w:r w:rsidR="002A6F29">
        <w:rPr>
          <w:rFonts w:ascii="Times New Roman" w:hAnsi="Times New Roman"/>
          <w:sz w:val="24"/>
          <w:szCs w:val="24"/>
          <w:lang w:val="en-AU"/>
        </w:rPr>
        <w:t xml:space="preserve">picormic </w:t>
      </w:r>
      <w:r w:rsidR="0041756C">
        <w:rPr>
          <w:rFonts w:ascii="Times New Roman" w:hAnsi="Times New Roman"/>
          <w:sz w:val="24"/>
          <w:szCs w:val="24"/>
          <w:lang w:val="en-AU"/>
        </w:rPr>
        <w:t>shoots</w:t>
      </w:r>
      <w:r w:rsidR="002A6F29">
        <w:rPr>
          <w:rFonts w:ascii="Times New Roman" w:hAnsi="Times New Roman"/>
          <w:sz w:val="24"/>
          <w:szCs w:val="24"/>
          <w:lang w:val="en-AU"/>
        </w:rPr>
        <w:t xml:space="preserve"> rooted at a significantly higher rate than mature </w:t>
      </w:r>
      <w:r w:rsidR="0041756C">
        <w:rPr>
          <w:rFonts w:ascii="Times New Roman" w:hAnsi="Times New Roman"/>
          <w:sz w:val="24"/>
          <w:szCs w:val="24"/>
          <w:lang w:val="en-AU"/>
        </w:rPr>
        <w:t>shoots when considered across</w:t>
      </w:r>
      <w:r w:rsidR="002A6F29">
        <w:rPr>
          <w:rFonts w:ascii="Times New Roman" w:hAnsi="Times New Roman"/>
          <w:sz w:val="24"/>
          <w:szCs w:val="24"/>
          <w:lang w:val="en-AU"/>
        </w:rPr>
        <w:t xml:space="preserve"> all experiments (See Table 2</w:t>
      </w:r>
      <w:r w:rsidR="0041756C">
        <w:rPr>
          <w:rFonts w:ascii="Times New Roman" w:hAnsi="Times New Roman"/>
          <w:sz w:val="24"/>
          <w:szCs w:val="24"/>
          <w:lang w:val="en-AU"/>
        </w:rPr>
        <w:t xml:space="preserve"> for pooled data analysis</w:t>
      </w:r>
      <w:r w:rsidR="002A6F29">
        <w:rPr>
          <w:rFonts w:ascii="Times New Roman" w:hAnsi="Times New Roman"/>
          <w:sz w:val="24"/>
          <w:szCs w:val="24"/>
          <w:lang w:val="en-AU"/>
        </w:rPr>
        <w:t>)</w:t>
      </w:r>
      <w:r w:rsidR="0041756C">
        <w:rPr>
          <w:rFonts w:ascii="Times New Roman" w:hAnsi="Times New Roman"/>
          <w:sz w:val="24"/>
          <w:szCs w:val="24"/>
          <w:lang w:val="en-AU"/>
        </w:rPr>
        <w:t xml:space="preserve">. </w:t>
      </w:r>
      <w:r w:rsidR="00E9726F">
        <w:rPr>
          <w:rFonts w:ascii="Times New Roman" w:hAnsi="Times New Roman"/>
          <w:sz w:val="24"/>
          <w:szCs w:val="24"/>
          <w:lang w:val="en-AU"/>
        </w:rPr>
        <w:t xml:space="preserve">Small letters denote significant differences </w:t>
      </w:r>
      <w:r w:rsidR="00EB3C97">
        <w:rPr>
          <w:rFonts w:ascii="Times New Roman" w:hAnsi="Times New Roman"/>
          <w:sz w:val="24"/>
          <w:szCs w:val="24"/>
          <w:lang w:val="en-AU"/>
        </w:rPr>
        <w:t xml:space="preserve">at the 95% level, </w:t>
      </w:r>
      <w:r w:rsidR="00E9726F">
        <w:rPr>
          <w:rFonts w:ascii="Times New Roman" w:hAnsi="Times New Roman"/>
          <w:sz w:val="24"/>
          <w:szCs w:val="24"/>
          <w:lang w:val="en-AU"/>
        </w:rPr>
        <w:t>between tissue-type</w:t>
      </w:r>
      <w:r w:rsidR="00EB3C97">
        <w:rPr>
          <w:rFonts w:ascii="Times New Roman" w:hAnsi="Times New Roman"/>
          <w:sz w:val="24"/>
          <w:szCs w:val="24"/>
          <w:lang w:val="en-AU"/>
        </w:rPr>
        <w:t>s, within an experiment</w:t>
      </w:r>
      <w:r w:rsidR="00E9726F">
        <w:rPr>
          <w:rFonts w:ascii="Times New Roman" w:hAnsi="Times New Roman"/>
          <w:sz w:val="24"/>
          <w:szCs w:val="24"/>
          <w:lang w:val="en-AU"/>
        </w:rPr>
        <w:t>, hence, epicormic-derived cuttings rooted at higher rates in all experiments except Experiment1 (See Table 1).</w:t>
      </w:r>
      <w:r w:rsidR="002A6F29">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NB. </w:t>
      </w:r>
      <w:r w:rsidR="00650BF8">
        <w:rPr>
          <w:rFonts w:ascii="Times New Roman" w:hAnsi="Times New Roman"/>
          <w:sz w:val="24"/>
          <w:szCs w:val="24"/>
          <w:lang w:val="en-AU"/>
        </w:rPr>
        <w:t>Ball</w:t>
      </w:r>
      <w:r w:rsidR="003078A7" w:rsidRPr="003078A7">
        <w:rPr>
          <w:rFonts w:ascii="Times New Roman" w:hAnsi="Times New Roman"/>
          <w:sz w:val="24"/>
          <w:szCs w:val="24"/>
          <w:lang w:val="en-AU"/>
        </w:rPr>
        <w:t>andean (Ball) and Cannon Creek (</w:t>
      </w:r>
      <w:proofErr w:type="spellStart"/>
      <w:r w:rsidR="003078A7" w:rsidRPr="003078A7">
        <w:rPr>
          <w:rFonts w:ascii="Times New Roman" w:hAnsi="Times New Roman"/>
          <w:sz w:val="24"/>
          <w:szCs w:val="24"/>
          <w:lang w:val="en-AU"/>
        </w:rPr>
        <w:t>Cann</w:t>
      </w:r>
      <w:proofErr w:type="spellEnd"/>
      <w:r w:rsidR="003078A7" w:rsidRPr="003078A7">
        <w:rPr>
          <w:rFonts w:ascii="Times New Roman" w:hAnsi="Times New Roman"/>
          <w:sz w:val="24"/>
          <w:szCs w:val="24"/>
          <w:lang w:val="en-AU"/>
        </w:rPr>
        <w:t>) were propa</w:t>
      </w:r>
      <w:r w:rsidR="007228A3">
        <w:rPr>
          <w:rFonts w:ascii="Times New Roman" w:hAnsi="Times New Roman"/>
          <w:sz w:val="24"/>
          <w:szCs w:val="24"/>
          <w:lang w:val="en-AU"/>
        </w:rPr>
        <w:t>gated under the same conditions</w:t>
      </w:r>
      <w:r w:rsidR="00D46EE5">
        <w:rPr>
          <w:rFonts w:ascii="Times New Roman" w:hAnsi="Times New Roman"/>
          <w:sz w:val="24"/>
          <w:szCs w:val="24"/>
          <w:lang w:val="en-AU"/>
        </w:rPr>
        <w:t xml:space="preserve"> in the same experiment, were assessed for rooting at 64 days post-setting</w:t>
      </w:r>
      <w:r w:rsidR="00650BF8">
        <w:rPr>
          <w:rFonts w:ascii="Times New Roman" w:hAnsi="Times New Roman"/>
          <w:sz w:val="24"/>
          <w:szCs w:val="24"/>
          <w:lang w:val="en-AU"/>
        </w:rPr>
        <w:t>. M</w:t>
      </w:r>
      <w:r w:rsidR="003078A7" w:rsidRPr="003078A7">
        <w:rPr>
          <w:rFonts w:ascii="Times New Roman" w:hAnsi="Times New Roman"/>
          <w:sz w:val="24"/>
          <w:szCs w:val="24"/>
          <w:lang w:val="en-AU"/>
        </w:rPr>
        <w:t xml:space="preserve">aterial from </w:t>
      </w:r>
      <w:proofErr w:type="spellStart"/>
      <w:r w:rsidR="003078A7" w:rsidRPr="003078A7">
        <w:rPr>
          <w:rFonts w:ascii="Times New Roman" w:hAnsi="Times New Roman"/>
          <w:sz w:val="24"/>
          <w:szCs w:val="24"/>
          <w:lang w:val="en-AU"/>
        </w:rPr>
        <w:t>Dilkoon</w:t>
      </w:r>
      <w:proofErr w:type="spellEnd"/>
      <w:r w:rsidR="003078A7" w:rsidRPr="003078A7">
        <w:rPr>
          <w:rFonts w:ascii="Times New Roman" w:hAnsi="Times New Roman"/>
          <w:sz w:val="24"/>
          <w:szCs w:val="24"/>
          <w:lang w:val="en-AU"/>
        </w:rPr>
        <w:t xml:space="preserve"> (</w:t>
      </w:r>
      <w:proofErr w:type="spellStart"/>
      <w:r w:rsidR="003078A7" w:rsidRPr="003078A7">
        <w:rPr>
          <w:rFonts w:ascii="Times New Roman" w:hAnsi="Times New Roman"/>
          <w:sz w:val="24"/>
          <w:szCs w:val="24"/>
          <w:lang w:val="en-AU"/>
        </w:rPr>
        <w:t>Dilk</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69 days post-setting) </w:t>
      </w:r>
      <w:r w:rsidR="003078A7" w:rsidRPr="003078A7">
        <w:rPr>
          <w:rFonts w:ascii="Times New Roman" w:hAnsi="Times New Roman"/>
          <w:sz w:val="24"/>
          <w:szCs w:val="24"/>
          <w:lang w:val="en-AU"/>
        </w:rPr>
        <w:t>and Leeville (</w:t>
      </w:r>
      <w:proofErr w:type="spellStart"/>
      <w:r w:rsidR="003078A7" w:rsidRPr="003078A7">
        <w:rPr>
          <w:rFonts w:ascii="Times New Roman" w:hAnsi="Times New Roman"/>
          <w:sz w:val="24"/>
          <w:szCs w:val="24"/>
          <w:lang w:val="en-AU"/>
        </w:rPr>
        <w:t>Leev</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64 days post-setting) </w:t>
      </w:r>
      <w:r w:rsidR="003078A7" w:rsidRPr="003078A7">
        <w:rPr>
          <w:rFonts w:ascii="Times New Roman" w:hAnsi="Times New Roman"/>
          <w:sz w:val="24"/>
          <w:szCs w:val="24"/>
          <w:lang w:val="en-AU"/>
        </w:rPr>
        <w:t xml:space="preserve">were tested </w:t>
      </w:r>
      <w:r w:rsidR="007228A3">
        <w:rPr>
          <w:rFonts w:ascii="Times New Roman" w:hAnsi="Times New Roman"/>
          <w:sz w:val="24"/>
          <w:szCs w:val="24"/>
          <w:lang w:val="en-AU"/>
        </w:rPr>
        <w:t>in separate experiments</w:t>
      </w:r>
      <w:r w:rsidR="00D46EE5">
        <w:rPr>
          <w:rFonts w:ascii="Times New Roman" w:hAnsi="Times New Roman"/>
          <w:sz w:val="24"/>
          <w:szCs w:val="24"/>
          <w:lang w:val="en-AU"/>
        </w:rPr>
        <w:t>,</w:t>
      </w:r>
      <w:r w:rsidR="007228A3">
        <w:rPr>
          <w:rFonts w:ascii="Times New Roman" w:hAnsi="Times New Roman"/>
          <w:sz w:val="24"/>
          <w:szCs w:val="24"/>
          <w:lang w:val="en-AU"/>
        </w:rPr>
        <w:t xml:space="preserve"> each using different propagation systems </w:t>
      </w:r>
      <w:r w:rsidR="003078A7" w:rsidRPr="003078A7">
        <w:rPr>
          <w:rFonts w:ascii="Times New Roman" w:hAnsi="Times New Roman"/>
          <w:sz w:val="24"/>
          <w:szCs w:val="24"/>
          <w:lang w:val="en-AU"/>
        </w:rPr>
        <w:t xml:space="preserve">(See </w:t>
      </w:r>
      <w:r w:rsidR="00201314">
        <w:rPr>
          <w:rFonts w:ascii="Times New Roman" w:hAnsi="Times New Roman"/>
          <w:sz w:val="24"/>
          <w:szCs w:val="24"/>
          <w:lang w:val="en-AU"/>
        </w:rPr>
        <w:t>Methods for details)</w:t>
      </w:r>
      <w:r w:rsidR="00F24E87">
        <w:rPr>
          <w:rFonts w:ascii="Times New Roman" w:hAnsi="Times New Roman"/>
          <w:sz w:val="24"/>
          <w:szCs w:val="24"/>
          <w:lang w:val="en-AU"/>
        </w:rPr>
        <w:t>,</w:t>
      </w:r>
      <w:r w:rsidR="00E9726F">
        <w:rPr>
          <w:rFonts w:ascii="Times New Roman" w:hAnsi="Times New Roman"/>
          <w:sz w:val="24"/>
          <w:szCs w:val="24"/>
          <w:lang w:val="en-AU"/>
        </w:rPr>
        <w:t xml:space="preserve"> and site </w:t>
      </w:r>
      <w:r w:rsidR="000626F1">
        <w:rPr>
          <w:rFonts w:ascii="Times New Roman" w:hAnsi="Times New Roman"/>
          <w:sz w:val="24"/>
          <w:szCs w:val="24"/>
          <w:lang w:val="en-AU"/>
        </w:rPr>
        <w:t xml:space="preserve">or tissue-type </w:t>
      </w:r>
      <w:r w:rsidR="00E9726F">
        <w:rPr>
          <w:rFonts w:ascii="Times New Roman" w:hAnsi="Times New Roman"/>
          <w:sz w:val="24"/>
          <w:szCs w:val="24"/>
          <w:lang w:val="en-AU"/>
        </w:rPr>
        <w:t>means are not directly comparable with other site</w:t>
      </w:r>
      <w:r w:rsidR="00F24E87">
        <w:rPr>
          <w:rFonts w:ascii="Times New Roman" w:hAnsi="Times New Roman"/>
          <w:sz w:val="24"/>
          <w:szCs w:val="24"/>
          <w:lang w:val="en-AU"/>
        </w:rPr>
        <w:t>s</w:t>
      </w:r>
      <w:r w:rsidR="00201314">
        <w:rPr>
          <w:rFonts w:ascii="Times New Roman" w:hAnsi="Times New Roman"/>
          <w:sz w:val="24"/>
          <w:szCs w:val="24"/>
          <w:lang w:val="en-AU"/>
        </w:rPr>
        <w:t>.</w:t>
      </w:r>
    </w:p>
    <w:p w:rsidR="00BF04B7" w:rsidRPr="00BF04B7" w:rsidRDefault="00BF04B7" w:rsidP="00BF04B7">
      <w:pPr>
        <w:spacing w:line="480" w:lineRule="auto"/>
        <w:rPr>
          <w:rFonts w:ascii="Times New Roman" w:hAnsi="Times New Roman"/>
          <w:sz w:val="24"/>
          <w:szCs w:val="24"/>
          <w:lang w:val="en-AU"/>
        </w:rPr>
      </w:pPr>
    </w:p>
    <w:p w:rsidR="00334A5A" w:rsidRPr="00C6005A" w:rsidRDefault="009B07F7" w:rsidP="003A2C61">
      <w:pPr>
        <w:autoSpaceDE w:val="0"/>
        <w:autoSpaceDN w:val="0"/>
        <w:adjustRightInd w:val="0"/>
        <w:spacing w:after="0" w:line="480" w:lineRule="auto"/>
        <w:rPr>
          <w:rFonts w:ascii="Times New Roman" w:hAnsi="Times New Roman"/>
          <w:sz w:val="24"/>
          <w:szCs w:val="24"/>
        </w:rPr>
      </w:pPr>
      <w:proofErr w:type="gramStart"/>
      <w:r w:rsidRPr="009B07F7">
        <w:rPr>
          <w:rFonts w:ascii="Times New Roman" w:hAnsi="Times New Roman"/>
          <w:b/>
          <w:sz w:val="24"/>
          <w:szCs w:val="24"/>
        </w:rPr>
        <w:t>Fig.</w:t>
      </w:r>
      <w:r w:rsidR="00CE476F" w:rsidRPr="009B07F7">
        <w:rPr>
          <w:rFonts w:ascii="Times New Roman" w:hAnsi="Times New Roman"/>
          <w:b/>
          <w:sz w:val="24"/>
          <w:szCs w:val="24"/>
        </w:rPr>
        <w:t xml:space="preserve"> 3.</w:t>
      </w:r>
      <w:proofErr w:type="gramEnd"/>
      <w:r w:rsidR="00CE476F">
        <w:rPr>
          <w:rFonts w:ascii="Times New Roman" w:hAnsi="Times New Roman"/>
          <w:sz w:val="24"/>
          <w:szCs w:val="24"/>
        </w:rPr>
        <w:t xml:space="preserve"> Mean r</w:t>
      </w:r>
      <w:r w:rsidR="003078A7" w:rsidRPr="003078A7">
        <w:rPr>
          <w:rFonts w:ascii="Times New Roman" w:hAnsi="Times New Roman"/>
          <w:sz w:val="24"/>
          <w:szCs w:val="24"/>
        </w:rPr>
        <w:t xml:space="preserve">ooting proportions </w:t>
      </w:r>
      <w:r w:rsidR="00CE476F">
        <w:rPr>
          <w:rFonts w:ascii="Times New Roman" w:hAnsi="Times New Roman"/>
          <w:sz w:val="24"/>
          <w:szCs w:val="24"/>
          <w:lang w:val="en-AU"/>
        </w:rPr>
        <w:t xml:space="preserve">(error bars +/- 1SE) </w:t>
      </w:r>
      <w:r w:rsidR="00337F95">
        <w:rPr>
          <w:rFonts w:ascii="Times New Roman" w:hAnsi="Times New Roman"/>
          <w:sz w:val="24"/>
          <w:szCs w:val="24"/>
          <w:lang w:val="en-AU"/>
        </w:rPr>
        <w:t>for</w:t>
      </w:r>
      <w:r w:rsidR="008575E3">
        <w:rPr>
          <w:rFonts w:ascii="Times New Roman" w:hAnsi="Times New Roman"/>
          <w:sz w:val="24"/>
          <w:szCs w:val="24"/>
          <w:lang w:val="en-AU"/>
        </w:rPr>
        <w:t xml:space="preserve"> </w:t>
      </w:r>
      <w:r w:rsidR="008575E3" w:rsidRPr="003078A7">
        <w:rPr>
          <w:rFonts w:ascii="Times New Roman" w:hAnsi="Times New Roman"/>
          <w:i/>
          <w:sz w:val="24"/>
          <w:szCs w:val="24"/>
        </w:rPr>
        <w:t>Melaleuca alternifolia</w:t>
      </w:r>
      <w:r w:rsidR="008575E3">
        <w:rPr>
          <w:rFonts w:ascii="Times New Roman" w:hAnsi="Times New Roman"/>
          <w:sz w:val="24"/>
          <w:szCs w:val="24"/>
          <w:lang w:val="en-AU"/>
        </w:rPr>
        <w:t xml:space="preserve"> cuttings </w:t>
      </w:r>
      <w:r w:rsidR="002820F3">
        <w:rPr>
          <w:rFonts w:ascii="Times New Roman" w:hAnsi="Times New Roman"/>
          <w:sz w:val="24"/>
          <w:szCs w:val="24"/>
          <w:lang w:val="en-AU"/>
        </w:rPr>
        <w:t xml:space="preserve">for </w:t>
      </w:r>
      <w:r w:rsidR="00833551">
        <w:rPr>
          <w:rFonts w:ascii="Times New Roman" w:hAnsi="Times New Roman"/>
          <w:sz w:val="24"/>
          <w:szCs w:val="24"/>
        </w:rPr>
        <w:t>three t</w:t>
      </w:r>
      <w:r w:rsidR="00AB25AC" w:rsidRPr="003078A7">
        <w:rPr>
          <w:rFonts w:ascii="Times New Roman" w:hAnsi="Times New Roman"/>
          <w:sz w:val="24"/>
          <w:szCs w:val="24"/>
        </w:rPr>
        <w:t xml:space="preserve">issue-type </w:t>
      </w:r>
      <w:r w:rsidR="002820F3">
        <w:rPr>
          <w:rFonts w:ascii="Times New Roman" w:hAnsi="Times New Roman"/>
          <w:sz w:val="24"/>
          <w:szCs w:val="24"/>
        </w:rPr>
        <w:t>subcategories (M) mature shoots</w:t>
      </w:r>
      <w:r w:rsidR="00AB25AC" w:rsidRPr="003078A7">
        <w:rPr>
          <w:rFonts w:ascii="Times New Roman" w:hAnsi="Times New Roman"/>
          <w:sz w:val="24"/>
          <w:szCs w:val="24"/>
        </w:rPr>
        <w:t>, (S) spontaneous epicormic,</w:t>
      </w:r>
      <w:r w:rsidR="00AB25AC">
        <w:rPr>
          <w:rFonts w:ascii="Times New Roman" w:hAnsi="Times New Roman"/>
          <w:sz w:val="24"/>
          <w:szCs w:val="24"/>
        </w:rPr>
        <w:t xml:space="preserve"> or (W) wound-induced epicormic</w:t>
      </w:r>
      <w:r w:rsidR="00337F95" w:rsidRPr="00337F95">
        <w:rPr>
          <w:rFonts w:ascii="Times New Roman" w:hAnsi="Times New Roman"/>
          <w:sz w:val="24"/>
          <w:szCs w:val="24"/>
        </w:rPr>
        <w:t xml:space="preserve"> </w:t>
      </w:r>
      <w:r w:rsidR="00337F95">
        <w:rPr>
          <w:rFonts w:ascii="Times New Roman" w:hAnsi="Times New Roman"/>
          <w:sz w:val="24"/>
          <w:szCs w:val="24"/>
        </w:rPr>
        <w:t xml:space="preserve">in each of </w:t>
      </w:r>
      <w:r w:rsidR="00337F95" w:rsidRPr="003078A7">
        <w:rPr>
          <w:rFonts w:ascii="Times New Roman" w:hAnsi="Times New Roman"/>
          <w:sz w:val="24"/>
          <w:szCs w:val="24"/>
        </w:rPr>
        <w:t>three experiments</w:t>
      </w:r>
      <w:r w:rsidR="008575E3">
        <w:rPr>
          <w:rFonts w:ascii="Times New Roman" w:hAnsi="Times New Roman"/>
          <w:sz w:val="24"/>
          <w:szCs w:val="24"/>
        </w:rPr>
        <w:t>.</w:t>
      </w:r>
      <w:r w:rsidR="00337F95">
        <w:rPr>
          <w:rFonts w:ascii="Times New Roman" w:hAnsi="Times New Roman"/>
          <w:sz w:val="24"/>
          <w:szCs w:val="24"/>
        </w:rPr>
        <w:t xml:space="preserve"> </w:t>
      </w:r>
      <w:r w:rsidR="00AA3A43">
        <w:rPr>
          <w:rFonts w:ascii="Times New Roman" w:hAnsi="Times New Roman"/>
          <w:sz w:val="24"/>
          <w:szCs w:val="24"/>
        </w:rPr>
        <w:t>An ANOVA indicated e</w:t>
      </w:r>
      <w:r w:rsidR="006B7DD8">
        <w:rPr>
          <w:rFonts w:ascii="Times New Roman" w:hAnsi="Times New Roman"/>
          <w:sz w:val="24"/>
          <w:szCs w:val="24"/>
        </w:rPr>
        <w:t xml:space="preserve">xperimental means </w:t>
      </w:r>
      <w:r w:rsidR="00AA3A43">
        <w:rPr>
          <w:rFonts w:ascii="Times New Roman" w:hAnsi="Times New Roman"/>
          <w:sz w:val="24"/>
          <w:szCs w:val="24"/>
        </w:rPr>
        <w:t xml:space="preserve">(shown above cluster with </w:t>
      </w:r>
      <w:r w:rsidR="00AA3A43">
        <w:rPr>
          <w:rFonts w:ascii="Times New Roman" w:hAnsi="Times New Roman"/>
          <w:sz w:val="24"/>
          <w:szCs w:val="24"/>
          <w:lang w:val="en-AU"/>
        </w:rPr>
        <w:t>+/- 1SE)</w:t>
      </w:r>
      <w:r w:rsidR="00AA3A43">
        <w:rPr>
          <w:rFonts w:ascii="Times New Roman" w:hAnsi="Times New Roman"/>
          <w:sz w:val="24"/>
          <w:szCs w:val="24"/>
        </w:rPr>
        <w:t xml:space="preserve"> were signif</w:t>
      </w:r>
      <w:r w:rsidR="00833551">
        <w:rPr>
          <w:rFonts w:ascii="Times New Roman" w:hAnsi="Times New Roman"/>
          <w:sz w:val="24"/>
          <w:szCs w:val="24"/>
        </w:rPr>
        <w:t>icantly different (See Results).</w:t>
      </w:r>
      <w:r w:rsidR="00AA3A43">
        <w:rPr>
          <w:rFonts w:ascii="Times New Roman" w:hAnsi="Times New Roman"/>
          <w:sz w:val="24"/>
          <w:szCs w:val="24"/>
        </w:rPr>
        <w:t xml:space="preserve"> </w:t>
      </w:r>
      <w:r w:rsidR="00833551">
        <w:rPr>
          <w:rFonts w:ascii="Times New Roman" w:hAnsi="Times New Roman"/>
          <w:sz w:val="24"/>
          <w:szCs w:val="24"/>
        </w:rPr>
        <w:t>S</w:t>
      </w:r>
      <w:r w:rsidR="00AA3A43">
        <w:rPr>
          <w:rFonts w:ascii="Times New Roman" w:hAnsi="Times New Roman"/>
          <w:sz w:val="24"/>
          <w:szCs w:val="24"/>
        </w:rPr>
        <w:t xml:space="preserve">ignificant differences </w:t>
      </w:r>
      <w:r w:rsidR="00833551">
        <w:rPr>
          <w:rFonts w:ascii="Times New Roman" w:hAnsi="Times New Roman"/>
          <w:sz w:val="24"/>
          <w:szCs w:val="24"/>
        </w:rPr>
        <w:t xml:space="preserve">in experiment means </w:t>
      </w:r>
      <w:r w:rsidR="00AA3A43">
        <w:rPr>
          <w:rFonts w:ascii="Times New Roman" w:hAnsi="Times New Roman"/>
          <w:sz w:val="24"/>
          <w:szCs w:val="24"/>
        </w:rPr>
        <w:t xml:space="preserve">at 95% level for </w:t>
      </w:r>
      <w:proofErr w:type="gramStart"/>
      <w:r w:rsidR="00AA3A43">
        <w:rPr>
          <w:rFonts w:ascii="Times New Roman" w:hAnsi="Times New Roman"/>
          <w:sz w:val="24"/>
          <w:szCs w:val="24"/>
        </w:rPr>
        <w:t>an</w:t>
      </w:r>
      <w:proofErr w:type="gramEnd"/>
      <w:r w:rsidR="00AA3A43">
        <w:rPr>
          <w:rFonts w:ascii="Times New Roman" w:hAnsi="Times New Roman"/>
          <w:sz w:val="24"/>
          <w:szCs w:val="24"/>
        </w:rPr>
        <w:t xml:space="preserve"> </w:t>
      </w:r>
      <w:r w:rsidR="00833551">
        <w:rPr>
          <w:rFonts w:ascii="Times New Roman" w:hAnsi="Times New Roman"/>
          <w:sz w:val="24"/>
          <w:szCs w:val="24"/>
        </w:rPr>
        <w:t>Least Significant Difference test (</w:t>
      </w:r>
      <w:r w:rsidR="00AA3A43">
        <w:rPr>
          <w:rFonts w:ascii="Times New Roman" w:hAnsi="Times New Roman"/>
          <w:sz w:val="24"/>
          <w:szCs w:val="24"/>
        </w:rPr>
        <w:t>LSD</w:t>
      </w:r>
      <w:r w:rsidR="00833551">
        <w:rPr>
          <w:rFonts w:ascii="Times New Roman" w:hAnsi="Times New Roman"/>
          <w:sz w:val="24"/>
          <w:szCs w:val="24"/>
        </w:rPr>
        <w:t>)</w:t>
      </w:r>
      <w:r w:rsidR="00AA3A43">
        <w:rPr>
          <w:rFonts w:ascii="Times New Roman" w:hAnsi="Times New Roman"/>
          <w:sz w:val="24"/>
          <w:szCs w:val="24"/>
        </w:rPr>
        <w:t xml:space="preserve"> are indicated by </w:t>
      </w:r>
      <w:r w:rsidR="00257703">
        <w:rPr>
          <w:rFonts w:ascii="Times New Roman" w:hAnsi="Times New Roman"/>
          <w:sz w:val="24"/>
          <w:szCs w:val="24"/>
        </w:rPr>
        <w:t xml:space="preserve">small </w:t>
      </w:r>
      <w:r w:rsidR="00AA3A43">
        <w:rPr>
          <w:rFonts w:ascii="Times New Roman" w:hAnsi="Times New Roman"/>
          <w:sz w:val="24"/>
          <w:szCs w:val="24"/>
        </w:rPr>
        <w:t>letter</w:t>
      </w:r>
      <w:r w:rsidR="00257703">
        <w:rPr>
          <w:rFonts w:ascii="Times New Roman" w:hAnsi="Times New Roman"/>
          <w:sz w:val="24"/>
          <w:szCs w:val="24"/>
        </w:rPr>
        <w:t xml:space="preserve"> following each mean</w:t>
      </w:r>
      <w:r w:rsidR="00AA3A43">
        <w:rPr>
          <w:rFonts w:ascii="Times New Roman" w:hAnsi="Times New Roman"/>
          <w:sz w:val="24"/>
          <w:szCs w:val="24"/>
        </w:rPr>
        <w:t>.</w:t>
      </w:r>
      <w:r w:rsidR="00833551">
        <w:rPr>
          <w:rFonts w:ascii="Times New Roman" w:hAnsi="Times New Roman"/>
          <w:sz w:val="24"/>
          <w:szCs w:val="24"/>
        </w:rPr>
        <w:t xml:space="preserve"> Differences among t</w:t>
      </w:r>
      <w:r w:rsidR="00AA3A43">
        <w:rPr>
          <w:rFonts w:ascii="Times New Roman" w:hAnsi="Times New Roman"/>
          <w:sz w:val="24"/>
          <w:szCs w:val="24"/>
        </w:rPr>
        <w:t xml:space="preserve">issue-type </w:t>
      </w:r>
      <w:r w:rsidR="00AA3A43">
        <w:rPr>
          <w:rFonts w:ascii="Times New Roman" w:hAnsi="Times New Roman"/>
          <w:sz w:val="24"/>
          <w:szCs w:val="24"/>
        </w:rPr>
        <w:lastRenderedPageBreak/>
        <w:t xml:space="preserve">subcategories </w:t>
      </w:r>
      <w:r w:rsidR="00AA3A43" w:rsidRPr="00833551">
        <w:rPr>
          <w:rFonts w:ascii="Times New Roman" w:hAnsi="Times New Roman"/>
          <w:i/>
          <w:sz w:val="24"/>
          <w:szCs w:val="24"/>
        </w:rPr>
        <w:t>within</w:t>
      </w:r>
      <w:r w:rsidR="00AA3A43">
        <w:rPr>
          <w:rFonts w:ascii="Times New Roman" w:hAnsi="Times New Roman"/>
          <w:sz w:val="24"/>
          <w:szCs w:val="24"/>
        </w:rPr>
        <w:t xml:space="preserve"> </w:t>
      </w:r>
      <w:r w:rsidR="00833551">
        <w:rPr>
          <w:rFonts w:ascii="Times New Roman" w:hAnsi="Times New Roman"/>
          <w:sz w:val="24"/>
          <w:szCs w:val="24"/>
        </w:rPr>
        <w:t xml:space="preserve">each </w:t>
      </w:r>
      <w:proofErr w:type="gramStart"/>
      <w:r w:rsidR="00833551">
        <w:rPr>
          <w:rFonts w:ascii="Times New Roman" w:hAnsi="Times New Roman"/>
          <w:sz w:val="24"/>
          <w:szCs w:val="24"/>
        </w:rPr>
        <w:t>experiment,</w:t>
      </w:r>
      <w:proofErr w:type="gramEnd"/>
      <w:r w:rsidR="00AA3A43">
        <w:rPr>
          <w:rFonts w:ascii="Times New Roman" w:hAnsi="Times New Roman"/>
          <w:sz w:val="24"/>
          <w:szCs w:val="24"/>
        </w:rPr>
        <w:t xml:space="preserve"> are </w:t>
      </w:r>
      <w:r w:rsidR="00833551">
        <w:rPr>
          <w:rFonts w:ascii="Times New Roman" w:hAnsi="Times New Roman"/>
          <w:sz w:val="24"/>
          <w:szCs w:val="24"/>
        </w:rPr>
        <w:t>denoted</w:t>
      </w:r>
      <w:r w:rsidR="00AA3A43">
        <w:rPr>
          <w:rFonts w:ascii="Times New Roman" w:hAnsi="Times New Roman"/>
          <w:sz w:val="24"/>
          <w:szCs w:val="24"/>
        </w:rPr>
        <w:t xml:space="preserve"> by different letters under each experimental mean.</w:t>
      </w: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2F573C">
      <w:pPr>
        <w:rPr>
          <w:rFonts w:ascii="Times New Roman" w:hAnsi="Times New Roman"/>
          <w:b/>
          <w:sz w:val="24"/>
          <w:szCs w:val="24"/>
          <w:lang w:val="en-AU"/>
        </w:rPr>
      </w:pPr>
      <w:r>
        <w:rPr>
          <w:rFonts w:ascii="Times New Roman" w:hAnsi="Times New Roman"/>
          <w:b/>
          <w:sz w:val="24"/>
          <w:szCs w:val="24"/>
          <w:lang w:val="en-AU"/>
        </w:rPr>
        <w:lastRenderedPageBreak/>
        <w:t>REFERENCES</w:t>
      </w:r>
    </w:p>
    <w:p w:rsidR="00334A5A" w:rsidRPr="00C6005A" w:rsidRDefault="00334A5A">
      <w:pPr>
        <w:rPr>
          <w:rFonts w:ascii="Times New Roman" w:hAnsi="Times New Roman"/>
          <w:sz w:val="24"/>
          <w:szCs w:val="24"/>
          <w:lang w:val="en-AU"/>
        </w:rPr>
      </w:pPr>
    </w:p>
    <w:p w:rsidR="0047679D" w:rsidRPr="00CF71BB" w:rsidRDefault="008A0374" w:rsidP="00CF71BB">
      <w:pPr>
        <w:spacing w:after="0" w:line="480" w:lineRule="auto"/>
        <w:ind w:left="720" w:hanging="720"/>
        <w:rPr>
          <w:rFonts w:ascii="Times New Roman" w:hAnsi="Times New Roman"/>
          <w:noProof/>
          <w:sz w:val="24"/>
          <w:szCs w:val="24"/>
          <w:lang w:val="en-AU"/>
        </w:rPr>
      </w:pPr>
      <w:r w:rsidRPr="00E91034">
        <w:rPr>
          <w:rFonts w:ascii="Times New Roman" w:hAnsi="Times New Roman"/>
          <w:sz w:val="24"/>
          <w:szCs w:val="24"/>
          <w:lang w:val="en-AU"/>
        </w:rPr>
        <w:fldChar w:fldCharType="begin"/>
      </w:r>
      <w:r w:rsidR="003078A7" w:rsidRPr="00E91034">
        <w:rPr>
          <w:rFonts w:ascii="Times New Roman" w:hAnsi="Times New Roman"/>
          <w:sz w:val="24"/>
          <w:szCs w:val="24"/>
          <w:lang w:val="en-AU"/>
        </w:rPr>
        <w:instrText xml:space="preserve"> ADDIN EN.REFLIST </w:instrText>
      </w:r>
      <w:r w:rsidRPr="00E91034">
        <w:rPr>
          <w:rFonts w:ascii="Times New Roman" w:hAnsi="Times New Roman"/>
          <w:sz w:val="24"/>
          <w:szCs w:val="24"/>
          <w:lang w:val="en-AU"/>
        </w:rPr>
        <w:fldChar w:fldCharType="separate"/>
      </w:r>
      <w:bookmarkStart w:id="0" w:name="_ENREF_1"/>
      <w:r w:rsidR="0047679D" w:rsidRPr="00CF71BB">
        <w:rPr>
          <w:rFonts w:ascii="Times New Roman" w:hAnsi="Times New Roman"/>
          <w:noProof/>
          <w:sz w:val="24"/>
          <w:szCs w:val="24"/>
          <w:lang w:val="en-AU"/>
        </w:rPr>
        <w:t xml:space="preserve">ANBG (2013). </w:t>
      </w:r>
      <w:r w:rsidR="0047679D" w:rsidRPr="00CF71BB">
        <w:rPr>
          <w:rFonts w:ascii="Times New Roman" w:hAnsi="Times New Roman"/>
          <w:i/>
          <w:noProof/>
          <w:sz w:val="24"/>
          <w:szCs w:val="24"/>
          <w:lang w:val="en-AU"/>
        </w:rPr>
        <w:t>Melaleuca exuvia</w:t>
      </w:r>
      <w:r w:rsidR="0047679D" w:rsidRPr="00CF71BB">
        <w:rPr>
          <w:rFonts w:ascii="Times New Roman" w:hAnsi="Times New Roman"/>
          <w:noProof/>
          <w:sz w:val="24"/>
          <w:szCs w:val="24"/>
          <w:lang w:val="en-AU"/>
        </w:rPr>
        <w:t xml:space="preserve">. Australian National Botanical Garden. </w:t>
      </w:r>
      <w:hyperlink r:id="rId10" w:history="1">
        <w:r w:rsidR="0047679D" w:rsidRPr="00CF71BB">
          <w:rPr>
            <w:rStyle w:val="Hyperlink"/>
            <w:rFonts w:ascii="Times New Roman" w:hAnsi="Times New Roman"/>
            <w:noProof/>
            <w:sz w:val="24"/>
            <w:szCs w:val="24"/>
            <w:lang w:val="en-AU"/>
          </w:rPr>
          <w:t>http://www.anbg.gov.au/gnp/interns-2003/melaleuca-exuvia.html</w:t>
        </w:r>
      </w:hyperlink>
      <w:r w:rsidR="0047679D" w:rsidRPr="00CF71BB">
        <w:rPr>
          <w:rFonts w:ascii="Times New Roman" w:hAnsi="Times New Roman"/>
          <w:noProof/>
          <w:sz w:val="24"/>
          <w:szCs w:val="24"/>
          <w:lang w:val="en-AU"/>
        </w:rPr>
        <w:t>. Accessed June 2013.</w:t>
      </w:r>
      <w:bookmarkEnd w:id="0"/>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 w:name="_ENREF_2"/>
      <w:r w:rsidRPr="00CF71BB">
        <w:rPr>
          <w:rFonts w:ascii="Times New Roman" w:hAnsi="Times New Roman"/>
          <w:noProof/>
          <w:sz w:val="24"/>
          <w:szCs w:val="24"/>
          <w:lang w:val="en-AU"/>
        </w:rPr>
        <w:t xml:space="preserve">ANPSA (2012). Propagation of </w:t>
      </w:r>
      <w:r w:rsidRPr="00CF71BB">
        <w:rPr>
          <w:rFonts w:ascii="Times New Roman" w:hAnsi="Times New Roman"/>
          <w:i/>
          <w:noProof/>
          <w:sz w:val="24"/>
          <w:szCs w:val="24"/>
          <w:lang w:val="en-AU"/>
        </w:rPr>
        <w:t>Melaleuca</w:t>
      </w:r>
      <w:r w:rsidRPr="00CF71BB">
        <w:rPr>
          <w:rFonts w:ascii="Times New Roman" w:hAnsi="Times New Roman"/>
          <w:noProof/>
          <w:sz w:val="24"/>
          <w:szCs w:val="24"/>
          <w:lang w:val="en-AU"/>
        </w:rPr>
        <w:t xml:space="preserve">. Australian Native Plants Society. </w:t>
      </w:r>
      <w:hyperlink r:id="rId11" w:history="1">
        <w:r w:rsidRPr="00CF71BB">
          <w:rPr>
            <w:rStyle w:val="Hyperlink"/>
            <w:rFonts w:ascii="Times New Roman" w:hAnsi="Times New Roman"/>
            <w:noProof/>
            <w:sz w:val="24"/>
            <w:szCs w:val="24"/>
            <w:lang w:val="en-AU"/>
          </w:rPr>
          <w:t>http://anpsa.org.au/melaleu2.html</w:t>
        </w:r>
      </w:hyperlink>
      <w:r w:rsidRPr="00CF71BB">
        <w:rPr>
          <w:rFonts w:ascii="Times New Roman" w:hAnsi="Times New Roman"/>
          <w:noProof/>
          <w:sz w:val="24"/>
          <w:szCs w:val="24"/>
          <w:lang w:val="en-AU"/>
        </w:rPr>
        <w:t>. Accessed July 2012.</w:t>
      </w:r>
      <w:bookmarkEnd w:id="1"/>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 w:name="_ENREF_3"/>
      <w:r w:rsidRPr="00CF71BB">
        <w:rPr>
          <w:rFonts w:ascii="Times New Roman" w:hAnsi="Times New Roman"/>
          <w:noProof/>
          <w:sz w:val="24"/>
          <w:szCs w:val="24"/>
          <w:lang w:val="en-AU"/>
        </w:rPr>
        <w:t xml:space="preserve">Baker G. (1999). Tea tree breeding.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xml:space="preserve">: Southwell IA, Lowe R (eds) Tea Tree - The genus </w:t>
      </w:r>
      <w:r w:rsidRPr="00CF71BB">
        <w:rPr>
          <w:rFonts w:ascii="Times New Roman" w:hAnsi="Times New Roman"/>
          <w:i/>
          <w:noProof/>
          <w:sz w:val="24"/>
          <w:szCs w:val="24"/>
          <w:lang w:val="en-AU"/>
        </w:rPr>
        <w:t>Melaleuca</w:t>
      </w:r>
      <w:r w:rsidRPr="00CF71BB">
        <w:rPr>
          <w:rFonts w:ascii="Times New Roman" w:hAnsi="Times New Roman"/>
          <w:noProof/>
          <w:sz w:val="24"/>
          <w:szCs w:val="24"/>
          <w:lang w:val="en-AU"/>
        </w:rPr>
        <w:t>, vol 9. Medicinal and Aromatic Plants - Industrial Profiles. Harwood Publishers, Amsterdam: 135-151.</w:t>
      </w:r>
      <w:bookmarkEnd w:id="2"/>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3" w:name="_ENREF_4"/>
      <w:r w:rsidRPr="00CF71BB">
        <w:rPr>
          <w:rFonts w:ascii="Times New Roman" w:hAnsi="Times New Roman"/>
          <w:noProof/>
          <w:sz w:val="24"/>
          <w:szCs w:val="24"/>
          <w:lang w:val="en-AU"/>
        </w:rPr>
        <w:t xml:space="preserve">Bolton K.G.E., Greenway M. (1997). A feasibility study of </w:t>
      </w:r>
      <w:r w:rsidRPr="00CF71BB">
        <w:rPr>
          <w:rFonts w:ascii="Times New Roman" w:hAnsi="Times New Roman"/>
          <w:i/>
          <w:noProof/>
          <w:sz w:val="24"/>
          <w:szCs w:val="24"/>
          <w:lang w:val="en-AU"/>
        </w:rPr>
        <w:t xml:space="preserve">Melaleuca </w:t>
      </w:r>
      <w:r w:rsidRPr="00CF71BB">
        <w:rPr>
          <w:rFonts w:ascii="Times New Roman" w:hAnsi="Times New Roman"/>
          <w:noProof/>
          <w:sz w:val="24"/>
          <w:szCs w:val="24"/>
          <w:lang w:val="en-AU"/>
        </w:rPr>
        <w:t>trees for use in constructed wetlands in subtropical Australia. Water Science &amp; Technology, 35:247-254.</w:t>
      </w:r>
      <w:bookmarkEnd w:id="3"/>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4" w:name="_ENREF_5"/>
      <w:r w:rsidRPr="00CF71BB">
        <w:rPr>
          <w:rFonts w:ascii="Times New Roman" w:hAnsi="Times New Roman"/>
          <w:noProof/>
          <w:sz w:val="24"/>
          <w:szCs w:val="24"/>
          <w:lang w:val="en-AU"/>
        </w:rPr>
        <w:t xml:space="preserve">Burrows G.E. (2002). Epicormic strand structure in </w:t>
      </w:r>
      <w:r w:rsidRPr="00CF71BB">
        <w:rPr>
          <w:rFonts w:ascii="Times New Roman" w:hAnsi="Times New Roman"/>
          <w:i/>
          <w:noProof/>
          <w:sz w:val="24"/>
          <w:szCs w:val="24"/>
          <w:lang w:val="en-AU"/>
        </w:rPr>
        <w:t>Angophora</w:t>
      </w:r>
      <w:r w:rsidRPr="00CF71BB">
        <w:rPr>
          <w:rFonts w:ascii="Times New Roman" w:hAnsi="Times New Roman"/>
          <w:noProof/>
          <w:sz w:val="24"/>
          <w:szCs w:val="24"/>
          <w:lang w:val="en-AU"/>
        </w:rPr>
        <w:t xml:space="preserve">, </w:t>
      </w:r>
      <w:r w:rsidRPr="00CF71BB">
        <w:rPr>
          <w:rFonts w:ascii="Times New Roman" w:hAnsi="Times New Roman"/>
          <w:i/>
          <w:noProof/>
          <w:sz w:val="24"/>
          <w:szCs w:val="24"/>
          <w:lang w:val="en-AU"/>
        </w:rPr>
        <w:t xml:space="preserve">Eucalyptus </w:t>
      </w:r>
      <w:r w:rsidRPr="00CF71BB">
        <w:rPr>
          <w:rFonts w:ascii="Times New Roman" w:hAnsi="Times New Roman"/>
          <w:noProof/>
          <w:sz w:val="24"/>
          <w:szCs w:val="24"/>
          <w:lang w:val="en-AU"/>
        </w:rPr>
        <w:t xml:space="preserve">and </w:t>
      </w:r>
      <w:r w:rsidRPr="00CF71BB">
        <w:rPr>
          <w:rFonts w:ascii="Times New Roman" w:hAnsi="Times New Roman"/>
          <w:i/>
          <w:noProof/>
          <w:sz w:val="24"/>
          <w:szCs w:val="24"/>
          <w:lang w:val="en-AU"/>
        </w:rPr>
        <w:t xml:space="preserve">Lophostemon </w:t>
      </w:r>
      <w:r w:rsidRPr="00CF71BB">
        <w:rPr>
          <w:rFonts w:ascii="Times New Roman" w:hAnsi="Times New Roman"/>
          <w:noProof/>
          <w:sz w:val="24"/>
          <w:szCs w:val="24"/>
          <w:lang w:val="en-AU"/>
        </w:rPr>
        <w:t>(Myrtaceae) - implications for fire resistance and recovery. New Phytologist, 153:111-131.</w:t>
      </w:r>
      <w:bookmarkEnd w:id="4"/>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5" w:name="_ENREF_6"/>
      <w:r w:rsidRPr="00CF71BB">
        <w:rPr>
          <w:rFonts w:ascii="Times New Roman" w:hAnsi="Times New Roman"/>
          <w:noProof/>
          <w:sz w:val="24"/>
          <w:szCs w:val="24"/>
          <w:lang w:val="en-AU"/>
        </w:rPr>
        <w:t>Burrows G.E., Hornby S.K., Waters D.A., Bellairs S.M., Prior L.D., Bowman D.M.J.S. (2008). Leaf axil anatomy and bud reserves in 21 myrtaceae species from northern Australia. International Journal of Plant Sciences, 169:1174-1186.</w:t>
      </w:r>
      <w:bookmarkEnd w:id="5"/>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6" w:name="_ENREF_7"/>
      <w:r w:rsidRPr="00CF71BB">
        <w:rPr>
          <w:rFonts w:ascii="Times New Roman" w:hAnsi="Times New Roman"/>
          <w:noProof/>
          <w:sz w:val="24"/>
          <w:szCs w:val="24"/>
          <w:lang w:val="en-AU"/>
        </w:rPr>
        <w:t>Doran J.C., Baker G.R., Murtagh G.J., Southwell I.A. (1997). Improving Tea Tree Yield and Quality through Breeding and selection. RIRDC publication no. 97/53. Rural Industries Research and Development Corporation, 56 p.</w:t>
      </w:r>
      <w:bookmarkEnd w:id="6"/>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7" w:name="_ENREF_8"/>
      <w:r w:rsidRPr="00CF71BB">
        <w:rPr>
          <w:rFonts w:ascii="Times New Roman" w:hAnsi="Times New Roman"/>
          <w:noProof/>
          <w:sz w:val="24"/>
          <w:szCs w:val="24"/>
          <w:lang w:val="en-AU"/>
        </w:rPr>
        <w:t xml:space="preserve">Edwards R.D., Craven L.A., Crisp M.D., Cook L.G. (2010). </w:t>
      </w:r>
      <w:r w:rsidRPr="00CF71BB">
        <w:rPr>
          <w:rFonts w:ascii="Times New Roman" w:hAnsi="Times New Roman"/>
          <w:i/>
          <w:noProof/>
          <w:sz w:val="24"/>
          <w:szCs w:val="24"/>
          <w:lang w:val="en-AU"/>
        </w:rPr>
        <w:t xml:space="preserve">Melaleuca </w:t>
      </w:r>
      <w:r w:rsidRPr="00CF71BB">
        <w:rPr>
          <w:rFonts w:ascii="Times New Roman" w:hAnsi="Times New Roman"/>
          <w:noProof/>
          <w:sz w:val="24"/>
          <w:szCs w:val="24"/>
          <w:lang w:val="en-AU"/>
        </w:rPr>
        <w:t xml:space="preserve">revisited: cpDNA and morphological data confirm that </w:t>
      </w:r>
      <w:r w:rsidRPr="00CF71BB">
        <w:rPr>
          <w:rFonts w:ascii="Times New Roman" w:hAnsi="Times New Roman"/>
          <w:i/>
          <w:noProof/>
          <w:sz w:val="24"/>
          <w:szCs w:val="24"/>
          <w:lang w:val="en-AU"/>
        </w:rPr>
        <w:t xml:space="preserve">Melaleuca </w:t>
      </w:r>
      <w:r w:rsidRPr="00CF71BB">
        <w:rPr>
          <w:rFonts w:ascii="Times New Roman" w:hAnsi="Times New Roman"/>
          <w:noProof/>
          <w:sz w:val="24"/>
          <w:szCs w:val="24"/>
          <w:lang w:val="en-AU"/>
        </w:rPr>
        <w:t>L. (Myrtaceae) is not monophyletic. Taxon, 59:744-754.</w:t>
      </w:r>
      <w:bookmarkEnd w:id="7"/>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8" w:name="_ENREF_9"/>
      <w:r w:rsidRPr="00CF71BB">
        <w:rPr>
          <w:rFonts w:ascii="Times New Roman" w:hAnsi="Times New Roman"/>
          <w:noProof/>
          <w:sz w:val="24"/>
          <w:szCs w:val="24"/>
          <w:lang w:val="en-AU"/>
        </w:rPr>
        <w:lastRenderedPageBreak/>
        <w:t xml:space="preserve">Eldridge K., Davidson J., Harwood C., van Wyk G. (1994). Mass vegetative propagation.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Eucalypt Domestication and Breeding. Oxford Science Publications, Oxford: 210-227.</w:t>
      </w:r>
      <w:bookmarkEnd w:id="8"/>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9" w:name="_ENREF_10"/>
      <w:r w:rsidRPr="00CF71BB">
        <w:rPr>
          <w:rFonts w:ascii="Times New Roman" w:hAnsi="Times New Roman"/>
          <w:noProof/>
          <w:sz w:val="24"/>
          <w:szCs w:val="24"/>
          <w:lang w:val="en-AU"/>
        </w:rPr>
        <w:t xml:space="preserve">Fraga M.F., Cañal M.J., Rodríguez R. (2002). </w:t>
      </w:r>
      <w:r w:rsidRPr="00CF71BB">
        <w:rPr>
          <w:rFonts w:ascii="Times New Roman" w:hAnsi="Times New Roman"/>
          <w:i/>
          <w:noProof/>
          <w:sz w:val="24"/>
          <w:szCs w:val="24"/>
          <w:lang w:val="en-AU"/>
        </w:rPr>
        <w:t>In vitro</w:t>
      </w:r>
      <w:r w:rsidRPr="00CF71BB">
        <w:rPr>
          <w:rFonts w:ascii="Times New Roman" w:hAnsi="Times New Roman"/>
          <w:noProof/>
          <w:sz w:val="24"/>
          <w:szCs w:val="24"/>
          <w:lang w:val="en-AU"/>
        </w:rPr>
        <w:t xml:space="preserve"> morphogenic potential of differently aged </w:t>
      </w:r>
      <w:r w:rsidRPr="00CF71BB">
        <w:rPr>
          <w:rFonts w:ascii="Times New Roman" w:hAnsi="Times New Roman"/>
          <w:i/>
          <w:noProof/>
          <w:sz w:val="24"/>
          <w:szCs w:val="24"/>
          <w:lang w:val="en-AU"/>
        </w:rPr>
        <w:t>Pinus radiata</w:t>
      </w:r>
      <w:r w:rsidRPr="00CF71BB">
        <w:rPr>
          <w:rFonts w:ascii="Times New Roman" w:hAnsi="Times New Roman"/>
          <w:noProof/>
          <w:sz w:val="24"/>
          <w:szCs w:val="24"/>
          <w:lang w:val="en-AU"/>
        </w:rPr>
        <w:t xml:space="preserve"> trees correlates with polyamines and DNA methylation levels. Plant Cell, Tissue and Organ Culture, 70:139-145.</w:t>
      </w:r>
      <w:bookmarkEnd w:id="9"/>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0" w:name="_ENREF_11"/>
      <w:r w:rsidRPr="00CF71BB">
        <w:rPr>
          <w:rFonts w:ascii="Times New Roman" w:hAnsi="Times New Roman"/>
          <w:noProof/>
          <w:sz w:val="24"/>
          <w:szCs w:val="24"/>
          <w:lang w:val="en-AU"/>
        </w:rPr>
        <w:t xml:space="preserve">Greenwood M.S., Hutchison K.W. (1993). Maturation as a developmental process.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Ahuja MR, Libby WJ (eds) Clonal Forestry I - Genetics and Biotechnology, vol 1. Springer-Verlag, Berlin: 14-33.</w:t>
      </w:r>
      <w:bookmarkEnd w:id="10"/>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1" w:name="_ENREF_12"/>
      <w:r w:rsidRPr="00CF71BB">
        <w:rPr>
          <w:rFonts w:ascii="Times New Roman" w:hAnsi="Times New Roman"/>
          <w:noProof/>
          <w:sz w:val="24"/>
          <w:szCs w:val="24"/>
          <w:lang w:val="en-AU"/>
        </w:rPr>
        <w:t>Haines R.J., Walker S.M., Copley T.R. (1993). Morphology and rooting of shoots developing in response to decapitation and pruning of Caribbean pine. New Forests, 7:133-141.</w:t>
      </w:r>
      <w:bookmarkEnd w:id="11"/>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2" w:name="_ENREF_13"/>
      <w:r w:rsidRPr="00CF71BB">
        <w:rPr>
          <w:rFonts w:ascii="Times New Roman" w:hAnsi="Times New Roman"/>
          <w:noProof/>
          <w:sz w:val="24"/>
          <w:szCs w:val="24"/>
          <w:lang w:val="en-AU"/>
        </w:rPr>
        <w:t>Hartney V.J. (1980). Vegetative propagation in the eucalypts. Australian Forestry Research, 10:191-211.</w:t>
      </w:r>
      <w:bookmarkEnd w:id="12"/>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3" w:name="_ENREF_14"/>
      <w:r w:rsidRPr="00CF71BB">
        <w:rPr>
          <w:rFonts w:ascii="Times New Roman" w:hAnsi="Times New Roman"/>
          <w:noProof/>
          <w:sz w:val="24"/>
          <w:szCs w:val="24"/>
          <w:lang w:val="en-AU"/>
        </w:rPr>
        <w:t>Jacobs M.R. (1955). Growth Habits of the Eucalypts. Forestry and Timber Bureau, Department of the Interior. Commonwealth Government Printer, Canberra, 255 pp.</w:t>
      </w:r>
      <w:bookmarkEnd w:id="13"/>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4" w:name="_ENREF_15"/>
      <w:r w:rsidRPr="00CF71BB">
        <w:rPr>
          <w:rFonts w:ascii="Times New Roman" w:hAnsi="Times New Roman"/>
          <w:noProof/>
          <w:sz w:val="24"/>
          <w:szCs w:val="24"/>
          <w:lang w:val="en-AU"/>
        </w:rPr>
        <w:t>Kasan N.A. (2011). Nutrient retention capacity of a constructed wetland in the Cox Creek sub-catchement of the Mt. Bold Reservoir, South Australia. PhD, University of Adelaide, Adelaide, 150 pp.</w:t>
      </w:r>
      <w:bookmarkEnd w:id="14"/>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5" w:name="_ENREF_16"/>
      <w:r w:rsidRPr="00CF71BB">
        <w:rPr>
          <w:rFonts w:ascii="Times New Roman" w:hAnsi="Times New Roman"/>
          <w:noProof/>
          <w:sz w:val="24"/>
          <w:szCs w:val="24"/>
          <w:lang w:val="en-AU"/>
        </w:rPr>
        <w:t xml:space="preserve">Libby W.J., Ahuja J.R. (1993). Clonal forestry.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Ahuja JR, Libby WJ (eds) Clonal Forestry II: Conservation and Application, vol 2. Springer-Verlag, Berlin: 1-8.</w:t>
      </w:r>
      <w:bookmarkEnd w:id="15"/>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6" w:name="_ENREF_17"/>
      <w:r w:rsidRPr="00CF71BB">
        <w:rPr>
          <w:rFonts w:ascii="Times New Roman" w:hAnsi="Times New Roman"/>
          <w:noProof/>
          <w:sz w:val="24"/>
          <w:szCs w:val="24"/>
          <w:lang w:val="en-AU"/>
        </w:rPr>
        <w:t xml:space="preserve">List S.E., Brown P.H., Low C.S., Walsh K.B. (1996). A micropropagation protocol for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(tea tree). Australian Journal of Experimental Agriculture, 36:755-760.</w:t>
      </w:r>
      <w:bookmarkEnd w:id="16"/>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7" w:name="_ENREF_18"/>
      <w:r w:rsidRPr="00CF71BB">
        <w:rPr>
          <w:rFonts w:ascii="Times New Roman" w:hAnsi="Times New Roman"/>
          <w:noProof/>
          <w:sz w:val="24"/>
          <w:szCs w:val="24"/>
          <w:lang w:val="en-AU"/>
        </w:rPr>
        <w:lastRenderedPageBreak/>
        <w:t xml:space="preserve">Mankessi F., Saya A., Toto M., Monteuuis O. (2011). Cloning field growing </w:t>
      </w:r>
      <w:r w:rsidRPr="00CF71BB">
        <w:rPr>
          <w:rFonts w:ascii="Times New Roman" w:hAnsi="Times New Roman"/>
          <w:i/>
          <w:noProof/>
          <w:sz w:val="24"/>
          <w:szCs w:val="24"/>
          <w:lang w:val="en-AU"/>
        </w:rPr>
        <w:t>Eucalyptus urophylla</w:t>
      </w:r>
      <w:r w:rsidRPr="00CF71BB">
        <w:rPr>
          <w:rFonts w:ascii="Times New Roman" w:hAnsi="Times New Roman"/>
          <w:noProof/>
          <w:sz w:val="24"/>
          <w:szCs w:val="24"/>
          <w:lang w:val="en-AU"/>
        </w:rPr>
        <w:t xml:space="preserve"> x </w:t>
      </w:r>
      <w:r w:rsidRPr="00CF71BB">
        <w:rPr>
          <w:rFonts w:ascii="Times New Roman" w:hAnsi="Times New Roman"/>
          <w:i/>
          <w:noProof/>
          <w:sz w:val="24"/>
          <w:szCs w:val="24"/>
          <w:lang w:val="en-AU"/>
        </w:rPr>
        <w:t>E. grandis</w:t>
      </w:r>
      <w:r w:rsidRPr="00CF71BB">
        <w:rPr>
          <w:rFonts w:ascii="Times New Roman" w:hAnsi="Times New Roman"/>
          <w:noProof/>
          <w:sz w:val="24"/>
          <w:szCs w:val="24"/>
          <w:lang w:val="en-AU"/>
        </w:rPr>
        <w:t xml:space="preserve"> by rooted cuttings: age, within-shoot position and season effects. Propagation of Ornamental Plants, 11:3-9.</w:t>
      </w:r>
      <w:bookmarkEnd w:id="17"/>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8" w:name="_ENREF_19"/>
      <w:r w:rsidRPr="00CF71BB">
        <w:rPr>
          <w:rFonts w:ascii="Times New Roman" w:hAnsi="Times New Roman"/>
          <w:noProof/>
          <w:sz w:val="24"/>
          <w:szCs w:val="24"/>
          <w:lang w:val="en-AU"/>
        </w:rPr>
        <w:t xml:space="preserve">Mankessi F., Saya A.R., Toto M., Monteuuis O. (2010). Propagation of </w:t>
      </w:r>
      <w:r w:rsidRPr="00CF71BB">
        <w:rPr>
          <w:rFonts w:ascii="Times New Roman" w:hAnsi="Times New Roman"/>
          <w:i/>
          <w:noProof/>
          <w:sz w:val="24"/>
          <w:szCs w:val="24"/>
          <w:lang w:val="en-AU"/>
        </w:rPr>
        <w:t>Eucalyptus urophylla x Eucalyptus grandis</w:t>
      </w:r>
      <w:r w:rsidRPr="00CF71BB">
        <w:rPr>
          <w:rFonts w:ascii="Times New Roman" w:hAnsi="Times New Roman"/>
          <w:noProof/>
          <w:sz w:val="24"/>
          <w:szCs w:val="24"/>
          <w:lang w:val="en-AU"/>
        </w:rPr>
        <w:t xml:space="preserve"> clones by rooted cuttings: Influence of genotype and cutting type on rooting ability. Propagation of Ornamental Plants, 10:42-49.</w:t>
      </w:r>
      <w:bookmarkEnd w:id="18"/>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9" w:name="_ENREF_20"/>
      <w:r w:rsidRPr="00CF71BB">
        <w:rPr>
          <w:rFonts w:ascii="Times New Roman" w:hAnsi="Times New Roman"/>
          <w:noProof/>
          <w:sz w:val="24"/>
          <w:szCs w:val="24"/>
          <w:lang w:val="en-AU"/>
        </w:rPr>
        <w:t>Olesen P.O. (1978). On cyclophysis and topophysis. Silvae Genetica, 27:173-178.</w:t>
      </w:r>
      <w:bookmarkEnd w:id="19"/>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0" w:name="_ENREF_21"/>
      <w:r w:rsidRPr="00CF71BB">
        <w:rPr>
          <w:rFonts w:ascii="Times New Roman" w:hAnsi="Times New Roman"/>
          <w:noProof/>
          <w:sz w:val="24"/>
          <w:szCs w:val="24"/>
          <w:lang w:val="en-AU"/>
        </w:rPr>
        <w:t xml:space="preserve">Russell M., Southwell I.A. (2002). Monoterpenoid accummulation in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seedlings. Phytochemistry, 59:709-716.</w:t>
      </w:r>
      <w:bookmarkEnd w:id="20"/>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1" w:name="_ENREF_22"/>
      <w:r w:rsidRPr="00CF71BB">
        <w:rPr>
          <w:rFonts w:ascii="Times New Roman" w:hAnsi="Times New Roman"/>
          <w:noProof/>
          <w:sz w:val="24"/>
          <w:szCs w:val="24"/>
          <w:lang w:val="en-AU"/>
        </w:rPr>
        <w:t xml:space="preserve">Russell M.F., Southwell I.A. (2003). Monoterpenoid accumulation in 1,8 cineole, terpinolene and terpinen-4-ol chemotypes of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seedlings. Phytochemistry, 62:683-689.</w:t>
      </w:r>
      <w:bookmarkEnd w:id="21"/>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2" w:name="_ENREF_23"/>
      <w:r w:rsidRPr="00CF71BB">
        <w:rPr>
          <w:rFonts w:ascii="Times New Roman" w:hAnsi="Times New Roman"/>
          <w:noProof/>
          <w:sz w:val="24"/>
          <w:szCs w:val="24"/>
          <w:lang w:val="en-AU"/>
        </w:rPr>
        <w:t xml:space="preserve">Shepherd M., Dieters M.J., Baltunis B.S. (2009). Genetic control and architecture of adventitious rooting in forest trees.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Niemi K, Scagel C (eds) Adventitious root formation of forest trees and horticultural woody plant - from genes to applications. Research Signpost, Kerala, India, Kerala, India: 51-84.</w:t>
      </w:r>
      <w:bookmarkEnd w:id="22"/>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3" w:name="_ENREF_24"/>
      <w:r w:rsidRPr="00CF71BB">
        <w:rPr>
          <w:rFonts w:ascii="Times New Roman" w:hAnsi="Times New Roman"/>
          <w:noProof/>
          <w:sz w:val="24"/>
          <w:szCs w:val="24"/>
          <w:lang w:val="en-AU"/>
        </w:rPr>
        <w:t xml:space="preserve">Southwell I.A., Stiff I.A. (1989). Ontogenetical changes in monoterpenoids of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leaf. Phytochemistry, 28:1047-1051.</w:t>
      </w:r>
      <w:bookmarkEnd w:id="23"/>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4" w:name="_ENREF_25"/>
      <w:r w:rsidRPr="00CF71BB">
        <w:rPr>
          <w:rFonts w:ascii="Times New Roman" w:hAnsi="Times New Roman"/>
          <w:noProof/>
          <w:sz w:val="24"/>
          <w:szCs w:val="24"/>
          <w:lang w:val="en-AU"/>
        </w:rPr>
        <w:t>Trueman S., McMahon T., Bristow M. (2013). Production of cuttings in response to stock plant temperature in the subtropical eucalypts,</w:t>
      </w:r>
      <w:r w:rsidRPr="00CF71BB">
        <w:rPr>
          <w:rFonts w:ascii="Times New Roman" w:hAnsi="Times New Roman"/>
          <w:i/>
          <w:noProof/>
          <w:sz w:val="24"/>
          <w:szCs w:val="24"/>
          <w:lang w:val="en-AU"/>
        </w:rPr>
        <w:t xml:space="preserve"> Corymbia citriodora</w:t>
      </w:r>
      <w:r w:rsidRPr="00CF71BB">
        <w:rPr>
          <w:rFonts w:ascii="Times New Roman" w:hAnsi="Times New Roman"/>
          <w:noProof/>
          <w:sz w:val="24"/>
          <w:szCs w:val="24"/>
          <w:lang w:val="en-AU"/>
        </w:rPr>
        <w:t xml:space="preserve"> and </w:t>
      </w:r>
      <w:r w:rsidRPr="00CF71BB">
        <w:rPr>
          <w:rFonts w:ascii="Times New Roman" w:hAnsi="Times New Roman"/>
          <w:i/>
          <w:noProof/>
          <w:sz w:val="24"/>
          <w:szCs w:val="24"/>
          <w:lang w:val="en-AU"/>
        </w:rPr>
        <w:t>Eucalyptus dunnii</w:t>
      </w:r>
      <w:r w:rsidRPr="00CF71BB">
        <w:rPr>
          <w:rFonts w:ascii="Times New Roman" w:hAnsi="Times New Roman"/>
          <w:noProof/>
          <w:sz w:val="24"/>
          <w:szCs w:val="24"/>
          <w:lang w:val="en-AU"/>
        </w:rPr>
        <w:t>. New Forests, 44:265-280.</w:t>
      </w:r>
      <w:bookmarkEnd w:id="24"/>
    </w:p>
    <w:p w:rsidR="0047679D" w:rsidRPr="00CF71BB" w:rsidRDefault="0047679D" w:rsidP="00CF71BB">
      <w:pPr>
        <w:spacing w:line="480" w:lineRule="auto"/>
        <w:ind w:left="720" w:hanging="720"/>
        <w:rPr>
          <w:rFonts w:ascii="Times New Roman" w:hAnsi="Times New Roman"/>
          <w:noProof/>
          <w:sz w:val="24"/>
          <w:szCs w:val="24"/>
          <w:lang w:val="en-AU"/>
        </w:rPr>
      </w:pPr>
      <w:bookmarkStart w:id="25" w:name="_ENREF_26"/>
      <w:r w:rsidRPr="00CF71BB">
        <w:rPr>
          <w:rFonts w:ascii="Times New Roman" w:hAnsi="Times New Roman"/>
          <w:noProof/>
          <w:sz w:val="24"/>
          <w:szCs w:val="24"/>
          <w:lang w:val="en-AU"/>
        </w:rPr>
        <w:t xml:space="preserve">Wiltshire R.J.E., Potts B.M., Reid J.B. (1998). The genetic control of reproductive and vegetative phase change in the </w:t>
      </w:r>
      <w:r w:rsidRPr="00CF71BB">
        <w:rPr>
          <w:rFonts w:ascii="Times New Roman" w:hAnsi="Times New Roman"/>
          <w:i/>
          <w:noProof/>
          <w:sz w:val="24"/>
          <w:szCs w:val="24"/>
          <w:lang w:val="en-AU"/>
        </w:rPr>
        <w:t>Eucalyptus</w:t>
      </w:r>
      <w:r w:rsidRPr="00CF71BB">
        <w:rPr>
          <w:rFonts w:ascii="Times New Roman" w:hAnsi="Times New Roman"/>
          <w:noProof/>
          <w:sz w:val="24"/>
          <w:szCs w:val="24"/>
          <w:lang w:val="en-AU"/>
        </w:rPr>
        <w:t xml:space="preserve"> </w:t>
      </w:r>
      <w:r w:rsidRPr="00CF71BB">
        <w:rPr>
          <w:rFonts w:ascii="Times New Roman" w:hAnsi="Times New Roman"/>
          <w:i/>
          <w:noProof/>
          <w:sz w:val="24"/>
          <w:szCs w:val="24"/>
          <w:lang w:val="en-AU"/>
        </w:rPr>
        <w:t>risdonii</w:t>
      </w:r>
      <w:r w:rsidRPr="00CF71BB">
        <w:rPr>
          <w:rFonts w:ascii="Times New Roman" w:hAnsi="Times New Roman"/>
          <w:noProof/>
          <w:sz w:val="24"/>
          <w:szCs w:val="24"/>
          <w:lang w:val="en-AU"/>
        </w:rPr>
        <w:t>/</w:t>
      </w:r>
      <w:r w:rsidRPr="00CF71BB">
        <w:rPr>
          <w:rFonts w:ascii="Times New Roman" w:hAnsi="Times New Roman"/>
          <w:i/>
          <w:noProof/>
          <w:sz w:val="24"/>
          <w:szCs w:val="24"/>
          <w:lang w:val="en-AU"/>
        </w:rPr>
        <w:t>E. tenuiramis</w:t>
      </w:r>
      <w:r w:rsidRPr="00CF71BB">
        <w:rPr>
          <w:rFonts w:ascii="Times New Roman" w:hAnsi="Times New Roman"/>
          <w:noProof/>
          <w:sz w:val="24"/>
          <w:szCs w:val="24"/>
          <w:lang w:val="en-AU"/>
        </w:rPr>
        <w:t xml:space="preserve"> complex. Australian Journal of Botany, 46:45-63.</w:t>
      </w:r>
      <w:bookmarkEnd w:id="25"/>
    </w:p>
    <w:p w:rsidR="0047679D" w:rsidRDefault="0047679D" w:rsidP="0047679D">
      <w:pPr>
        <w:spacing w:line="240" w:lineRule="auto"/>
        <w:rPr>
          <w:rFonts w:ascii="Times New Roman" w:hAnsi="Times New Roman"/>
          <w:noProof/>
          <w:sz w:val="24"/>
          <w:szCs w:val="24"/>
          <w:lang w:val="en-AU"/>
        </w:rPr>
      </w:pPr>
    </w:p>
    <w:p w:rsidR="00334A5A" w:rsidRPr="00C6005A" w:rsidRDefault="008A0374" w:rsidP="00E91034">
      <w:pPr>
        <w:spacing w:line="480" w:lineRule="auto"/>
        <w:rPr>
          <w:rFonts w:ascii="Times New Roman" w:hAnsi="Times New Roman"/>
          <w:sz w:val="24"/>
          <w:szCs w:val="24"/>
          <w:lang w:val="en-AU"/>
        </w:rPr>
      </w:pPr>
      <w:r w:rsidRPr="00E91034">
        <w:rPr>
          <w:rFonts w:ascii="Times New Roman" w:hAnsi="Times New Roman"/>
          <w:sz w:val="24"/>
          <w:szCs w:val="24"/>
          <w:lang w:val="en-AU"/>
        </w:rPr>
        <w:lastRenderedPageBreak/>
        <w:fldChar w:fldCharType="end"/>
      </w:r>
    </w:p>
    <w:sectPr w:rsidR="00334A5A" w:rsidRPr="00C6005A" w:rsidSect="00EB27BB">
      <w:pgSz w:w="11906" w:h="16838"/>
      <w:pgMar w:top="1440" w:right="1440" w:bottom="1440" w:left="1440"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099" w:rsidRDefault="00970099" w:rsidP="00A04BA7">
      <w:pPr>
        <w:spacing w:after="0" w:line="240" w:lineRule="auto"/>
      </w:pPr>
      <w:r>
        <w:separator/>
      </w:r>
    </w:p>
  </w:endnote>
  <w:endnote w:type="continuationSeparator" w:id="0">
    <w:p w:rsidR="00970099" w:rsidRDefault="00970099" w:rsidP="00A04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49" w:rsidRPr="009331CA" w:rsidRDefault="00062F49">
    <w:pPr>
      <w:pStyle w:val="Footer"/>
      <w:jc w:val="center"/>
      <w:rPr>
        <w:rFonts w:ascii="Times New Roman" w:hAnsi="Times New Roman"/>
      </w:rPr>
    </w:pPr>
    <w:r w:rsidRPr="009331CA">
      <w:rPr>
        <w:rFonts w:ascii="Times New Roman" w:hAnsi="Times New Roman"/>
      </w:rPr>
      <w:t xml:space="preserve">Page </w:t>
    </w:r>
    <w:r w:rsidR="008A0374" w:rsidRPr="009331CA">
      <w:rPr>
        <w:rFonts w:ascii="Times New Roman" w:hAnsi="Times New Roman"/>
        <w:b/>
      </w:rPr>
      <w:fldChar w:fldCharType="begin"/>
    </w:r>
    <w:r w:rsidRPr="009331CA">
      <w:rPr>
        <w:rFonts w:ascii="Times New Roman" w:hAnsi="Times New Roman"/>
        <w:b/>
      </w:rPr>
      <w:instrText xml:space="preserve"> PAGE </w:instrText>
    </w:r>
    <w:r w:rsidR="008A0374" w:rsidRPr="009331CA">
      <w:rPr>
        <w:rFonts w:ascii="Times New Roman" w:hAnsi="Times New Roman"/>
        <w:b/>
      </w:rPr>
      <w:fldChar w:fldCharType="separate"/>
    </w:r>
    <w:r w:rsidR="00CF71BB">
      <w:rPr>
        <w:rFonts w:ascii="Times New Roman" w:hAnsi="Times New Roman"/>
        <w:b/>
        <w:noProof/>
      </w:rPr>
      <w:t>33</w:t>
    </w:r>
    <w:r w:rsidR="008A0374" w:rsidRPr="009331CA">
      <w:rPr>
        <w:rFonts w:ascii="Times New Roman" w:hAnsi="Times New Roman"/>
        <w:b/>
      </w:rPr>
      <w:fldChar w:fldCharType="end"/>
    </w:r>
    <w:r w:rsidRPr="009331CA">
      <w:rPr>
        <w:rFonts w:ascii="Times New Roman" w:hAnsi="Times New Roman"/>
      </w:rPr>
      <w:t xml:space="preserve"> of </w:t>
    </w:r>
    <w:r w:rsidR="008A0374" w:rsidRPr="009331CA">
      <w:rPr>
        <w:rFonts w:ascii="Times New Roman" w:hAnsi="Times New Roman"/>
        <w:b/>
      </w:rPr>
      <w:fldChar w:fldCharType="begin"/>
    </w:r>
    <w:r w:rsidRPr="009331CA">
      <w:rPr>
        <w:rFonts w:ascii="Times New Roman" w:hAnsi="Times New Roman"/>
        <w:b/>
      </w:rPr>
      <w:instrText xml:space="preserve"> NUMPAGES  </w:instrText>
    </w:r>
    <w:r w:rsidR="008A0374" w:rsidRPr="009331CA">
      <w:rPr>
        <w:rFonts w:ascii="Times New Roman" w:hAnsi="Times New Roman"/>
        <w:b/>
      </w:rPr>
      <w:fldChar w:fldCharType="separate"/>
    </w:r>
    <w:r w:rsidR="00CF71BB">
      <w:rPr>
        <w:rFonts w:ascii="Times New Roman" w:hAnsi="Times New Roman"/>
        <w:b/>
        <w:noProof/>
      </w:rPr>
      <w:t>33</w:t>
    </w:r>
    <w:r w:rsidR="008A0374" w:rsidRPr="009331CA">
      <w:rPr>
        <w:rFonts w:ascii="Times New Roman" w:hAnsi="Times New Roman"/>
        <w:b/>
      </w:rPr>
      <w:fldChar w:fldCharType="end"/>
    </w:r>
  </w:p>
  <w:p w:rsidR="00062F49" w:rsidRDefault="00062F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099" w:rsidRDefault="00970099" w:rsidP="00A04BA7">
      <w:pPr>
        <w:spacing w:after="0" w:line="240" w:lineRule="auto"/>
      </w:pPr>
      <w:r>
        <w:separator/>
      </w:r>
    </w:p>
  </w:footnote>
  <w:footnote w:type="continuationSeparator" w:id="0">
    <w:p w:rsidR="00970099" w:rsidRDefault="00970099" w:rsidP="00A04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F49" w:rsidRDefault="00062F49" w:rsidP="00874981">
    <w:pPr>
      <w:pStyle w:val="Header"/>
      <w:tabs>
        <w:tab w:val="left" w:pos="629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52&lt;/item&gt;&lt;item&gt;10682&lt;/item&gt;&lt;item&gt;11591&lt;/item&gt;&lt;item&gt;11709&lt;/item&gt;&lt;item&gt;11806&lt;/item&gt;&lt;item&gt;11858&lt;/item&gt;&lt;item&gt;12072&lt;/item&gt;&lt;item&gt;12095&lt;/item&gt;&lt;item&gt;12118&lt;/item&gt;&lt;item&gt;12408&lt;/item&gt;&lt;item&gt;12409&lt;/item&gt;&lt;item&gt;12428&lt;/item&gt;&lt;item&gt;12437&lt;/item&gt;&lt;item&gt;12455&lt;/item&gt;&lt;item&gt;12727&lt;/item&gt;&lt;item&gt;12728&lt;/item&gt;&lt;item&gt;12760&lt;/item&gt;&lt;item&gt;12763&lt;/item&gt;&lt;item&gt;12764&lt;/item&gt;&lt;/record-ids&gt;&lt;/item&gt;&lt;/Libraries&gt;"/>
  </w:docVars>
  <w:rsids>
    <w:rsidRoot w:val="00BD759E"/>
    <w:rsid w:val="0000029E"/>
    <w:rsid w:val="000010E4"/>
    <w:rsid w:val="00002F7B"/>
    <w:rsid w:val="00002FE2"/>
    <w:rsid w:val="00004225"/>
    <w:rsid w:val="00004259"/>
    <w:rsid w:val="00004CE5"/>
    <w:rsid w:val="00005245"/>
    <w:rsid w:val="00005554"/>
    <w:rsid w:val="00012FC8"/>
    <w:rsid w:val="0001410F"/>
    <w:rsid w:val="0001416D"/>
    <w:rsid w:val="00015BA9"/>
    <w:rsid w:val="00015F01"/>
    <w:rsid w:val="00016A6A"/>
    <w:rsid w:val="000177C9"/>
    <w:rsid w:val="0001782C"/>
    <w:rsid w:val="00017CAF"/>
    <w:rsid w:val="00021404"/>
    <w:rsid w:val="00022B24"/>
    <w:rsid w:val="00022F2D"/>
    <w:rsid w:val="00023662"/>
    <w:rsid w:val="0002426F"/>
    <w:rsid w:val="000301FD"/>
    <w:rsid w:val="0003058A"/>
    <w:rsid w:val="000329AC"/>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51127"/>
    <w:rsid w:val="000523F3"/>
    <w:rsid w:val="0005375D"/>
    <w:rsid w:val="00055282"/>
    <w:rsid w:val="000576EA"/>
    <w:rsid w:val="0006115B"/>
    <w:rsid w:val="0006141C"/>
    <w:rsid w:val="0006188C"/>
    <w:rsid w:val="000623BE"/>
    <w:rsid w:val="000626F1"/>
    <w:rsid w:val="000628CF"/>
    <w:rsid w:val="00062F49"/>
    <w:rsid w:val="000639FF"/>
    <w:rsid w:val="00063F4A"/>
    <w:rsid w:val="00067007"/>
    <w:rsid w:val="00071010"/>
    <w:rsid w:val="00074C25"/>
    <w:rsid w:val="00075759"/>
    <w:rsid w:val="00075C0B"/>
    <w:rsid w:val="0007782B"/>
    <w:rsid w:val="00077E5D"/>
    <w:rsid w:val="00080BB8"/>
    <w:rsid w:val="0008105B"/>
    <w:rsid w:val="00082F0B"/>
    <w:rsid w:val="00082F1F"/>
    <w:rsid w:val="000837AD"/>
    <w:rsid w:val="00084B1B"/>
    <w:rsid w:val="00084E0C"/>
    <w:rsid w:val="00084F9D"/>
    <w:rsid w:val="000857FF"/>
    <w:rsid w:val="00086043"/>
    <w:rsid w:val="00087A35"/>
    <w:rsid w:val="00091079"/>
    <w:rsid w:val="00092B54"/>
    <w:rsid w:val="00093BA2"/>
    <w:rsid w:val="00093F55"/>
    <w:rsid w:val="00095BD5"/>
    <w:rsid w:val="00095C42"/>
    <w:rsid w:val="00096105"/>
    <w:rsid w:val="00096140"/>
    <w:rsid w:val="000A008D"/>
    <w:rsid w:val="000A23D5"/>
    <w:rsid w:val="000A280A"/>
    <w:rsid w:val="000A3270"/>
    <w:rsid w:val="000A3D7A"/>
    <w:rsid w:val="000A4287"/>
    <w:rsid w:val="000A4A82"/>
    <w:rsid w:val="000A4BD6"/>
    <w:rsid w:val="000A55A7"/>
    <w:rsid w:val="000A7481"/>
    <w:rsid w:val="000B20C1"/>
    <w:rsid w:val="000B223B"/>
    <w:rsid w:val="000B3E00"/>
    <w:rsid w:val="000B46D9"/>
    <w:rsid w:val="000B59A9"/>
    <w:rsid w:val="000B79A0"/>
    <w:rsid w:val="000C05CA"/>
    <w:rsid w:val="000C061E"/>
    <w:rsid w:val="000C078E"/>
    <w:rsid w:val="000C100F"/>
    <w:rsid w:val="000C18A3"/>
    <w:rsid w:val="000C210A"/>
    <w:rsid w:val="000C412A"/>
    <w:rsid w:val="000C582D"/>
    <w:rsid w:val="000C5891"/>
    <w:rsid w:val="000C5AC8"/>
    <w:rsid w:val="000C5DDF"/>
    <w:rsid w:val="000D1FE8"/>
    <w:rsid w:val="000D29E6"/>
    <w:rsid w:val="000D3DBA"/>
    <w:rsid w:val="000D432F"/>
    <w:rsid w:val="000E0984"/>
    <w:rsid w:val="000E0A97"/>
    <w:rsid w:val="000E0DEB"/>
    <w:rsid w:val="000E117C"/>
    <w:rsid w:val="000E553E"/>
    <w:rsid w:val="000E56F0"/>
    <w:rsid w:val="000E66AB"/>
    <w:rsid w:val="000E7B13"/>
    <w:rsid w:val="000F0D02"/>
    <w:rsid w:val="000F0D23"/>
    <w:rsid w:val="000F1555"/>
    <w:rsid w:val="000F15E6"/>
    <w:rsid w:val="000F180E"/>
    <w:rsid w:val="000F1AA2"/>
    <w:rsid w:val="000F21F9"/>
    <w:rsid w:val="000F2FAD"/>
    <w:rsid w:val="000F339A"/>
    <w:rsid w:val="000F4A85"/>
    <w:rsid w:val="000F5601"/>
    <w:rsid w:val="00100881"/>
    <w:rsid w:val="00100EA4"/>
    <w:rsid w:val="0010215C"/>
    <w:rsid w:val="00102AC6"/>
    <w:rsid w:val="001053FE"/>
    <w:rsid w:val="00105996"/>
    <w:rsid w:val="00110F10"/>
    <w:rsid w:val="00111323"/>
    <w:rsid w:val="00111471"/>
    <w:rsid w:val="00115031"/>
    <w:rsid w:val="001157D0"/>
    <w:rsid w:val="001159D3"/>
    <w:rsid w:val="00115D7D"/>
    <w:rsid w:val="00116488"/>
    <w:rsid w:val="001205E3"/>
    <w:rsid w:val="001215EE"/>
    <w:rsid w:val="0012201D"/>
    <w:rsid w:val="00122D60"/>
    <w:rsid w:val="00123174"/>
    <w:rsid w:val="0012381E"/>
    <w:rsid w:val="00124629"/>
    <w:rsid w:val="00125756"/>
    <w:rsid w:val="001260C5"/>
    <w:rsid w:val="00126C7B"/>
    <w:rsid w:val="00127470"/>
    <w:rsid w:val="00127B94"/>
    <w:rsid w:val="00130596"/>
    <w:rsid w:val="00131F75"/>
    <w:rsid w:val="00132080"/>
    <w:rsid w:val="00132ECE"/>
    <w:rsid w:val="00134AAE"/>
    <w:rsid w:val="001356B1"/>
    <w:rsid w:val="00136B15"/>
    <w:rsid w:val="001372AE"/>
    <w:rsid w:val="001405B9"/>
    <w:rsid w:val="00140687"/>
    <w:rsid w:val="001415E1"/>
    <w:rsid w:val="00142AF2"/>
    <w:rsid w:val="00143A63"/>
    <w:rsid w:val="00143B77"/>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624F9"/>
    <w:rsid w:val="0016298F"/>
    <w:rsid w:val="00163AD6"/>
    <w:rsid w:val="00164E91"/>
    <w:rsid w:val="001709F3"/>
    <w:rsid w:val="00170E50"/>
    <w:rsid w:val="00171616"/>
    <w:rsid w:val="001720F8"/>
    <w:rsid w:val="00172D1B"/>
    <w:rsid w:val="00173E6C"/>
    <w:rsid w:val="00174065"/>
    <w:rsid w:val="00176DAF"/>
    <w:rsid w:val="001771AC"/>
    <w:rsid w:val="001772A1"/>
    <w:rsid w:val="00180556"/>
    <w:rsid w:val="00181324"/>
    <w:rsid w:val="00183779"/>
    <w:rsid w:val="00184562"/>
    <w:rsid w:val="00185416"/>
    <w:rsid w:val="00185536"/>
    <w:rsid w:val="0018619E"/>
    <w:rsid w:val="00191F19"/>
    <w:rsid w:val="001920A5"/>
    <w:rsid w:val="00192990"/>
    <w:rsid w:val="0019318F"/>
    <w:rsid w:val="001943C5"/>
    <w:rsid w:val="00194577"/>
    <w:rsid w:val="00194E49"/>
    <w:rsid w:val="00195B55"/>
    <w:rsid w:val="001A0488"/>
    <w:rsid w:val="001A0934"/>
    <w:rsid w:val="001A1389"/>
    <w:rsid w:val="001A28D4"/>
    <w:rsid w:val="001A2A07"/>
    <w:rsid w:val="001A2C14"/>
    <w:rsid w:val="001A4580"/>
    <w:rsid w:val="001A6BE3"/>
    <w:rsid w:val="001A6D09"/>
    <w:rsid w:val="001A7342"/>
    <w:rsid w:val="001A760B"/>
    <w:rsid w:val="001B044D"/>
    <w:rsid w:val="001B0693"/>
    <w:rsid w:val="001B3EAB"/>
    <w:rsid w:val="001B4A64"/>
    <w:rsid w:val="001B51B6"/>
    <w:rsid w:val="001B60DF"/>
    <w:rsid w:val="001B669E"/>
    <w:rsid w:val="001B72C4"/>
    <w:rsid w:val="001C0120"/>
    <w:rsid w:val="001C0531"/>
    <w:rsid w:val="001C05A4"/>
    <w:rsid w:val="001C30E0"/>
    <w:rsid w:val="001C3B3E"/>
    <w:rsid w:val="001C3F03"/>
    <w:rsid w:val="001C47C0"/>
    <w:rsid w:val="001C47D4"/>
    <w:rsid w:val="001C5F60"/>
    <w:rsid w:val="001C6B04"/>
    <w:rsid w:val="001D1FDC"/>
    <w:rsid w:val="001D22B4"/>
    <w:rsid w:val="001D295A"/>
    <w:rsid w:val="001D2EAF"/>
    <w:rsid w:val="001D38E2"/>
    <w:rsid w:val="001D58C4"/>
    <w:rsid w:val="001D7C7C"/>
    <w:rsid w:val="001E01C1"/>
    <w:rsid w:val="001E2913"/>
    <w:rsid w:val="001E3C0A"/>
    <w:rsid w:val="001F006F"/>
    <w:rsid w:val="001F0551"/>
    <w:rsid w:val="001F20FE"/>
    <w:rsid w:val="001F227E"/>
    <w:rsid w:val="001F2B8A"/>
    <w:rsid w:val="001F2C8F"/>
    <w:rsid w:val="001F306C"/>
    <w:rsid w:val="001F5163"/>
    <w:rsid w:val="001F5C74"/>
    <w:rsid w:val="001F5E18"/>
    <w:rsid w:val="001F6899"/>
    <w:rsid w:val="00200BFD"/>
    <w:rsid w:val="00201314"/>
    <w:rsid w:val="00201358"/>
    <w:rsid w:val="00201401"/>
    <w:rsid w:val="00202737"/>
    <w:rsid w:val="0020273A"/>
    <w:rsid w:val="002053CE"/>
    <w:rsid w:val="002058AB"/>
    <w:rsid w:val="00206D57"/>
    <w:rsid w:val="00207426"/>
    <w:rsid w:val="002115A5"/>
    <w:rsid w:val="0021193A"/>
    <w:rsid w:val="002133DC"/>
    <w:rsid w:val="00213F8C"/>
    <w:rsid w:val="002146D1"/>
    <w:rsid w:val="00215BBD"/>
    <w:rsid w:val="002200A6"/>
    <w:rsid w:val="002222B2"/>
    <w:rsid w:val="00222594"/>
    <w:rsid w:val="00224D34"/>
    <w:rsid w:val="00225F0E"/>
    <w:rsid w:val="00226EAA"/>
    <w:rsid w:val="00230191"/>
    <w:rsid w:val="0023024D"/>
    <w:rsid w:val="00231761"/>
    <w:rsid w:val="00231783"/>
    <w:rsid w:val="00232A7D"/>
    <w:rsid w:val="002333F9"/>
    <w:rsid w:val="00233D7E"/>
    <w:rsid w:val="00233FA1"/>
    <w:rsid w:val="00234B80"/>
    <w:rsid w:val="00234E01"/>
    <w:rsid w:val="00235358"/>
    <w:rsid w:val="002353F9"/>
    <w:rsid w:val="00235563"/>
    <w:rsid w:val="00241167"/>
    <w:rsid w:val="0024206C"/>
    <w:rsid w:val="002425B0"/>
    <w:rsid w:val="00242A3F"/>
    <w:rsid w:val="0024307D"/>
    <w:rsid w:val="00245EE2"/>
    <w:rsid w:val="00246BF4"/>
    <w:rsid w:val="00247EB7"/>
    <w:rsid w:val="0025298C"/>
    <w:rsid w:val="00252DE5"/>
    <w:rsid w:val="002537FE"/>
    <w:rsid w:val="0025536A"/>
    <w:rsid w:val="002556D5"/>
    <w:rsid w:val="00257581"/>
    <w:rsid w:val="00257703"/>
    <w:rsid w:val="00257F87"/>
    <w:rsid w:val="0026185E"/>
    <w:rsid w:val="002622C8"/>
    <w:rsid w:val="00263676"/>
    <w:rsid w:val="00263DFE"/>
    <w:rsid w:val="00265508"/>
    <w:rsid w:val="00265733"/>
    <w:rsid w:val="00265DBF"/>
    <w:rsid w:val="00266EEC"/>
    <w:rsid w:val="00270E18"/>
    <w:rsid w:val="00271316"/>
    <w:rsid w:val="00271B35"/>
    <w:rsid w:val="00271DCE"/>
    <w:rsid w:val="00272DF9"/>
    <w:rsid w:val="0027324E"/>
    <w:rsid w:val="00273A3D"/>
    <w:rsid w:val="0027419B"/>
    <w:rsid w:val="002752F8"/>
    <w:rsid w:val="00275C58"/>
    <w:rsid w:val="00277D2A"/>
    <w:rsid w:val="00280A61"/>
    <w:rsid w:val="00281360"/>
    <w:rsid w:val="00281AEF"/>
    <w:rsid w:val="002820F3"/>
    <w:rsid w:val="0028216A"/>
    <w:rsid w:val="002827BF"/>
    <w:rsid w:val="00282D9C"/>
    <w:rsid w:val="0028345F"/>
    <w:rsid w:val="002845C1"/>
    <w:rsid w:val="002848A1"/>
    <w:rsid w:val="002857B5"/>
    <w:rsid w:val="002860E4"/>
    <w:rsid w:val="0028649F"/>
    <w:rsid w:val="00287B7E"/>
    <w:rsid w:val="00287C19"/>
    <w:rsid w:val="00287FCF"/>
    <w:rsid w:val="00292BD3"/>
    <w:rsid w:val="00293B1A"/>
    <w:rsid w:val="00293F5B"/>
    <w:rsid w:val="002946F9"/>
    <w:rsid w:val="00295543"/>
    <w:rsid w:val="00295D44"/>
    <w:rsid w:val="002969A9"/>
    <w:rsid w:val="00296D4D"/>
    <w:rsid w:val="002A054D"/>
    <w:rsid w:val="002A2B81"/>
    <w:rsid w:val="002A38A6"/>
    <w:rsid w:val="002A46DF"/>
    <w:rsid w:val="002A47D4"/>
    <w:rsid w:val="002A6169"/>
    <w:rsid w:val="002A64F7"/>
    <w:rsid w:val="002A6647"/>
    <w:rsid w:val="002A6F29"/>
    <w:rsid w:val="002B0F6F"/>
    <w:rsid w:val="002B104E"/>
    <w:rsid w:val="002B130E"/>
    <w:rsid w:val="002B1F48"/>
    <w:rsid w:val="002B3420"/>
    <w:rsid w:val="002B4270"/>
    <w:rsid w:val="002B705A"/>
    <w:rsid w:val="002C032D"/>
    <w:rsid w:val="002C0746"/>
    <w:rsid w:val="002C2090"/>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5FA"/>
    <w:rsid w:val="002E0690"/>
    <w:rsid w:val="002E250A"/>
    <w:rsid w:val="002E3056"/>
    <w:rsid w:val="002E435E"/>
    <w:rsid w:val="002E637F"/>
    <w:rsid w:val="002E6473"/>
    <w:rsid w:val="002F1764"/>
    <w:rsid w:val="002F19F4"/>
    <w:rsid w:val="002F2B30"/>
    <w:rsid w:val="002F366F"/>
    <w:rsid w:val="002F3BAD"/>
    <w:rsid w:val="002F5289"/>
    <w:rsid w:val="002F573C"/>
    <w:rsid w:val="002F6EC1"/>
    <w:rsid w:val="00300E25"/>
    <w:rsid w:val="00302512"/>
    <w:rsid w:val="00302D2D"/>
    <w:rsid w:val="00302FBD"/>
    <w:rsid w:val="00304E4A"/>
    <w:rsid w:val="003078A7"/>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10A3"/>
    <w:rsid w:val="0033261B"/>
    <w:rsid w:val="003326B7"/>
    <w:rsid w:val="00332C41"/>
    <w:rsid w:val="00334A5A"/>
    <w:rsid w:val="00334A94"/>
    <w:rsid w:val="00334C04"/>
    <w:rsid w:val="00337F95"/>
    <w:rsid w:val="003407A4"/>
    <w:rsid w:val="00341368"/>
    <w:rsid w:val="0034626D"/>
    <w:rsid w:val="00346648"/>
    <w:rsid w:val="00347C03"/>
    <w:rsid w:val="00352461"/>
    <w:rsid w:val="00352AFD"/>
    <w:rsid w:val="00352B4B"/>
    <w:rsid w:val="003533DB"/>
    <w:rsid w:val="003535F7"/>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76D8"/>
    <w:rsid w:val="00377A2D"/>
    <w:rsid w:val="00377CB8"/>
    <w:rsid w:val="003802BA"/>
    <w:rsid w:val="003817F1"/>
    <w:rsid w:val="00381A6E"/>
    <w:rsid w:val="003829CA"/>
    <w:rsid w:val="00382EC8"/>
    <w:rsid w:val="00382F30"/>
    <w:rsid w:val="0038344E"/>
    <w:rsid w:val="003834C0"/>
    <w:rsid w:val="00384EEF"/>
    <w:rsid w:val="00385D8C"/>
    <w:rsid w:val="00386585"/>
    <w:rsid w:val="0039230C"/>
    <w:rsid w:val="00392AFD"/>
    <w:rsid w:val="00393C68"/>
    <w:rsid w:val="00394072"/>
    <w:rsid w:val="003959F2"/>
    <w:rsid w:val="00396781"/>
    <w:rsid w:val="003A196F"/>
    <w:rsid w:val="003A2C61"/>
    <w:rsid w:val="003A41C3"/>
    <w:rsid w:val="003A4493"/>
    <w:rsid w:val="003A4ED6"/>
    <w:rsid w:val="003A53A9"/>
    <w:rsid w:val="003A5941"/>
    <w:rsid w:val="003A59FA"/>
    <w:rsid w:val="003A6887"/>
    <w:rsid w:val="003B0313"/>
    <w:rsid w:val="003B0911"/>
    <w:rsid w:val="003B2DE8"/>
    <w:rsid w:val="003B35A0"/>
    <w:rsid w:val="003B3927"/>
    <w:rsid w:val="003B4E7B"/>
    <w:rsid w:val="003B519A"/>
    <w:rsid w:val="003B6A91"/>
    <w:rsid w:val="003B6C5A"/>
    <w:rsid w:val="003B79A6"/>
    <w:rsid w:val="003C085E"/>
    <w:rsid w:val="003C14D3"/>
    <w:rsid w:val="003C1A16"/>
    <w:rsid w:val="003C1A20"/>
    <w:rsid w:val="003C1CE9"/>
    <w:rsid w:val="003C3FB5"/>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6389"/>
    <w:rsid w:val="003E740F"/>
    <w:rsid w:val="003E7DD4"/>
    <w:rsid w:val="003F020E"/>
    <w:rsid w:val="003F0210"/>
    <w:rsid w:val="003F079D"/>
    <w:rsid w:val="003F0CB5"/>
    <w:rsid w:val="003F1A72"/>
    <w:rsid w:val="003F73BD"/>
    <w:rsid w:val="003F75B5"/>
    <w:rsid w:val="004002D1"/>
    <w:rsid w:val="004004C3"/>
    <w:rsid w:val="00400958"/>
    <w:rsid w:val="00401E61"/>
    <w:rsid w:val="0040263E"/>
    <w:rsid w:val="00403729"/>
    <w:rsid w:val="0040380E"/>
    <w:rsid w:val="004075B1"/>
    <w:rsid w:val="00410DE0"/>
    <w:rsid w:val="00410F45"/>
    <w:rsid w:val="004134D7"/>
    <w:rsid w:val="0041534B"/>
    <w:rsid w:val="00415B55"/>
    <w:rsid w:val="004167DE"/>
    <w:rsid w:val="0041756C"/>
    <w:rsid w:val="00421165"/>
    <w:rsid w:val="0043225D"/>
    <w:rsid w:val="00432635"/>
    <w:rsid w:val="004334F6"/>
    <w:rsid w:val="00435540"/>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895"/>
    <w:rsid w:val="004729FF"/>
    <w:rsid w:val="00472D02"/>
    <w:rsid w:val="00473381"/>
    <w:rsid w:val="0047679D"/>
    <w:rsid w:val="00477155"/>
    <w:rsid w:val="00480EBC"/>
    <w:rsid w:val="00480FEC"/>
    <w:rsid w:val="00481096"/>
    <w:rsid w:val="00481357"/>
    <w:rsid w:val="004819A9"/>
    <w:rsid w:val="004822A6"/>
    <w:rsid w:val="00483897"/>
    <w:rsid w:val="00487F11"/>
    <w:rsid w:val="00490314"/>
    <w:rsid w:val="004912BC"/>
    <w:rsid w:val="00491799"/>
    <w:rsid w:val="00491A13"/>
    <w:rsid w:val="0049253E"/>
    <w:rsid w:val="0049454A"/>
    <w:rsid w:val="004945A1"/>
    <w:rsid w:val="00494736"/>
    <w:rsid w:val="004956D0"/>
    <w:rsid w:val="004A0713"/>
    <w:rsid w:val="004A0C53"/>
    <w:rsid w:val="004A1AAC"/>
    <w:rsid w:val="004A2847"/>
    <w:rsid w:val="004A49BD"/>
    <w:rsid w:val="004B1121"/>
    <w:rsid w:val="004B2242"/>
    <w:rsid w:val="004B22A6"/>
    <w:rsid w:val="004B7E77"/>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9CB"/>
    <w:rsid w:val="005265AC"/>
    <w:rsid w:val="00530CBB"/>
    <w:rsid w:val="005311DF"/>
    <w:rsid w:val="00532272"/>
    <w:rsid w:val="00534E53"/>
    <w:rsid w:val="00535A15"/>
    <w:rsid w:val="00536D4C"/>
    <w:rsid w:val="005370BB"/>
    <w:rsid w:val="00542903"/>
    <w:rsid w:val="0054478F"/>
    <w:rsid w:val="00544D31"/>
    <w:rsid w:val="00545297"/>
    <w:rsid w:val="00545370"/>
    <w:rsid w:val="00545412"/>
    <w:rsid w:val="00545B71"/>
    <w:rsid w:val="00547552"/>
    <w:rsid w:val="00550004"/>
    <w:rsid w:val="005506C8"/>
    <w:rsid w:val="005508FC"/>
    <w:rsid w:val="00551115"/>
    <w:rsid w:val="00551B74"/>
    <w:rsid w:val="00552B58"/>
    <w:rsid w:val="0055355F"/>
    <w:rsid w:val="00554C0D"/>
    <w:rsid w:val="00554C8D"/>
    <w:rsid w:val="00554EC7"/>
    <w:rsid w:val="00555252"/>
    <w:rsid w:val="00555FBD"/>
    <w:rsid w:val="0056070F"/>
    <w:rsid w:val="00560FC8"/>
    <w:rsid w:val="00562FEF"/>
    <w:rsid w:val="0056354E"/>
    <w:rsid w:val="00563BAE"/>
    <w:rsid w:val="00565357"/>
    <w:rsid w:val="00565ECE"/>
    <w:rsid w:val="00566BBB"/>
    <w:rsid w:val="00566C3C"/>
    <w:rsid w:val="0056720C"/>
    <w:rsid w:val="0056791D"/>
    <w:rsid w:val="00567DD5"/>
    <w:rsid w:val="00571B7F"/>
    <w:rsid w:val="00573A75"/>
    <w:rsid w:val="005742A8"/>
    <w:rsid w:val="005751D7"/>
    <w:rsid w:val="00591595"/>
    <w:rsid w:val="00592232"/>
    <w:rsid w:val="00593368"/>
    <w:rsid w:val="00593681"/>
    <w:rsid w:val="00593BDF"/>
    <w:rsid w:val="00594B39"/>
    <w:rsid w:val="00596127"/>
    <w:rsid w:val="005A062E"/>
    <w:rsid w:val="005A0859"/>
    <w:rsid w:val="005A39FE"/>
    <w:rsid w:val="005A40FD"/>
    <w:rsid w:val="005A4B80"/>
    <w:rsid w:val="005A5D92"/>
    <w:rsid w:val="005A5EB9"/>
    <w:rsid w:val="005A6300"/>
    <w:rsid w:val="005A6678"/>
    <w:rsid w:val="005B1BDC"/>
    <w:rsid w:val="005B2397"/>
    <w:rsid w:val="005B30F1"/>
    <w:rsid w:val="005B3B3C"/>
    <w:rsid w:val="005B468C"/>
    <w:rsid w:val="005B5C49"/>
    <w:rsid w:val="005B667F"/>
    <w:rsid w:val="005B6955"/>
    <w:rsid w:val="005B6CD0"/>
    <w:rsid w:val="005B7806"/>
    <w:rsid w:val="005C235B"/>
    <w:rsid w:val="005C2ADF"/>
    <w:rsid w:val="005C30C7"/>
    <w:rsid w:val="005C3ABA"/>
    <w:rsid w:val="005C4595"/>
    <w:rsid w:val="005C49FE"/>
    <w:rsid w:val="005C503D"/>
    <w:rsid w:val="005C5057"/>
    <w:rsid w:val="005C524B"/>
    <w:rsid w:val="005C7914"/>
    <w:rsid w:val="005D01EF"/>
    <w:rsid w:val="005D0658"/>
    <w:rsid w:val="005D0A7D"/>
    <w:rsid w:val="005D1310"/>
    <w:rsid w:val="005D1790"/>
    <w:rsid w:val="005D1AFF"/>
    <w:rsid w:val="005D1EC7"/>
    <w:rsid w:val="005D22FE"/>
    <w:rsid w:val="005D291E"/>
    <w:rsid w:val="005D40B1"/>
    <w:rsid w:val="005D43FD"/>
    <w:rsid w:val="005D479F"/>
    <w:rsid w:val="005D482A"/>
    <w:rsid w:val="005D543F"/>
    <w:rsid w:val="005D57AF"/>
    <w:rsid w:val="005D59E8"/>
    <w:rsid w:val="005D5F66"/>
    <w:rsid w:val="005D6A83"/>
    <w:rsid w:val="005D7A76"/>
    <w:rsid w:val="005E02EE"/>
    <w:rsid w:val="005E1511"/>
    <w:rsid w:val="005E2761"/>
    <w:rsid w:val="005E475B"/>
    <w:rsid w:val="005E62AB"/>
    <w:rsid w:val="005E7B8B"/>
    <w:rsid w:val="005F05A0"/>
    <w:rsid w:val="005F2877"/>
    <w:rsid w:val="005F370F"/>
    <w:rsid w:val="005F566F"/>
    <w:rsid w:val="005F5BD5"/>
    <w:rsid w:val="005F5E7D"/>
    <w:rsid w:val="00600473"/>
    <w:rsid w:val="00600F6F"/>
    <w:rsid w:val="006010C3"/>
    <w:rsid w:val="00601F5D"/>
    <w:rsid w:val="006027BD"/>
    <w:rsid w:val="00603109"/>
    <w:rsid w:val="0060355A"/>
    <w:rsid w:val="00603DAD"/>
    <w:rsid w:val="006052C4"/>
    <w:rsid w:val="00605A7B"/>
    <w:rsid w:val="00606810"/>
    <w:rsid w:val="00606BC7"/>
    <w:rsid w:val="006077B1"/>
    <w:rsid w:val="00607CFD"/>
    <w:rsid w:val="0061031B"/>
    <w:rsid w:val="0061111A"/>
    <w:rsid w:val="006129A0"/>
    <w:rsid w:val="00613C31"/>
    <w:rsid w:val="006146BB"/>
    <w:rsid w:val="00616471"/>
    <w:rsid w:val="006177DC"/>
    <w:rsid w:val="00617DA3"/>
    <w:rsid w:val="00621AC2"/>
    <w:rsid w:val="00621FBD"/>
    <w:rsid w:val="00622232"/>
    <w:rsid w:val="00624027"/>
    <w:rsid w:val="00624DAC"/>
    <w:rsid w:val="006255F6"/>
    <w:rsid w:val="0062653A"/>
    <w:rsid w:val="0062786C"/>
    <w:rsid w:val="00627942"/>
    <w:rsid w:val="00630563"/>
    <w:rsid w:val="0063112C"/>
    <w:rsid w:val="00631BED"/>
    <w:rsid w:val="006329B7"/>
    <w:rsid w:val="00632EB8"/>
    <w:rsid w:val="006371E9"/>
    <w:rsid w:val="006376D3"/>
    <w:rsid w:val="006404DB"/>
    <w:rsid w:val="0064081D"/>
    <w:rsid w:val="006408EA"/>
    <w:rsid w:val="006416FB"/>
    <w:rsid w:val="00641C52"/>
    <w:rsid w:val="00641D96"/>
    <w:rsid w:val="00644FC7"/>
    <w:rsid w:val="00645953"/>
    <w:rsid w:val="006466D2"/>
    <w:rsid w:val="00650184"/>
    <w:rsid w:val="00650BF8"/>
    <w:rsid w:val="00650FEE"/>
    <w:rsid w:val="006511F0"/>
    <w:rsid w:val="006526A6"/>
    <w:rsid w:val="00652A38"/>
    <w:rsid w:val="00653CB7"/>
    <w:rsid w:val="00655640"/>
    <w:rsid w:val="00656947"/>
    <w:rsid w:val="00656AC1"/>
    <w:rsid w:val="0065729F"/>
    <w:rsid w:val="006574CF"/>
    <w:rsid w:val="006579C8"/>
    <w:rsid w:val="00657A43"/>
    <w:rsid w:val="006625DE"/>
    <w:rsid w:val="00662ED5"/>
    <w:rsid w:val="006643D3"/>
    <w:rsid w:val="00664851"/>
    <w:rsid w:val="00664DD1"/>
    <w:rsid w:val="00667FC2"/>
    <w:rsid w:val="00670144"/>
    <w:rsid w:val="00670791"/>
    <w:rsid w:val="00672256"/>
    <w:rsid w:val="00672E98"/>
    <w:rsid w:val="00674970"/>
    <w:rsid w:val="006766C8"/>
    <w:rsid w:val="00677BBA"/>
    <w:rsid w:val="0068025C"/>
    <w:rsid w:val="0068030A"/>
    <w:rsid w:val="00680901"/>
    <w:rsid w:val="00680921"/>
    <w:rsid w:val="00681255"/>
    <w:rsid w:val="00683207"/>
    <w:rsid w:val="006850C2"/>
    <w:rsid w:val="006862C4"/>
    <w:rsid w:val="00687CC3"/>
    <w:rsid w:val="006917AC"/>
    <w:rsid w:val="00692264"/>
    <w:rsid w:val="00692B8A"/>
    <w:rsid w:val="006930B7"/>
    <w:rsid w:val="006930E1"/>
    <w:rsid w:val="0069523F"/>
    <w:rsid w:val="006959E9"/>
    <w:rsid w:val="00695AC9"/>
    <w:rsid w:val="00695BAA"/>
    <w:rsid w:val="006976C0"/>
    <w:rsid w:val="00697D04"/>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6A41"/>
    <w:rsid w:val="006B730C"/>
    <w:rsid w:val="006B7A44"/>
    <w:rsid w:val="006B7DD8"/>
    <w:rsid w:val="006C0B95"/>
    <w:rsid w:val="006C0EC6"/>
    <w:rsid w:val="006C20BE"/>
    <w:rsid w:val="006C21F9"/>
    <w:rsid w:val="006C36C2"/>
    <w:rsid w:val="006C4876"/>
    <w:rsid w:val="006C4DC4"/>
    <w:rsid w:val="006C5B8B"/>
    <w:rsid w:val="006C7703"/>
    <w:rsid w:val="006C7853"/>
    <w:rsid w:val="006C7ECC"/>
    <w:rsid w:val="006D03B4"/>
    <w:rsid w:val="006D0DCC"/>
    <w:rsid w:val="006D0DCE"/>
    <w:rsid w:val="006D1C8C"/>
    <w:rsid w:val="006D21AE"/>
    <w:rsid w:val="006D21BC"/>
    <w:rsid w:val="006D3029"/>
    <w:rsid w:val="006D38D3"/>
    <w:rsid w:val="006D44E9"/>
    <w:rsid w:val="006D4646"/>
    <w:rsid w:val="006D49B2"/>
    <w:rsid w:val="006D52EC"/>
    <w:rsid w:val="006D60E8"/>
    <w:rsid w:val="006D6CFD"/>
    <w:rsid w:val="006D713E"/>
    <w:rsid w:val="006E09FB"/>
    <w:rsid w:val="006E12A9"/>
    <w:rsid w:val="006E1913"/>
    <w:rsid w:val="006E2326"/>
    <w:rsid w:val="006E26CA"/>
    <w:rsid w:val="006E34BF"/>
    <w:rsid w:val="006E3566"/>
    <w:rsid w:val="006E3CB3"/>
    <w:rsid w:val="006E468A"/>
    <w:rsid w:val="006E5DA0"/>
    <w:rsid w:val="006E6C0F"/>
    <w:rsid w:val="006E6C39"/>
    <w:rsid w:val="006F0249"/>
    <w:rsid w:val="006F0CA7"/>
    <w:rsid w:val="006F37A0"/>
    <w:rsid w:val="006F384E"/>
    <w:rsid w:val="006F3FA7"/>
    <w:rsid w:val="006F54EA"/>
    <w:rsid w:val="006F5C85"/>
    <w:rsid w:val="006F6FB5"/>
    <w:rsid w:val="006F7062"/>
    <w:rsid w:val="006F7D75"/>
    <w:rsid w:val="007019AB"/>
    <w:rsid w:val="007019F3"/>
    <w:rsid w:val="00701FF4"/>
    <w:rsid w:val="00703352"/>
    <w:rsid w:val="00703F3E"/>
    <w:rsid w:val="00704047"/>
    <w:rsid w:val="007047C3"/>
    <w:rsid w:val="0070526E"/>
    <w:rsid w:val="0071044A"/>
    <w:rsid w:val="007117C3"/>
    <w:rsid w:val="00711A36"/>
    <w:rsid w:val="007124CB"/>
    <w:rsid w:val="00713112"/>
    <w:rsid w:val="0071351D"/>
    <w:rsid w:val="00715041"/>
    <w:rsid w:val="00715D59"/>
    <w:rsid w:val="00715FE4"/>
    <w:rsid w:val="00716273"/>
    <w:rsid w:val="0071664F"/>
    <w:rsid w:val="00720A1B"/>
    <w:rsid w:val="00721630"/>
    <w:rsid w:val="007218AE"/>
    <w:rsid w:val="007220DE"/>
    <w:rsid w:val="007228A3"/>
    <w:rsid w:val="00722CAD"/>
    <w:rsid w:val="00723BB5"/>
    <w:rsid w:val="00724383"/>
    <w:rsid w:val="00726020"/>
    <w:rsid w:val="0072712C"/>
    <w:rsid w:val="007276B3"/>
    <w:rsid w:val="00730A80"/>
    <w:rsid w:val="00731219"/>
    <w:rsid w:val="00733114"/>
    <w:rsid w:val="00736AB3"/>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D57"/>
    <w:rsid w:val="00751BBF"/>
    <w:rsid w:val="007523E6"/>
    <w:rsid w:val="0075279F"/>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819B9"/>
    <w:rsid w:val="00782040"/>
    <w:rsid w:val="00783902"/>
    <w:rsid w:val="00783B20"/>
    <w:rsid w:val="00783C11"/>
    <w:rsid w:val="00784E96"/>
    <w:rsid w:val="00785A62"/>
    <w:rsid w:val="00790724"/>
    <w:rsid w:val="00790EFD"/>
    <w:rsid w:val="007917D9"/>
    <w:rsid w:val="00791F72"/>
    <w:rsid w:val="007922E3"/>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72B"/>
    <w:rsid w:val="007B6BCE"/>
    <w:rsid w:val="007B6D90"/>
    <w:rsid w:val="007B7063"/>
    <w:rsid w:val="007C0D72"/>
    <w:rsid w:val="007C19F5"/>
    <w:rsid w:val="007C23C8"/>
    <w:rsid w:val="007C2D78"/>
    <w:rsid w:val="007C3149"/>
    <w:rsid w:val="007C6659"/>
    <w:rsid w:val="007C6BC6"/>
    <w:rsid w:val="007C6DBD"/>
    <w:rsid w:val="007C70D5"/>
    <w:rsid w:val="007D192B"/>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5568"/>
    <w:rsid w:val="007E590E"/>
    <w:rsid w:val="007E668A"/>
    <w:rsid w:val="007E7CD7"/>
    <w:rsid w:val="007F1C93"/>
    <w:rsid w:val="007F1D64"/>
    <w:rsid w:val="007F1E36"/>
    <w:rsid w:val="007F34B4"/>
    <w:rsid w:val="00800D2A"/>
    <w:rsid w:val="008011C1"/>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0CF5"/>
    <w:rsid w:val="008213F4"/>
    <w:rsid w:val="00821C18"/>
    <w:rsid w:val="00822D2C"/>
    <w:rsid w:val="00822D9B"/>
    <w:rsid w:val="00824272"/>
    <w:rsid w:val="00824F74"/>
    <w:rsid w:val="00825AD5"/>
    <w:rsid w:val="00826949"/>
    <w:rsid w:val="008278A2"/>
    <w:rsid w:val="00832B26"/>
    <w:rsid w:val="00833551"/>
    <w:rsid w:val="008350A6"/>
    <w:rsid w:val="008353FF"/>
    <w:rsid w:val="0083556A"/>
    <w:rsid w:val="00836A94"/>
    <w:rsid w:val="00836BA6"/>
    <w:rsid w:val="008409B9"/>
    <w:rsid w:val="00841411"/>
    <w:rsid w:val="00842AF5"/>
    <w:rsid w:val="00842DC5"/>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75B6"/>
    <w:rsid w:val="008575E3"/>
    <w:rsid w:val="00857ABB"/>
    <w:rsid w:val="00857D87"/>
    <w:rsid w:val="00865A1B"/>
    <w:rsid w:val="00866DEF"/>
    <w:rsid w:val="0087048F"/>
    <w:rsid w:val="008713A8"/>
    <w:rsid w:val="008726D9"/>
    <w:rsid w:val="00872B8B"/>
    <w:rsid w:val="00874981"/>
    <w:rsid w:val="008756A6"/>
    <w:rsid w:val="0087634D"/>
    <w:rsid w:val="008778A5"/>
    <w:rsid w:val="008821DA"/>
    <w:rsid w:val="00883B46"/>
    <w:rsid w:val="00883D0B"/>
    <w:rsid w:val="008868AE"/>
    <w:rsid w:val="00890821"/>
    <w:rsid w:val="00890B18"/>
    <w:rsid w:val="00891564"/>
    <w:rsid w:val="008921B2"/>
    <w:rsid w:val="00894E3C"/>
    <w:rsid w:val="0089560B"/>
    <w:rsid w:val="008956B2"/>
    <w:rsid w:val="008957D4"/>
    <w:rsid w:val="008969A7"/>
    <w:rsid w:val="00897451"/>
    <w:rsid w:val="008A0374"/>
    <w:rsid w:val="008A0E0A"/>
    <w:rsid w:val="008A0ED2"/>
    <w:rsid w:val="008A3436"/>
    <w:rsid w:val="008A355C"/>
    <w:rsid w:val="008A5545"/>
    <w:rsid w:val="008A585C"/>
    <w:rsid w:val="008A6357"/>
    <w:rsid w:val="008A66DA"/>
    <w:rsid w:val="008B06F8"/>
    <w:rsid w:val="008B2691"/>
    <w:rsid w:val="008B402A"/>
    <w:rsid w:val="008B43A4"/>
    <w:rsid w:val="008B4638"/>
    <w:rsid w:val="008B4C9A"/>
    <w:rsid w:val="008B4DB4"/>
    <w:rsid w:val="008B683D"/>
    <w:rsid w:val="008C08A0"/>
    <w:rsid w:val="008C2585"/>
    <w:rsid w:val="008C3A10"/>
    <w:rsid w:val="008C5557"/>
    <w:rsid w:val="008C6B45"/>
    <w:rsid w:val="008C758A"/>
    <w:rsid w:val="008C79E6"/>
    <w:rsid w:val="008D137F"/>
    <w:rsid w:val="008D2B04"/>
    <w:rsid w:val="008D5D7E"/>
    <w:rsid w:val="008D739A"/>
    <w:rsid w:val="008E00BB"/>
    <w:rsid w:val="008E0ACA"/>
    <w:rsid w:val="008E0DDC"/>
    <w:rsid w:val="008E17AF"/>
    <w:rsid w:val="008E20D0"/>
    <w:rsid w:val="008E23CA"/>
    <w:rsid w:val="008E36A6"/>
    <w:rsid w:val="008E451B"/>
    <w:rsid w:val="008E60D0"/>
    <w:rsid w:val="008E7419"/>
    <w:rsid w:val="008E7B3C"/>
    <w:rsid w:val="008F1723"/>
    <w:rsid w:val="008F3628"/>
    <w:rsid w:val="008F4CB8"/>
    <w:rsid w:val="008F53C8"/>
    <w:rsid w:val="008F5780"/>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7FE"/>
    <w:rsid w:val="00932BCE"/>
    <w:rsid w:val="009331CA"/>
    <w:rsid w:val="00933A1F"/>
    <w:rsid w:val="009342E5"/>
    <w:rsid w:val="00935164"/>
    <w:rsid w:val="00935321"/>
    <w:rsid w:val="009379A5"/>
    <w:rsid w:val="009444DC"/>
    <w:rsid w:val="00945D1D"/>
    <w:rsid w:val="00945D96"/>
    <w:rsid w:val="00946FEF"/>
    <w:rsid w:val="00947686"/>
    <w:rsid w:val="00947A97"/>
    <w:rsid w:val="0095012A"/>
    <w:rsid w:val="00950B22"/>
    <w:rsid w:val="009513C2"/>
    <w:rsid w:val="00952129"/>
    <w:rsid w:val="00954943"/>
    <w:rsid w:val="0095585F"/>
    <w:rsid w:val="0095723F"/>
    <w:rsid w:val="009574C6"/>
    <w:rsid w:val="0096044A"/>
    <w:rsid w:val="00960F70"/>
    <w:rsid w:val="009638D5"/>
    <w:rsid w:val="00963CF6"/>
    <w:rsid w:val="00965818"/>
    <w:rsid w:val="00966105"/>
    <w:rsid w:val="0096718A"/>
    <w:rsid w:val="0096795C"/>
    <w:rsid w:val="00970099"/>
    <w:rsid w:val="009722E5"/>
    <w:rsid w:val="009724F9"/>
    <w:rsid w:val="0097288C"/>
    <w:rsid w:val="00972ADA"/>
    <w:rsid w:val="00972AFE"/>
    <w:rsid w:val="00974445"/>
    <w:rsid w:val="00974D77"/>
    <w:rsid w:val="00974F00"/>
    <w:rsid w:val="00975658"/>
    <w:rsid w:val="00975B65"/>
    <w:rsid w:val="00976AD3"/>
    <w:rsid w:val="00977445"/>
    <w:rsid w:val="009816EA"/>
    <w:rsid w:val="00981A7F"/>
    <w:rsid w:val="009822D9"/>
    <w:rsid w:val="00982398"/>
    <w:rsid w:val="00982EED"/>
    <w:rsid w:val="00983E12"/>
    <w:rsid w:val="00986D5F"/>
    <w:rsid w:val="00986DAA"/>
    <w:rsid w:val="009875FB"/>
    <w:rsid w:val="009901AD"/>
    <w:rsid w:val="0099164F"/>
    <w:rsid w:val="00993321"/>
    <w:rsid w:val="00993747"/>
    <w:rsid w:val="0099675C"/>
    <w:rsid w:val="00997CD0"/>
    <w:rsid w:val="009A0752"/>
    <w:rsid w:val="009A0848"/>
    <w:rsid w:val="009A08EF"/>
    <w:rsid w:val="009A1F12"/>
    <w:rsid w:val="009A214B"/>
    <w:rsid w:val="009A2400"/>
    <w:rsid w:val="009A35A1"/>
    <w:rsid w:val="009A419E"/>
    <w:rsid w:val="009A4343"/>
    <w:rsid w:val="009A4A7C"/>
    <w:rsid w:val="009A4AF4"/>
    <w:rsid w:val="009A4D17"/>
    <w:rsid w:val="009A577A"/>
    <w:rsid w:val="009A604C"/>
    <w:rsid w:val="009A73C6"/>
    <w:rsid w:val="009B0647"/>
    <w:rsid w:val="009B07F7"/>
    <w:rsid w:val="009B0FED"/>
    <w:rsid w:val="009B1616"/>
    <w:rsid w:val="009B1BFF"/>
    <w:rsid w:val="009B20DB"/>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769"/>
    <w:rsid w:val="009C498A"/>
    <w:rsid w:val="009C49BD"/>
    <w:rsid w:val="009C502B"/>
    <w:rsid w:val="009C5D52"/>
    <w:rsid w:val="009C5D60"/>
    <w:rsid w:val="009C60A1"/>
    <w:rsid w:val="009C62E4"/>
    <w:rsid w:val="009D0FA3"/>
    <w:rsid w:val="009D2F8D"/>
    <w:rsid w:val="009D574D"/>
    <w:rsid w:val="009D577C"/>
    <w:rsid w:val="009D61F0"/>
    <w:rsid w:val="009D757E"/>
    <w:rsid w:val="009E0011"/>
    <w:rsid w:val="009E0426"/>
    <w:rsid w:val="009E18ED"/>
    <w:rsid w:val="009E1978"/>
    <w:rsid w:val="009E36C0"/>
    <w:rsid w:val="009E3F81"/>
    <w:rsid w:val="009E4BC2"/>
    <w:rsid w:val="009E50C1"/>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031"/>
    <w:rsid w:val="00A0355F"/>
    <w:rsid w:val="00A04BA7"/>
    <w:rsid w:val="00A06C40"/>
    <w:rsid w:val="00A1198B"/>
    <w:rsid w:val="00A120EB"/>
    <w:rsid w:val="00A13032"/>
    <w:rsid w:val="00A14444"/>
    <w:rsid w:val="00A147FF"/>
    <w:rsid w:val="00A152C8"/>
    <w:rsid w:val="00A1547C"/>
    <w:rsid w:val="00A178D5"/>
    <w:rsid w:val="00A17A98"/>
    <w:rsid w:val="00A21CFA"/>
    <w:rsid w:val="00A2242D"/>
    <w:rsid w:val="00A227AC"/>
    <w:rsid w:val="00A24A95"/>
    <w:rsid w:val="00A250D1"/>
    <w:rsid w:val="00A2684D"/>
    <w:rsid w:val="00A302AF"/>
    <w:rsid w:val="00A320D2"/>
    <w:rsid w:val="00A322BE"/>
    <w:rsid w:val="00A32DB1"/>
    <w:rsid w:val="00A3342F"/>
    <w:rsid w:val="00A36797"/>
    <w:rsid w:val="00A36E88"/>
    <w:rsid w:val="00A4163E"/>
    <w:rsid w:val="00A41D00"/>
    <w:rsid w:val="00A41D0A"/>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1E44"/>
    <w:rsid w:val="00A62757"/>
    <w:rsid w:val="00A62BE5"/>
    <w:rsid w:val="00A64352"/>
    <w:rsid w:val="00A659B6"/>
    <w:rsid w:val="00A71574"/>
    <w:rsid w:val="00A72156"/>
    <w:rsid w:val="00A7313C"/>
    <w:rsid w:val="00A741DC"/>
    <w:rsid w:val="00A74D07"/>
    <w:rsid w:val="00A75EDC"/>
    <w:rsid w:val="00A760B2"/>
    <w:rsid w:val="00A809E6"/>
    <w:rsid w:val="00A80F72"/>
    <w:rsid w:val="00A811E7"/>
    <w:rsid w:val="00A8387A"/>
    <w:rsid w:val="00A84FE8"/>
    <w:rsid w:val="00A859B8"/>
    <w:rsid w:val="00A85E97"/>
    <w:rsid w:val="00A85EB6"/>
    <w:rsid w:val="00A86F2C"/>
    <w:rsid w:val="00A879FB"/>
    <w:rsid w:val="00A90606"/>
    <w:rsid w:val="00A908EE"/>
    <w:rsid w:val="00A90C6C"/>
    <w:rsid w:val="00A91566"/>
    <w:rsid w:val="00A91A68"/>
    <w:rsid w:val="00A92102"/>
    <w:rsid w:val="00A92EB4"/>
    <w:rsid w:val="00A94404"/>
    <w:rsid w:val="00A950C7"/>
    <w:rsid w:val="00A9563D"/>
    <w:rsid w:val="00A95752"/>
    <w:rsid w:val="00A958CE"/>
    <w:rsid w:val="00AA1D1E"/>
    <w:rsid w:val="00AA234B"/>
    <w:rsid w:val="00AA2ACC"/>
    <w:rsid w:val="00AA3A43"/>
    <w:rsid w:val="00AA3B8A"/>
    <w:rsid w:val="00AA6394"/>
    <w:rsid w:val="00AA6E29"/>
    <w:rsid w:val="00AB0738"/>
    <w:rsid w:val="00AB25AC"/>
    <w:rsid w:val="00AB3691"/>
    <w:rsid w:val="00AB3ADB"/>
    <w:rsid w:val="00AB45E0"/>
    <w:rsid w:val="00AB46CA"/>
    <w:rsid w:val="00AB5280"/>
    <w:rsid w:val="00AB5C1C"/>
    <w:rsid w:val="00AB6083"/>
    <w:rsid w:val="00AC1847"/>
    <w:rsid w:val="00AC2015"/>
    <w:rsid w:val="00AC2861"/>
    <w:rsid w:val="00AC3A7E"/>
    <w:rsid w:val="00AC3F1D"/>
    <w:rsid w:val="00AC7252"/>
    <w:rsid w:val="00AC7767"/>
    <w:rsid w:val="00AD0371"/>
    <w:rsid w:val="00AD05C2"/>
    <w:rsid w:val="00AD122D"/>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BB"/>
    <w:rsid w:val="00AF3A76"/>
    <w:rsid w:val="00AF4189"/>
    <w:rsid w:val="00AF76A4"/>
    <w:rsid w:val="00B0095B"/>
    <w:rsid w:val="00B03668"/>
    <w:rsid w:val="00B036F4"/>
    <w:rsid w:val="00B04473"/>
    <w:rsid w:val="00B0509A"/>
    <w:rsid w:val="00B05764"/>
    <w:rsid w:val="00B05835"/>
    <w:rsid w:val="00B05B6D"/>
    <w:rsid w:val="00B077DF"/>
    <w:rsid w:val="00B07B52"/>
    <w:rsid w:val="00B07E34"/>
    <w:rsid w:val="00B1005E"/>
    <w:rsid w:val="00B10A14"/>
    <w:rsid w:val="00B1102F"/>
    <w:rsid w:val="00B11235"/>
    <w:rsid w:val="00B1213A"/>
    <w:rsid w:val="00B14067"/>
    <w:rsid w:val="00B15561"/>
    <w:rsid w:val="00B1592C"/>
    <w:rsid w:val="00B15CDA"/>
    <w:rsid w:val="00B16CDE"/>
    <w:rsid w:val="00B16D5D"/>
    <w:rsid w:val="00B20C90"/>
    <w:rsid w:val="00B2179E"/>
    <w:rsid w:val="00B22CCF"/>
    <w:rsid w:val="00B23D60"/>
    <w:rsid w:val="00B23DC4"/>
    <w:rsid w:val="00B24DA8"/>
    <w:rsid w:val="00B25736"/>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475DC"/>
    <w:rsid w:val="00B50F99"/>
    <w:rsid w:val="00B514CE"/>
    <w:rsid w:val="00B51FEB"/>
    <w:rsid w:val="00B52E34"/>
    <w:rsid w:val="00B54D57"/>
    <w:rsid w:val="00B55828"/>
    <w:rsid w:val="00B55A9B"/>
    <w:rsid w:val="00B55CDF"/>
    <w:rsid w:val="00B564D0"/>
    <w:rsid w:val="00B60D05"/>
    <w:rsid w:val="00B6123A"/>
    <w:rsid w:val="00B6529B"/>
    <w:rsid w:val="00B65B08"/>
    <w:rsid w:val="00B65C48"/>
    <w:rsid w:val="00B65DBF"/>
    <w:rsid w:val="00B65F9A"/>
    <w:rsid w:val="00B662CD"/>
    <w:rsid w:val="00B66B68"/>
    <w:rsid w:val="00B66C6F"/>
    <w:rsid w:val="00B66E93"/>
    <w:rsid w:val="00B70410"/>
    <w:rsid w:val="00B711CC"/>
    <w:rsid w:val="00B720FC"/>
    <w:rsid w:val="00B724A6"/>
    <w:rsid w:val="00B72D21"/>
    <w:rsid w:val="00B75A5A"/>
    <w:rsid w:val="00B75FCF"/>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914E6"/>
    <w:rsid w:val="00B92705"/>
    <w:rsid w:val="00B92C6D"/>
    <w:rsid w:val="00B935ED"/>
    <w:rsid w:val="00B9376B"/>
    <w:rsid w:val="00B9496B"/>
    <w:rsid w:val="00B955B0"/>
    <w:rsid w:val="00B9755E"/>
    <w:rsid w:val="00B975D6"/>
    <w:rsid w:val="00BA0087"/>
    <w:rsid w:val="00BA038E"/>
    <w:rsid w:val="00BA184E"/>
    <w:rsid w:val="00BA1CAF"/>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B88"/>
    <w:rsid w:val="00BF04B7"/>
    <w:rsid w:val="00BF07E5"/>
    <w:rsid w:val="00BF1DF9"/>
    <w:rsid w:val="00BF1E47"/>
    <w:rsid w:val="00BF2834"/>
    <w:rsid w:val="00BF451B"/>
    <w:rsid w:val="00BF4CC5"/>
    <w:rsid w:val="00BF5F0D"/>
    <w:rsid w:val="00BF70B6"/>
    <w:rsid w:val="00BF71CC"/>
    <w:rsid w:val="00BF7AE3"/>
    <w:rsid w:val="00C00136"/>
    <w:rsid w:val="00C019B8"/>
    <w:rsid w:val="00C01C89"/>
    <w:rsid w:val="00C03C8C"/>
    <w:rsid w:val="00C04095"/>
    <w:rsid w:val="00C0430B"/>
    <w:rsid w:val="00C046C3"/>
    <w:rsid w:val="00C071E3"/>
    <w:rsid w:val="00C072E8"/>
    <w:rsid w:val="00C07E3E"/>
    <w:rsid w:val="00C105A1"/>
    <w:rsid w:val="00C1074B"/>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30218"/>
    <w:rsid w:val="00C30AE0"/>
    <w:rsid w:val="00C30C15"/>
    <w:rsid w:val="00C318E3"/>
    <w:rsid w:val="00C32E64"/>
    <w:rsid w:val="00C333D7"/>
    <w:rsid w:val="00C33C80"/>
    <w:rsid w:val="00C340D7"/>
    <w:rsid w:val="00C346BC"/>
    <w:rsid w:val="00C34CC3"/>
    <w:rsid w:val="00C376CA"/>
    <w:rsid w:val="00C37A35"/>
    <w:rsid w:val="00C37D51"/>
    <w:rsid w:val="00C37F0C"/>
    <w:rsid w:val="00C4152C"/>
    <w:rsid w:val="00C4158E"/>
    <w:rsid w:val="00C4304D"/>
    <w:rsid w:val="00C4433C"/>
    <w:rsid w:val="00C44F25"/>
    <w:rsid w:val="00C4582E"/>
    <w:rsid w:val="00C4774F"/>
    <w:rsid w:val="00C47BB7"/>
    <w:rsid w:val="00C50742"/>
    <w:rsid w:val="00C519E0"/>
    <w:rsid w:val="00C51BA8"/>
    <w:rsid w:val="00C5401B"/>
    <w:rsid w:val="00C5433C"/>
    <w:rsid w:val="00C54F84"/>
    <w:rsid w:val="00C55DF2"/>
    <w:rsid w:val="00C57911"/>
    <w:rsid w:val="00C6005A"/>
    <w:rsid w:val="00C60487"/>
    <w:rsid w:val="00C625F1"/>
    <w:rsid w:val="00C627C1"/>
    <w:rsid w:val="00C62E62"/>
    <w:rsid w:val="00C6384F"/>
    <w:rsid w:val="00C65E93"/>
    <w:rsid w:val="00C668EB"/>
    <w:rsid w:val="00C670E9"/>
    <w:rsid w:val="00C7076D"/>
    <w:rsid w:val="00C707FC"/>
    <w:rsid w:val="00C70CE1"/>
    <w:rsid w:val="00C718C2"/>
    <w:rsid w:val="00C7513C"/>
    <w:rsid w:val="00C76AD6"/>
    <w:rsid w:val="00C80188"/>
    <w:rsid w:val="00C806A4"/>
    <w:rsid w:val="00C81AAF"/>
    <w:rsid w:val="00C83F50"/>
    <w:rsid w:val="00C86233"/>
    <w:rsid w:val="00C86B1A"/>
    <w:rsid w:val="00C8770C"/>
    <w:rsid w:val="00C87C82"/>
    <w:rsid w:val="00C90046"/>
    <w:rsid w:val="00C91313"/>
    <w:rsid w:val="00C917B1"/>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0B3"/>
    <w:rsid w:val="00CC4C73"/>
    <w:rsid w:val="00CC5493"/>
    <w:rsid w:val="00CC55DE"/>
    <w:rsid w:val="00CC7130"/>
    <w:rsid w:val="00CC76AC"/>
    <w:rsid w:val="00CC7D85"/>
    <w:rsid w:val="00CD064A"/>
    <w:rsid w:val="00CD1847"/>
    <w:rsid w:val="00CD200B"/>
    <w:rsid w:val="00CD4CF5"/>
    <w:rsid w:val="00CD64D7"/>
    <w:rsid w:val="00CD64F1"/>
    <w:rsid w:val="00CD6C88"/>
    <w:rsid w:val="00CD7E1C"/>
    <w:rsid w:val="00CE1637"/>
    <w:rsid w:val="00CE1D03"/>
    <w:rsid w:val="00CE3D63"/>
    <w:rsid w:val="00CE40DF"/>
    <w:rsid w:val="00CE476F"/>
    <w:rsid w:val="00CE4A53"/>
    <w:rsid w:val="00CE50CC"/>
    <w:rsid w:val="00CE55E0"/>
    <w:rsid w:val="00CE5959"/>
    <w:rsid w:val="00CE6F03"/>
    <w:rsid w:val="00CE75DC"/>
    <w:rsid w:val="00CE7CD4"/>
    <w:rsid w:val="00CF0DBF"/>
    <w:rsid w:val="00CF2715"/>
    <w:rsid w:val="00CF2A00"/>
    <w:rsid w:val="00CF301F"/>
    <w:rsid w:val="00CF322E"/>
    <w:rsid w:val="00CF3862"/>
    <w:rsid w:val="00CF38CA"/>
    <w:rsid w:val="00CF3C89"/>
    <w:rsid w:val="00CF71BB"/>
    <w:rsid w:val="00CF778B"/>
    <w:rsid w:val="00D00448"/>
    <w:rsid w:val="00D053A1"/>
    <w:rsid w:val="00D05513"/>
    <w:rsid w:val="00D05B67"/>
    <w:rsid w:val="00D05F62"/>
    <w:rsid w:val="00D06B63"/>
    <w:rsid w:val="00D06EC2"/>
    <w:rsid w:val="00D10460"/>
    <w:rsid w:val="00D10D73"/>
    <w:rsid w:val="00D10EDD"/>
    <w:rsid w:val="00D11003"/>
    <w:rsid w:val="00D11583"/>
    <w:rsid w:val="00D11A77"/>
    <w:rsid w:val="00D138CF"/>
    <w:rsid w:val="00D139BF"/>
    <w:rsid w:val="00D1418D"/>
    <w:rsid w:val="00D1448B"/>
    <w:rsid w:val="00D1514E"/>
    <w:rsid w:val="00D152C8"/>
    <w:rsid w:val="00D16BD7"/>
    <w:rsid w:val="00D16F37"/>
    <w:rsid w:val="00D22775"/>
    <w:rsid w:val="00D23012"/>
    <w:rsid w:val="00D23828"/>
    <w:rsid w:val="00D252A1"/>
    <w:rsid w:val="00D265B9"/>
    <w:rsid w:val="00D266CD"/>
    <w:rsid w:val="00D30C18"/>
    <w:rsid w:val="00D32166"/>
    <w:rsid w:val="00D32CC9"/>
    <w:rsid w:val="00D33522"/>
    <w:rsid w:val="00D33647"/>
    <w:rsid w:val="00D34CF3"/>
    <w:rsid w:val="00D35E82"/>
    <w:rsid w:val="00D36598"/>
    <w:rsid w:val="00D37E73"/>
    <w:rsid w:val="00D42383"/>
    <w:rsid w:val="00D423A0"/>
    <w:rsid w:val="00D423EA"/>
    <w:rsid w:val="00D425BF"/>
    <w:rsid w:val="00D442EE"/>
    <w:rsid w:val="00D46403"/>
    <w:rsid w:val="00D46EE5"/>
    <w:rsid w:val="00D47955"/>
    <w:rsid w:val="00D47AAB"/>
    <w:rsid w:val="00D5076E"/>
    <w:rsid w:val="00D50A90"/>
    <w:rsid w:val="00D50BB1"/>
    <w:rsid w:val="00D516D7"/>
    <w:rsid w:val="00D51BB8"/>
    <w:rsid w:val="00D521D1"/>
    <w:rsid w:val="00D53049"/>
    <w:rsid w:val="00D54D9F"/>
    <w:rsid w:val="00D55C2B"/>
    <w:rsid w:val="00D55D15"/>
    <w:rsid w:val="00D564DE"/>
    <w:rsid w:val="00D612A9"/>
    <w:rsid w:val="00D61B3B"/>
    <w:rsid w:val="00D625BD"/>
    <w:rsid w:val="00D62DD7"/>
    <w:rsid w:val="00D6420C"/>
    <w:rsid w:val="00D64D5D"/>
    <w:rsid w:val="00D65360"/>
    <w:rsid w:val="00D65F30"/>
    <w:rsid w:val="00D65FCF"/>
    <w:rsid w:val="00D66FF8"/>
    <w:rsid w:val="00D7051A"/>
    <w:rsid w:val="00D72842"/>
    <w:rsid w:val="00D7566E"/>
    <w:rsid w:val="00D76504"/>
    <w:rsid w:val="00D76967"/>
    <w:rsid w:val="00D8034D"/>
    <w:rsid w:val="00D81362"/>
    <w:rsid w:val="00D81B8D"/>
    <w:rsid w:val="00D820C1"/>
    <w:rsid w:val="00D8260C"/>
    <w:rsid w:val="00D82DF1"/>
    <w:rsid w:val="00D846B1"/>
    <w:rsid w:val="00D84DB1"/>
    <w:rsid w:val="00D870AA"/>
    <w:rsid w:val="00D875A9"/>
    <w:rsid w:val="00D87F96"/>
    <w:rsid w:val="00D9186F"/>
    <w:rsid w:val="00D93946"/>
    <w:rsid w:val="00D93A90"/>
    <w:rsid w:val="00D946B0"/>
    <w:rsid w:val="00D957E7"/>
    <w:rsid w:val="00D96709"/>
    <w:rsid w:val="00D97276"/>
    <w:rsid w:val="00DA0F26"/>
    <w:rsid w:val="00DA15DE"/>
    <w:rsid w:val="00DA17A2"/>
    <w:rsid w:val="00DA1D83"/>
    <w:rsid w:val="00DA2E65"/>
    <w:rsid w:val="00DA5E87"/>
    <w:rsid w:val="00DA7374"/>
    <w:rsid w:val="00DB0877"/>
    <w:rsid w:val="00DB0AB3"/>
    <w:rsid w:val="00DB2051"/>
    <w:rsid w:val="00DB35DD"/>
    <w:rsid w:val="00DB44AA"/>
    <w:rsid w:val="00DB4998"/>
    <w:rsid w:val="00DB55A6"/>
    <w:rsid w:val="00DB5784"/>
    <w:rsid w:val="00DB5F80"/>
    <w:rsid w:val="00DB632E"/>
    <w:rsid w:val="00DB6942"/>
    <w:rsid w:val="00DB74B8"/>
    <w:rsid w:val="00DC081D"/>
    <w:rsid w:val="00DC0EBF"/>
    <w:rsid w:val="00DC2153"/>
    <w:rsid w:val="00DC36D5"/>
    <w:rsid w:val="00DC3E84"/>
    <w:rsid w:val="00DC47A3"/>
    <w:rsid w:val="00DC5695"/>
    <w:rsid w:val="00DC66D1"/>
    <w:rsid w:val="00DC79F4"/>
    <w:rsid w:val="00DC7A53"/>
    <w:rsid w:val="00DD0320"/>
    <w:rsid w:val="00DD15DC"/>
    <w:rsid w:val="00DD26CF"/>
    <w:rsid w:val="00DD2A2A"/>
    <w:rsid w:val="00DD2F07"/>
    <w:rsid w:val="00DD3C00"/>
    <w:rsid w:val="00DD401A"/>
    <w:rsid w:val="00DD4324"/>
    <w:rsid w:val="00DD4CF0"/>
    <w:rsid w:val="00DD5B15"/>
    <w:rsid w:val="00DD6E9B"/>
    <w:rsid w:val="00DD71C1"/>
    <w:rsid w:val="00DD7622"/>
    <w:rsid w:val="00DE0181"/>
    <w:rsid w:val="00DE23A3"/>
    <w:rsid w:val="00DE2BDB"/>
    <w:rsid w:val="00DE3A78"/>
    <w:rsid w:val="00DE6722"/>
    <w:rsid w:val="00DE67A8"/>
    <w:rsid w:val="00DE77A8"/>
    <w:rsid w:val="00DF1FCE"/>
    <w:rsid w:val="00DF3EE8"/>
    <w:rsid w:val="00DF41CF"/>
    <w:rsid w:val="00DF42DB"/>
    <w:rsid w:val="00DF47B2"/>
    <w:rsid w:val="00DF6237"/>
    <w:rsid w:val="00DF6364"/>
    <w:rsid w:val="00DF698B"/>
    <w:rsid w:val="00DF7178"/>
    <w:rsid w:val="00DF7755"/>
    <w:rsid w:val="00E014C7"/>
    <w:rsid w:val="00E01663"/>
    <w:rsid w:val="00E03A5B"/>
    <w:rsid w:val="00E050A6"/>
    <w:rsid w:val="00E0689F"/>
    <w:rsid w:val="00E06E22"/>
    <w:rsid w:val="00E07491"/>
    <w:rsid w:val="00E07831"/>
    <w:rsid w:val="00E07ACA"/>
    <w:rsid w:val="00E10907"/>
    <w:rsid w:val="00E10909"/>
    <w:rsid w:val="00E111AE"/>
    <w:rsid w:val="00E120A6"/>
    <w:rsid w:val="00E12420"/>
    <w:rsid w:val="00E15906"/>
    <w:rsid w:val="00E159D2"/>
    <w:rsid w:val="00E15FBA"/>
    <w:rsid w:val="00E161D7"/>
    <w:rsid w:val="00E17127"/>
    <w:rsid w:val="00E1740D"/>
    <w:rsid w:val="00E20061"/>
    <w:rsid w:val="00E2018F"/>
    <w:rsid w:val="00E205E3"/>
    <w:rsid w:val="00E209AF"/>
    <w:rsid w:val="00E20D4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1CA6"/>
    <w:rsid w:val="00E420E2"/>
    <w:rsid w:val="00E437E4"/>
    <w:rsid w:val="00E441BB"/>
    <w:rsid w:val="00E4513E"/>
    <w:rsid w:val="00E451D6"/>
    <w:rsid w:val="00E45A98"/>
    <w:rsid w:val="00E45AD1"/>
    <w:rsid w:val="00E45BDE"/>
    <w:rsid w:val="00E463C5"/>
    <w:rsid w:val="00E47F9C"/>
    <w:rsid w:val="00E501C4"/>
    <w:rsid w:val="00E51D28"/>
    <w:rsid w:val="00E51E5C"/>
    <w:rsid w:val="00E53283"/>
    <w:rsid w:val="00E535C0"/>
    <w:rsid w:val="00E56696"/>
    <w:rsid w:val="00E5762F"/>
    <w:rsid w:val="00E57DF8"/>
    <w:rsid w:val="00E57E5D"/>
    <w:rsid w:val="00E609AA"/>
    <w:rsid w:val="00E61BBE"/>
    <w:rsid w:val="00E650AF"/>
    <w:rsid w:val="00E654B4"/>
    <w:rsid w:val="00E65A7F"/>
    <w:rsid w:val="00E6683A"/>
    <w:rsid w:val="00E7043C"/>
    <w:rsid w:val="00E70D6F"/>
    <w:rsid w:val="00E71D77"/>
    <w:rsid w:val="00E740CC"/>
    <w:rsid w:val="00E74B4D"/>
    <w:rsid w:val="00E80462"/>
    <w:rsid w:val="00E81568"/>
    <w:rsid w:val="00E82965"/>
    <w:rsid w:val="00E85ADF"/>
    <w:rsid w:val="00E85DE2"/>
    <w:rsid w:val="00E8639B"/>
    <w:rsid w:val="00E903E7"/>
    <w:rsid w:val="00E90D0D"/>
    <w:rsid w:val="00E90F79"/>
    <w:rsid w:val="00E91034"/>
    <w:rsid w:val="00E93E5E"/>
    <w:rsid w:val="00E93EFE"/>
    <w:rsid w:val="00E94B8C"/>
    <w:rsid w:val="00E96301"/>
    <w:rsid w:val="00E96A27"/>
    <w:rsid w:val="00E96A49"/>
    <w:rsid w:val="00E9726F"/>
    <w:rsid w:val="00E97489"/>
    <w:rsid w:val="00E97802"/>
    <w:rsid w:val="00EA0B42"/>
    <w:rsid w:val="00EA0F98"/>
    <w:rsid w:val="00EA138B"/>
    <w:rsid w:val="00EA1504"/>
    <w:rsid w:val="00EA5073"/>
    <w:rsid w:val="00EA54F9"/>
    <w:rsid w:val="00EA5911"/>
    <w:rsid w:val="00EA62E3"/>
    <w:rsid w:val="00EA65C2"/>
    <w:rsid w:val="00EB27BB"/>
    <w:rsid w:val="00EB3908"/>
    <w:rsid w:val="00EB3C97"/>
    <w:rsid w:val="00EB4184"/>
    <w:rsid w:val="00EB4628"/>
    <w:rsid w:val="00EB471E"/>
    <w:rsid w:val="00EB4F21"/>
    <w:rsid w:val="00EB54B8"/>
    <w:rsid w:val="00EC112F"/>
    <w:rsid w:val="00EC2E74"/>
    <w:rsid w:val="00EC3C0B"/>
    <w:rsid w:val="00EC41B1"/>
    <w:rsid w:val="00EC48A9"/>
    <w:rsid w:val="00EC60D0"/>
    <w:rsid w:val="00EC70CF"/>
    <w:rsid w:val="00ED032E"/>
    <w:rsid w:val="00ED0C1F"/>
    <w:rsid w:val="00ED1BA1"/>
    <w:rsid w:val="00ED1F28"/>
    <w:rsid w:val="00ED2D66"/>
    <w:rsid w:val="00ED3D5E"/>
    <w:rsid w:val="00ED3D90"/>
    <w:rsid w:val="00ED3EDE"/>
    <w:rsid w:val="00ED55EA"/>
    <w:rsid w:val="00ED5D66"/>
    <w:rsid w:val="00ED6B3D"/>
    <w:rsid w:val="00EE05AF"/>
    <w:rsid w:val="00EE087A"/>
    <w:rsid w:val="00EE128C"/>
    <w:rsid w:val="00EE15C9"/>
    <w:rsid w:val="00EE520F"/>
    <w:rsid w:val="00EE596E"/>
    <w:rsid w:val="00EE5E15"/>
    <w:rsid w:val="00EE5E7F"/>
    <w:rsid w:val="00EE619C"/>
    <w:rsid w:val="00EE6803"/>
    <w:rsid w:val="00EE6A53"/>
    <w:rsid w:val="00EE7365"/>
    <w:rsid w:val="00EE739C"/>
    <w:rsid w:val="00EF07BE"/>
    <w:rsid w:val="00EF1355"/>
    <w:rsid w:val="00EF2E71"/>
    <w:rsid w:val="00EF3EE3"/>
    <w:rsid w:val="00EF45B6"/>
    <w:rsid w:val="00EF58D9"/>
    <w:rsid w:val="00EF5AFB"/>
    <w:rsid w:val="00EF5E51"/>
    <w:rsid w:val="00EF7BBD"/>
    <w:rsid w:val="00F04502"/>
    <w:rsid w:val="00F0461F"/>
    <w:rsid w:val="00F04A46"/>
    <w:rsid w:val="00F0544B"/>
    <w:rsid w:val="00F05B73"/>
    <w:rsid w:val="00F06601"/>
    <w:rsid w:val="00F1092A"/>
    <w:rsid w:val="00F109C1"/>
    <w:rsid w:val="00F124FE"/>
    <w:rsid w:val="00F16480"/>
    <w:rsid w:val="00F16D80"/>
    <w:rsid w:val="00F20173"/>
    <w:rsid w:val="00F202D7"/>
    <w:rsid w:val="00F205A9"/>
    <w:rsid w:val="00F20F06"/>
    <w:rsid w:val="00F23719"/>
    <w:rsid w:val="00F23B2E"/>
    <w:rsid w:val="00F24183"/>
    <w:rsid w:val="00F2486F"/>
    <w:rsid w:val="00F24E87"/>
    <w:rsid w:val="00F25729"/>
    <w:rsid w:val="00F25E02"/>
    <w:rsid w:val="00F31210"/>
    <w:rsid w:val="00F331D7"/>
    <w:rsid w:val="00F3406F"/>
    <w:rsid w:val="00F34578"/>
    <w:rsid w:val="00F350F3"/>
    <w:rsid w:val="00F35437"/>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6F6"/>
    <w:rsid w:val="00F5373C"/>
    <w:rsid w:val="00F568A1"/>
    <w:rsid w:val="00F5733D"/>
    <w:rsid w:val="00F575F9"/>
    <w:rsid w:val="00F57D76"/>
    <w:rsid w:val="00F606DB"/>
    <w:rsid w:val="00F60DC1"/>
    <w:rsid w:val="00F622CD"/>
    <w:rsid w:val="00F62303"/>
    <w:rsid w:val="00F62778"/>
    <w:rsid w:val="00F62FC0"/>
    <w:rsid w:val="00F63353"/>
    <w:rsid w:val="00F63675"/>
    <w:rsid w:val="00F652E5"/>
    <w:rsid w:val="00F65C5C"/>
    <w:rsid w:val="00F663F8"/>
    <w:rsid w:val="00F6708F"/>
    <w:rsid w:val="00F7247A"/>
    <w:rsid w:val="00F72C59"/>
    <w:rsid w:val="00F736DE"/>
    <w:rsid w:val="00F75EF9"/>
    <w:rsid w:val="00F76217"/>
    <w:rsid w:val="00F7624C"/>
    <w:rsid w:val="00F765D2"/>
    <w:rsid w:val="00F7674D"/>
    <w:rsid w:val="00F76E1A"/>
    <w:rsid w:val="00F82100"/>
    <w:rsid w:val="00F83112"/>
    <w:rsid w:val="00F84F10"/>
    <w:rsid w:val="00F8524D"/>
    <w:rsid w:val="00F85387"/>
    <w:rsid w:val="00F85A66"/>
    <w:rsid w:val="00F85FB7"/>
    <w:rsid w:val="00F868C7"/>
    <w:rsid w:val="00F90BD2"/>
    <w:rsid w:val="00F90D28"/>
    <w:rsid w:val="00F93B62"/>
    <w:rsid w:val="00F93CD8"/>
    <w:rsid w:val="00F96478"/>
    <w:rsid w:val="00FA04CD"/>
    <w:rsid w:val="00FA2477"/>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5E6"/>
    <w:rsid w:val="00FB7D0B"/>
    <w:rsid w:val="00FC007D"/>
    <w:rsid w:val="00FC30D7"/>
    <w:rsid w:val="00FC4C79"/>
    <w:rsid w:val="00FC53FD"/>
    <w:rsid w:val="00FC69FD"/>
    <w:rsid w:val="00FC758A"/>
    <w:rsid w:val="00FD0A03"/>
    <w:rsid w:val="00FD2218"/>
    <w:rsid w:val="00FD3E3D"/>
    <w:rsid w:val="00FD652A"/>
    <w:rsid w:val="00FD6F25"/>
    <w:rsid w:val="00FD7850"/>
    <w:rsid w:val="00FE116C"/>
    <w:rsid w:val="00FE1CF8"/>
    <w:rsid w:val="00FE25EF"/>
    <w:rsid w:val="00FE3662"/>
    <w:rsid w:val="00FE3968"/>
    <w:rsid w:val="00FE4F77"/>
    <w:rsid w:val="00FE69AF"/>
    <w:rsid w:val="00FF09C6"/>
    <w:rsid w:val="00FF1A31"/>
    <w:rsid w:val="00FF355E"/>
    <w:rsid w:val="00FF7EF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D759E"/>
    <w:pPr>
      <w:ind w:left="720"/>
      <w:contextualSpacing/>
    </w:pPr>
  </w:style>
  <w:style w:type="paragraph" w:styleId="Header">
    <w:name w:val="header"/>
    <w:basedOn w:val="Normal"/>
    <w:link w:val="HeaderChar"/>
    <w:uiPriority w:val="99"/>
    <w:semiHidden/>
    <w:rsid w:val="00A04B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04BA7"/>
    <w:rPr>
      <w:rFonts w:cs="Times New Roman"/>
    </w:rPr>
  </w:style>
  <w:style w:type="paragraph" w:styleId="Footer">
    <w:name w:val="footer"/>
    <w:basedOn w:val="Normal"/>
    <w:link w:val="FooterChar"/>
    <w:uiPriority w:val="99"/>
    <w:rsid w:val="00A04BA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04BA7"/>
    <w:rPr>
      <w:rFonts w:cs="Times New Roman"/>
    </w:rPr>
  </w:style>
  <w:style w:type="table" w:styleId="TableGrid">
    <w:name w:val="Table Grid"/>
    <w:basedOn w:val="TableNormal"/>
    <w:uiPriority w:val="99"/>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53B0F"/>
    <w:rPr>
      <w:rFonts w:cs="Times New Roman"/>
      <w:color w:val="0000FF"/>
      <w:u w:val="single"/>
    </w:rPr>
  </w:style>
  <w:style w:type="paragraph" w:styleId="NormalWeb">
    <w:name w:val="Normal (Web)"/>
    <w:basedOn w:val="Normal"/>
    <w:uiPriority w:val="99"/>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uiPriority w:val="99"/>
    <w:qFormat/>
    <w:rsid w:val="00353B0F"/>
    <w:rPr>
      <w:rFonts w:cs="Times New Roman"/>
      <w:b/>
      <w:bCs/>
    </w:rPr>
  </w:style>
  <w:style w:type="paragraph" w:styleId="BalloonText">
    <w:name w:val="Balloon Text"/>
    <w:basedOn w:val="Normal"/>
    <w:link w:val="BalloonTextChar"/>
    <w:uiPriority w:val="99"/>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61EA"/>
    <w:rPr>
      <w:rFonts w:ascii="Tahoma" w:hAnsi="Tahoma" w:cs="Tahoma"/>
      <w:sz w:val="16"/>
      <w:szCs w:val="16"/>
    </w:rPr>
  </w:style>
  <w:style w:type="character" w:styleId="Emphasis">
    <w:name w:val="Emphasis"/>
    <w:basedOn w:val="DefaultParagraphFont"/>
    <w:uiPriority w:val="99"/>
    <w:qFormat/>
    <w:rsid w:val="00E47F9C"/>
    <w:rPr>
      <w:rFonts w:cs="Times New Roman"/>
      <w:b/>
      <w:bCs/>
    </w:rPr>
  </w:style>
  <w:style w:type="character" w:customStyle="1" w:styleId="googqs-tidbit1">
    <w:name w:val="goog_qs-tidbit1"/>
    <w:basedOn w:val="DefaultParagraphFont"/>
    <w:uiPriority w:val="99"/>
    <w:rsid w:val="007922E3"/>
    <w:rPr>
      <w:rFonts w:cs="Times New Roman"/>
    </w:rPr>
  </w:style>
  <w:style w:type="character" w:styleId="FollowedHyperlink">
    <w:name w:val="FollowedHyperlink"/>
    <w:basedOn w:val="DefaultParagraphFont"/>
    <w:uiPriority w:val="99"/>
    <w:semiHidden/>
    <w:rsid w:val="003E2BD7"/>
    <w:rPr>
      <w:rFonts w:cs="Times New Roman"/>
      <w:color w:val="800080"/>
      <w:u w:val="single"/>
    </w:rPr>
  </w:style>
  <w:style w:type="character" w:styleId="LineNumber">
    <w:name w:val="line number"/>
    <w:basedOn w:val="DefaultParagraphFont"/>
    <w:uiPriority w:val="99"/>
    <w:semiHidden/>
    <w:rsid w:val="003B3927"/>
    <w:rPr>
      <w:rFonts w:cs="Times New Roman"/>
    </w:rPr>
  </w:style>
  <w:style w:type="paragraph" w:styleId="Revision">
    <w:name w:val="Revision"/>
    <w:hidden/>
    <w:uiPriority w:val="99"/>
    <w:semiHidden/>
    <w:rsid w:val="003B4E7B"/>
    <w:rPr>
      <w:lang w:val="en-GB" w:eastAsia="en-US"/>
    </w:rPr>
  </w:style>
</w:styles>
</file>

<file path=word/webSettings.xml><?xml version="1.0" encoding="utf-8"?>
<w:webSettings xmlns:r="http://schemas.openxmlformats.org/officeDocument/2006/relationships" xmlns:w="http://schemas.openxmlformats.org/wordprocessingml/2006/main">
  <w:divs>
    <w:div w:id="108159499">
      <w:marLeft w:val="0"/>
      <w:marRight w:val="0"/>
      <w:marTop w:val="0"/>
      <w:marBottom w:val="0"/>
      <w:divBdr>
        <w:top w:val="none" w:sz="0" w:space="0" w:color="auto"/>
        <w:left w:val="none" w:sz="0" w:space="0" w:color="auto"/>
        <w:bottom w:val="none" w:sz="0" w:space="0" w:color="auto"/>
        <w:right w:val="none" w:sz="0" w:space="0" w:color="auto"/>
      </w:divBdr>
      <w:divsChild>
        <w:div w:id="108159495">
          <w:marLeft w:val="28"/>
          <w:marRight w:val="0"/>
          <w:marTop w:val="0"/>
          <w:marBottom w:val="0"/>
          <w:divBdr>
            <w:top w:val="none" w:sz="0" w:space="0" w:color="auto"/>
            <w:left w:val="none" w:sz="0" w:space="0" w:color="auto"/>
            <w:bottom w:val="none" w:sz="0" w:space="0" w:color="auto"/>
            <w:right w:val="none" w:sz="0" w:space="0" w:color="auto"/>
          </w:divBdr>
          <w:divsChild>
            <w:div w:id="108159497">
              <w:marLeft w:val="0"/>
              <w:marRight w:val="0"/>
              <w:marTop w:val="47"/>
              <w:marBottom w:val="0"/>
              <w:divBdr>
                <w:top w:val="single" w:sz="8" w:space="0" w:color="006600"/>
                <w:left w:val="single" w:sz="8" w:space="0" w:color="006600"/>
                <w:bottom w:val="single" w:sz="8" w:space="0" w:color="006600"/>
                <w:right w:val="single" w:sz="8" w:space="0" w:color="006600"/>
              </w:divBdr>
              <w:divsChild>
                <w:div w:id="108159503">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108159500">
      <w:marLeft w:val="0"/>
      <w:marRight w:val="0"/>
      <w:marTop w:val="0"/>
      <w:marBottom w:val="0"/>
      <w:divBdr>
        <w:top w:val="none" w:sz="0" w:space="0" w:color="auto"/>
        <w:left w:val="none" w:sz="0" w:space="0" w:color="auto"/>
        <w:bottom w:val="none" w:sz="0" w:space="0" w:color="auto"/>
        <w:right w:val="none" w:sz="0" w:space="0" w:color="auto"/>
      </w:divBdr>
    </w:div>
    <w:div w:id="108159501">
      <w:marLeft w:val="0"/>
      <w:marRight w:val="0"/>
      <w:marTop w:val="0"/>
      <w:marBottom w:val="0"/>
      <w:divBdr>
        <w:top w:val="none" w:sz="0" w:space="0" w:color="auto"/>
        <w:left w:val="none" w:sz="0" w:space="0" w:color="auto"/>
        <w:bottom w:val="none" w:sz="0" w:space="0" w:color="auto"/>
        <w:right w:val="none" w:sz="0" w:space="0" w:color="auto"/>
      </w:divBdr>
    </w:div>
    <w:div w:id="108159504">
      <w:marLeft w:val="0"/>
      <w:marRight w:val="0"/>
      <w:marTop w:val="0"/>
      <w:marBottom w:val="0"/>
      <w:divBdr>
        <w:top w:val="none" w:sz="0" w:space="0" w:color="auto"/>
        <w:left w:val="none" w:sz="0" w:space="0" w:color="auto"/>
        <w:bottom w:val="none" w:sz="0" w:space="0" w:color="auto"/>
        <w:right w:val="none" w:sz="0" w:space="0" w:color="auto"/>
      </w:divBdr>
      <w:divsChild>
        <w:div w:id="108159498">
          <w:marLeft w:val="0"/>
          <w:marRight w:val="0"/>
          <w:marTop w:val="0"/>
          <w:marBottom w:val="0"/>
          <w:divBdr>
            <w:top w:val="none" w:sz="0" w:space="0" w:color="auto"/>
            <w:left w:val="none" w:sz="0" w:space="0" w:color="auto"/>
            <w:bottom w:val="none" w:sz="0" w:space="0" w:color="auto"/>
            <w:right w:val="none" w:sz="0" w:space="0" w:color="auto"/>
          </w:divBdr>
          <w:divsChild>
            <w:div w:id="108159505">
              <w:marLeft w:val="0"/>
              <w:marRight w:val="0"/>
              <w:marTop w:val="0"/>
              <w:marBottom w:val="0"/>
              <w:divBdr>
                <w:top w:val="none" w:sz="0" w:space="0" w:color="auto"/>
                <w:left w:val="none" w:sz="0" w:space="0" w:color="auto"/>
                <w:bottom w:val="none" w:sz="0" w:space="0" w:color="auto"/>
                <w:right w:val="none" w:sz="0" w:space="0" w:color="auto"/>
              </w:divBdr>
              <w:divsChild>
                <w:div w:id="108159502">
                  <w:marLeft w:val="0"/>
                  <w:marRight w:val="0"/>
                  <w:marTop w:val="0"/>
                  <w:marBottom w:val="0"/>
                  <w:divBdr>
                    <w:top w:val="none" w:sz="0" w:space="0" w:color="auto"/>
                    <w:left w:val="none" w:sz="0" w:space="0" w:color="auto"/>
                    <w:bottom w:val="none" w:sz="0" w:space="0" w:color="auto"/>
                    <w:right w:val="none" w:sz="0" w:space="0" w:color="auto"/>
                  </w:divBdr>
                  <w:divsChild>
                    <w:div w:id="108159506">
                      <w:marLeft w:val="0"/>
                      <w:marRight w:val="0"/>
                      <w:marTop w:val="0"/>
                      <w:marBottom w:val="0"/>
                      <w:divBdr>
                        <w:top w:val="none" w:sz="0" w:space="0" w:color="auto"/>
                        <w:left w:val="none" w:sz="0" w:space="0" w:color="auto"/>
                        <w:bottom w:val="none" w:sz="0" w:space="0" w:color="auto"/>
                        <w:right w:val="none" w:sz="0" w:space="0" w:color="auto"/>
                      </w:divBdr>
                      <w:divsChild>
                        <w:div w:id="108159511">
                          <w:marLeft w:val="0"/>
                          <w:marRight w:val="0"/>
                          <w:marTop w:val="0"/>
                          <w:marBottom w:val="0"/>
                          <w:divBdr>
                            <w:top w:val="none" w:sz="0" w:space="0" w:color="auto"/>
                            <w:left w:val="none" w:sz="0" w:space="0" w:color="auto"/>
                            <w:bottom w:val="none" w:sz="0" w:space="0" w:color="auto"/>
                            <w:right w:val="none" w:sz="0" w:space="0" w:color="auto"/>
                          </w:divBdr>
                          <w:divsChild>
                            <w:div w:id="108159496">
                              <w:marLeft w:val="0"/>
                              <w:marRight w:val="0"/>
                              <w:marTop w:val="0"/>
                              <w:marBottom w:val="0"/>
                              <w:divBdr>
                                <w:top w:val="none" w:sz="0" w:space="0" w:color="auto"/>
                                <w:left w:val="none" w:sz="0" w:space="0" w:color="auto"/>
                                <w:bottom w:val="none" w:sz="0" w:space="0" w:color="auto"/>
                                <w:right w:val="none" w:sz="0" w:space="0" w:color="auto"/>
                              </w:divBdr>
                              <w:divsChild>
                                <w:div w:id="108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9507">
      <w:marLeft w:val="0"/>
      <w:marRight w:val="0"/>
      <w:marTop w:val="0"/>
      <w:marBottom w:val="0"/>
      <w:divBdr>
        <w:top w:val="none" w:sz="0" w:space="0" w:color="auto"/>
        <w:left w:val="none" w:sz="0" w:space="0" w:color="auto"/>
        <w:bottom w:val="none" w:sz="0" w:space="0" w:color="auto"/>
        <w:right w:val="none" w:sz="0" w:space="0" w:color="auto"/>
      </w:divBdr>
    </w:div>
    <w:div w:id="108159508">
      <w:marLeft w:val="0"/>
      <w:marRight w:val="0"/>
      <w:marTop w:val="0"/>
      <w:marBottom w:val="0"/>
      <w:divBdr>
        <w:top w:val="none" w:sz="0" w:space="0" w:color="auto"/>
        <w:left w:val="none" w:sz="0" w:space="0" w:color="auto"/>
        <w:bottom w:val="none" w:sz="0" w:space="0" w:color="auto"/>
        <w:right w:val="none" w:sz="0" w:space="0" w:color="auto"/>
      </w:divBdr>
    </w:div>
    <w:div w:id="108159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vyn.shepherd@scu.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psa.org.au/melaleu2.html" TargetMode="External"/><Relationship Id="rId5" Type="http://schemas.openxmlformats.org/officeDocument/2006/relationships/footnotes" Target="footnotes.xml"/><Relationship Id="rId10" Type="http://schemas.openxmlformats.org/officeDocument/2006/relationships/hyperlink" Target="http://www.anbg.gov.au/gnp/interns-2003/melaleuca-exuvia.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33</Pages>
  <Words>10347</Words>
  <Characters>58980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Mild rejuvenation of mature native Tea Tree (Melaleuca alternifolia) for vegetative propagation</vt:lpstr>
    </vt:vector>
  </TitlesOfParts>
  <Company>Southern Cross University</Company>
  <LinksUpToDate>false</LinksUpToDate>
  <CharactersWithSpaces>69189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Mild rejuvenation of mature native Tea Tree (Melaleuca alternifolia) for vegetative propagation</dc:title>
  <dc:subject/>
  <dc:creator>mshepher</dc:creator>
  <cp:keywords/>
  <dc:description/>
  <cp:lastModifiedBy>mshepher</cp:lastModifiedBy>
  <cp:revision>75</cp:revision>
  <cp:lastPrinted>2013-07-12T02:43:00Z</cp:lastPrinted>
  <dcterms:created xsi:type="dcterms:W3CDTF">2013-07-12T02:37:00Z</dcterms:created>
  <dcterms:modified xsi:type="dcterms:W3CDTF">2013-07-12T05:13:00Z</dcterms:modified>
</cp:coreProperties>
</file>