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83" w:rsidRDefault="00C32033" w:rsidP="009B18CA">
      <w:pPr>
        <w:autoSpaceDE w:val="0"/>
        <w:autoSpaceDN w:val="0"/>
        <w:adjustRightInd w:val="0"/>
        <w:spacing w:after="0" w:line="360" w:lineRule="auto"/>
        <w:jc w:val="both"/>
        <w:rPr>
          <w:rFonts w:ascii="Times New Roman" w:hAnsi="Times New Roman" w:cs="Times New Roman"/>
          <w:sz w:val="28"/>
          <w:szCs w:val="28"/>
        </w:rPr>
      </w:pPr>
      <w:r w:rsidRPr="00203A22">
        <w:rPr>
          <w:rFonts w:ascii="Times New Roman" w:hAnsi="Times New Roman" w:cs="Times New Roman"/>
          <w:sz w:val="28"/>
          <w:szCs w:val="28"/>
        </w:rPr>
        <w:t xml:space="preserve">Effect of </w:t>
      </w:r>
      <w:r w:rsidR="00260E75" w:rsidRPr="00203A22">
        <w:rPr>
          <w:rFonts w:ascii="Times New Roman" w:hAnsi="Times New Roman" w:cs="Times New Roman"/>
          <w:sz w:val="28"/>
          <w:szCs w:val="28"/>
        </w:rPr>
        <w:t>plant growth regulators on</w:t>
      </w:r>
      <w:r w:rsidR="00260E75">
        <w:rPr>
          <w:rFonts w:ascii="Times New Roman" w:hAnsi="Times New Roman" w:cs="Times New Roman"/>
          <w:sz w:val="28"/>
          <w:szCs w:val="28"/>
        </w:rPr>
        <w:t xml:space="preserve"> a</w:t>
      </w:r>
      <w:r w:rsidR="00322E4F">
        <w:rPr>
          <w:rFonts w:ascii="Times New Roman" w:hAnsi="Times New Roman" w:cs="Times New Roman"/>
          <w:sz w:val="28"/>
          <w:szCs w:val="28"/>
        </w:rPr>
        <w:t xml:space="preserve">xillary shoot proliferation and </w:t>
      </w:r>
      <w:r w:rsidR="00322E4F" w:rsidRPr="00322E4F">
        <w:rPr>
          <w:rFonts w:ascii="Times New Roman" w:hAnsi="Times New Roman" w:cs="Times New Roman"/>
          <w:sz w:val="28"/>
          <w:szCs w:val="28"/>
        </w:rPr>
        <w:t>multiplication</w:t>
      </w:r>
      <w:r w:rsidR="00322E4F">
        <w:rPr>
          <w:rFonts w:ascii="Times New Roman" w:hAnsi="Times New Roman" w:cs="Times New Roman"/>
          <w:sz w:val="28"/>
          <w:szCs w:val="28"/>
        </w:rPr>
        <w:t xml:space="preserve"> of </w:t>
      </w:r>
      <w:r w:rsidR="0031464F" w:rsidRPr="00582E20">
        <w:rPr>
          <w:rFonts w:ascii="Times New Roman" w:hAnsi="Times New Roman" w:cs="Times New Roman"/>
          <w:sz w:val="28"/>
          <w:szCs w:val="28"/>
        </w:rPr>
        <w:t xml:space="preserve">several genotypes </w:t>
      </w:r>
      <w:r w:rsidR="00FC2262" w:rsidRPr="00582E20">
        <w:rPr>
          <w:rFonts w:ascii="Times New Roman" w:hAnsi="Times New Roman" w:cs="Times New Roman"/>
          <w:sz w:val="28"/>
          <w:szCs w:val="28"/>
        </w:rPr>
        <w:t xml:space="preserve">from mature </w:t>
      </w:r>
      <w:r w:rsidR="00120BDB" w:rsidRPr="00582E20">
        <w:rPr>
          <w:rFonts w:ascii="Times New Roman" w:hAnsi="Times New Roman" w:cs="Times New Roman"/>
          <w:sz w:val="28"/>
          <w:szCs w:val="28"/>
        </w:rPr>
        <w:t>Himalayan cedar [</w:t>
      </w:r>
      <w:proofErr w:type="spellStart"/>
      <w:r w:rsidR="00120BDB" w:rsidRPr="00582E20">
        <w:rPr>
          <w:rFonts w:ascii="Times New Roman" w:hAnsi="Times New Roman" w:cs="Times New Roman"/>
          <w:i/>
          <w:iCs/>
          <w:sz w:val="28"/>
          <w:szCs w:val="28"/>
        </w:rPr>
        <w:t>Cedrus</w:t>
      </w:r>
      <w:proofErr w:type="spellEnd"/>
      <w:r w:rsidR="00120BDB" w:rsidRPr="00582E20">
        <w:rPr>
          <w:rFonts w:ascii="Times New Roman" w:hAnsi="Times New Roman" w:cs="Times New Roman"/>
          <w:i/>
          <w:iCs/>
          <w:sz w:val="28"/>
          <w:szCs w:val="28"/>
        </w:rPr>
        <w:t xml:space="preserve"> </w:t>
      </w:r>
      <w:proofErr w:type="spellStart"/>
      <w:r w:rsidR="00120BDB" w:rsidRPr="00582E20">
        <w:rPr>
          <w:rFonts w:ascii="Times New Roman" w:hAnsi="Times New Roman" w:cs="Times New Roman"/>
          <w:i/>
          <w:iCs/>
          <w:sz w:val="28"/>
          <w:szCs w:val="28"/>
        </w:rPr>
        <w:t>deodara</w:t>
      </w:r>
      <w:proofErr w:type="spellEnd"/>
      <w:r w:rsidR="00120BDB" w:rsidRPr="00582E20">
        <w:rPr>
          <w:rFonts w:ascii="Times New Roman" w:hAnsi="Times New Roman" w:cs="Times New Roman"/>
          <w:i/>
          <w:iCs/>
          <w:sz w:val="28"/>
          <w:szCs w:val="28"/>
        </w:rPr>
        <w:t xml:space="preserve"> </w:t>
      </w:r>
      <w:r w:rsidR="00120BDB" w:rsidRPr="00582E20">
        <w:rPr>
          <w:rFonts w:ascii="Times New Roman" w:hAnsi="Times New Roman" w:cs="Times New Roman"/>
          <w:sz w:val="28"/>
          <w:szCs w:val="28"/>
        </w:rPr>
        <w:t>(</w:t>
      </w:r>
      <w:proofErr w:type="spellStart"/>
      <w:r w:rsidR="00120BDB" w:rsidRPr="00582E20">
        <w:rPr>
          <w:rFonts w:ascii="Times New Roman" w:hAnsi="Times New Roman" w:cs="Times New Roman"/>
          <w:sz w:val="28"/>
          <w:szCs w:val="28"/>
        </w:rPr>
        <w:t>Roxb.ex</w:t>
      </w:r>
      <w:proofErr w:type="spellEnd"/>
      <w:r w:rsidR="00120BDB" w:rsidRPr="00582E20">
        <w:rPr>
          <w:rFonts w:ascii="Times New Roman" w:hAnsi="Times New Roman" w:cs="Times New Roman"/>
          <w:sz w:val="28"/>
          <w:szCs w:val="28"/>
        </w:rPr>
        <w:t xml:space="preserve"> Lamb) G. Don.]</w:t>
      </w:r>
      <w:r w:rsidR="00260E75">
        <w:rPr>
          <w:rFonts w:ascii="Times New Roman" w:hAnsi="Times New Roman" w:cs="Times New Roman"/>
          <w:sz w:val="28"/>
          <w:szCs w:val="28"/>
        </w:rPr>
        <w:t xml:space="preserve"> trees</w:t>
      </w:r>
      <w:r w:rsidR="00120BDB" w:rsidRPr="00582E20">
        <w:rPr>
          <w:rFonts w:ascii="Times New Roman" w:hAnsi="Times New Roman" w:cs="Times New Roman"/>
          <w:sz w:val="28"/>
          <w:szCs w:val="28"/>
        </w:rPr>
        <w:t xml:space="preserve"> </w:t>
      </w:r>
    </w:p>
    <w:p w:rsidR="00A72AAD" w:rsidRPr="00A72AAD" w:rsidRDefault="00A72AAD" w:rsidP="00A72AAD">
      <w:pPr>
        <w:autoSpaceDE w:val="0"/>
        <w:autoSpaceDN w:val="0"/>
        <w:adjustRightInd w:val="0"/>
        <w:spacing w:after="0" w:line="360" w:lineRule="auto"/>
        <w:jc w:val="both"/>
        <w:rPr>
          <w:rFonts w:ascii="Times New Roman" w:hAnsi="Times New Roman" w:cs="Times New Roman"/>
          <w:sz w:val="28"/>
          <w:szCs w:val="28"/>
        </w:rPr>
      </w:pPr>
    </w:p>
    <w:p w:rsidR="0001124F" w:rsidRDefault="009A0983" w:rsidP="00A72AAD">
      <w:pPr>
        <w:spacing w:line="480" w:lineRule="auto"/>
        <w:jc w:val="both"/>
        <w:rPr>
          <w:rFonts w:asciiTheme="majorBidi" w:hAnsiTheme="majorBidi" w:cstheme="majorBidi"/>
          <w:sz w:val="24"/>
          <w:szCs w:val="24"/>
          <w:vertAlign w:val="superscript"/>
        </w:rPr>
      </w:pPr>
      <w:r w:rsidRPr="00C20B3D">
        <w:rPr>
          <w:rFonts w:asciiTheme="majorBidi" w:hAnsiTheme="majorBidi" w:cstheme="majorBidi"/>
          <w:sz w:val="24"/>
          <w:szCs w:val="24"/>
        </w:rPr>
        <w:t>Z</w:t>
      </w:r>
      <w:r w:rsidR="002B6B23" w:rsidRPr="00C20B3D">
        <w:rPr>
          <w:rFonts w:asciiTheme="majorBidi" w:hAnsiTheme="majorBidi" w:cstheme="majorBidi"/>
          <w:sz w:val="24"/>
          <w:szCs w:val="24"/>
        </w:rPr>
        <w:t>ahra</w:t>
      </w:r>
      <w:r w:rsidRPr="00C20B3D">
        <w:rPr>
          <w:rFonts w:asciiTheme="majorBidi" w:hAnsiTheme="majorBidi" w:cstheme="majorBidi"/>
          <w:sz w:val="24"/>
          <w:szCs w:val="24"/>
        </w:rPr>
        <w:t xml:space="preserve"> </w:t>
      </w:r>
      <w:proofErr w:type="spellStart"/>
      <w:r w:rsidRPr="00C20B3D">
        <w:rPr>
          <w:rFonts w:asciiTheme="majorBidi" w:hAnsiTheme="majorBidi" w:cstheme="majorBidi"/>
          <w:sz w:val="24"/>
          <w:szCs w:val="24"/>
        </w:rPr>
        <w:t>N</w:t>
      </w:r>
      <w:r w:rsidR="002B6B23" w:rsidRPr="00C20B3D">
        <w:rPr>
          <w:rFonts w:asciiTheme="majorBidi" w:hAnsiTheme="majorBidi" w:cstheme="majorBidi"/>
          <w:sz w:val="24"/>
          <w:szCs w:val="24"/>
        </w:rPr>
        <w:t>azemi</w:t>
      </w:r>
      <w:proofErr w:type="spellEnd"/>
      <w:r w:rsidR="002B6B23" w:rsidRPr="00C20B3D">
        <w:rPr>
          <w:rFonts w:asciiTheme="majorBidi" w:hAnsiTheme="majorBidi" w:cstheme="majorBidi"/>
          <w:sz w:val="24"/>
          <w:szCs w:val="24"/>
        </w:rPr>
        <w:t xml:space="preserve"> </w:t>
      </w:r>
      <w:r w:rsidRPr="00C20B3D">
        <w:rPr>
          <w:rFonts w:asciiTheme="majorBidi" w:hAnsiTheme="majorBidi" w:cstheme="majorBidi"/>
          <w:sz w:val="24"/>
          <w:szCs w:val="24"/>
        </w:rPr>
        <w:t>R</w:t>
      </w:r>
      <w:r w:rsidR="002B6B23" w:rsidRPr="00C20B3D">
        <w:rPr>
          <w:rFonts w:asciiTheme="majorBidi" w:hAnsiTheme="majorBidi" w:cstheme="majorBidi"/>
          <w:sz w:val="24"/>
          <w:szCs w:val="24"/>
        </w:rPr>
        <w:t>afi</w:t>
      </w:r>
      <w:r w:rsidR="00A72AAD" w:rsidRPr="00A72AAD">
        <w:rPr>
          <w:rFonts w:asciiTheme="majorBidi" w:hAnsiTheme="majorBidi" w:cstheme="majorBidi"/>
          <w:sz w:val="24"/>
          <w:szCs w:val="24"/>
          <w:vertAlign w:val="superscript"/>
        </w:rPr>
        <w:t>1</w:t>
      </w:r>
      <w:r w:rsidR="00A72AAD" w:rsidRPr="00A72AAD">
        <w:rPr>
          <w:rFonts w:asciiTheme="majorBidi" w:hAnsiTheme="majorBidi" w:cstheme="majorBidi"/>
          <w:sz w:val="24"/>
          <w:szCs w:val="24"/>
          <w:vertAlign w:val="superscript"/>
        </w:rPr>
        <w:sym w:font="Symbol" w:char="F02A"/>
      </w:r>
      <w:r w:rsidR="00A72AAD">
        <w:rPr>
          <w:rFonts w:asciiTheme="majorBidi" w:hAnsiTheme="majorBidi" w:cstheme="majorBidi"/>
          <w:sz w:val="24"/>
          <w:szCs w:val="24"/>
        </w:rPr>
        <w:t xml:space="preserve"> </w:t>
      </w:r>
      <w:r w:rsidR="00C20B3D" w:rsidRPr="00C20B3D">
        <w:rPr>
          <w:rFonts w:asciiTheme="majorBidi" w:hAnsiTheme="majorBidi" w:cstheme="majorBidi"/>
          <w:sz w:val="24"/>
          <w:szCs w:val="24"/>
        </w:rPr>
        <w:t xml:space="preserve">and </w:t>
      </w:r>
      <w:proofErr w:type="spellStart"/>
      <w:r w:rsidRPr="00C20B3D">
        <w:rPr>
          <w:rFonts w:asciiTheme="majorBidi" w:hAnsiTheme="majorBidi" w:cstheme="majorBidi"/>
          <w:sz w:val="24"/>
          <w:szCs w:val="24"/>
        </w:rPr>
        <w:t>H</w:t>
      </w:r>
      <w:r w:rsidR="002B6B23" w:rsidRPr="00C20B3D">
        <w:rPr>
          <w:rFonts w:asciiTheme="majorBidi" w:hAnsiTheme="majorBidi" w:cstheme="majorBidi"/>
          <w:sz w:val="24"/>
          <w:szCs w:val="24"/>
        </w:rPr>
        <w:t>asan</w:t>
      </w:r>
      <w:proofErr w:type="spellEnd"/>
      <w:r w:rsidR="00221B99" w:rsidRPr="00C20B3D">
        <w:rPr>
          <w:rFonts w:asciiTheme="majorBidi" w:hAnsiTheme="majorBidi" w:cstheme="majorBidi"/>
          <w:sz w:val="24"/>
          <w:szCs w:val="24"/>
        </w:rPr>
        <w:t xml:space="preserve"> </w:t>
      </w:r>
      <w:proofErr w:type="spellStart"/>
      <w:r w:rsidRPr="00C20B3D">
        <w:rPr>
          <w:rFonts w:asciiTheme="majorBidi" w:hAnsiTheme="majorBidi" w:cstheme="majorBidi"/>
          <w:sz w:val="24"/>
          <w:szCs w:val="24"/>
        </w:rPr>
        <w:t>S</w:t>
      </w:r>
      <w:r w:rsidR="002B6B23" w:rsidRPr="00C20B3D">
        <w:rPr>
          <w:rFonts w:asciiTheme="majorBidi" w:hAnsiTheme="majorBidi" w:cstheme="majorBidi"/>
          <w:sz w:val="24"/>
          <w:szCs w:val="24"/>
        </w:rPr>
        <w:t>alehi</w:t>
      </w:r>
      <w:proofErr w:type="spellEnd"/>
    </w:p>
    <w:p w:rsidR="00A72AAD" w:rsidRPr="00A72AAD" w:rsidRDefault="00A72AAD" w:rsidP="00A72AAD">
      <w:pPr>
        <w:spacing w:line="240" w:lineRule="auto"/>
        <w:rPr>
          <w:rFonts w:asciiTheme="majorBidi" w:hAnsiTheme="majorBidi" w:cstheme="majorBidi"/>
          <w:sz w:val="24"/>
          <w:szCs w:val="24"/>
        </w:rPr>
      </w:pPr>
      <w:bookmarkStart w:id="0" w:name="OLE_LINK1"/>
      <w:bookmarkStart w:id="1" w:name="OLE_LINK7"/>
      <w:proofErr w:type="gramStart"/>
      <w:r w:rsidRPr="00A72AAD">
        <w:rPr>
          <w:rFonts w:asciiTheme="majorBidi" w:hAnsiTheme="majorBidi" w:cstheme="majorBidi"/>
          <w:sz w:val="24"/>
          <w:szCs w:val="24"/>
          <w:vertAlign w:val="superscript"/>
        </w:rPr>
        <w:t>1</w:t>
      </w:r>
      <w:r w:rsidRPr="00A72AAD">
        <w:rPr>
          <w:rFonts w:asciiTheme="majorBidi" w:hAnsiTheme="majorBidi" w:cstheme="majorBidi"/>
          <w:sz w:val="24"/>
          <w:szCs w:val="24"/>
        </w:rPr>
        <w:t>Department of Horticultural Science, Faculty of Agriculture, Shiraz University, Shiraz, Iran.</w:t>
      </w:r>
      <w:proofErr w:type="gramEnd"/>
    </w:p>
    <w:p w:rsidR="00A72AAD" w:rsidRPr="009B18CA" w:rsidRDefault="00A72AAD" w:rsidP="00A72AAD">
      <w:pPr>
        <w:spacing w:line="240" w:lineRule="auto"/>
        <w:jc w:val="both"/>
        <w:rPr>
          <w:rFonts w:asciiTheme="majorBidi" w:hAnsiTheme="majorBidi" w:cstheme="majorBidi"/>
          <w:sz w:val="24"/>
          <w:szCs w:val="24"/>
        </w:rPr>
      </w:pPr>
      <w:r w:rsidRPr="00A72AAD">
        <w:rPr>
          <w:rFonts w:asciiTheme="majorBidi" w:hAnsiTheme="majorBidi" w:cstheme="majorBidi"/>
          <w:sz w:val="24"/>
          <w:szCs w:val="24"/>
          <w:vertAlign w:val="superscript"/>
        </w:rPr>
        <w:sym w:font="Symbol" w:char="F02A"/>
      </w:r>
      <w:r w:rsidRPr="00A72AAD">
        <w:rPr>
          <w:rFonts w:asciiTheme="majorBidi" w:hAnsiTheme="majorBidi" w:cstheme="majorBidi"/>
          <w:sz w:val="24"/>
          <w:szCs w:val="24"/>
        </w:rPr>
        <w:t>Corresponding author  (</w:t>
      </w:r>
      <w:hyperlink r:id="rId9" w:history="1">
        <w:r w:rsidRPr="009B18CA">
          <w:rPr>
            <w:rStyle w:val="Hyperlink"/>
            <w:rFonts w:asciiTheme="majorBidi" w:hAnsiTheme="majorBidi" w:cstheme="majorBidi"/>
            <w:color w:val="auto"/>
            <w:sz w:val="24"/>
            <w:szCs w:val="24"/>
          </w:rPr>
          <w:t>zahra_nazemi_rafi@yahoo.com</w:t>
        </w:r>
      </w:hyperlink>
      <w:r w:rsidRPr="009B18CA">
        <w:rPr>
          <w:rFonts w:asciiTheme="majorBidi" w:hAnsiTheme="majorBidi" w:cstheme="majorBidi"/>
          <w:sz w:val="24"/>
          <w:szCs w:val="24"/>
        </w:rPr>
        <w:t>)</w:t>
      </w:r>
      <w:r w:rsidR="00937FBD">
        <w:rPr>
          <w:rFonts w:asciiTheme="majorBidi" w:hAnsiTheme="majorBidi" w:cstheme="majorBidi"/>
          <w:sz w:val="24"/>
          <w:szCs w:val="24"/>
        </w:rPr>
        <w:t xml:space="preserve"> Tel: +98-9370740145, Fax: </w:t>
      </w:r>
      <w:r w:rsidR="00937FBD" w:rsidRPr="00937FBD">
        <w:rPr>
          <w:rFonts w:asciiTheme="majorBidi" w:hAnsiTheme="majorBidi" w:cstheme="majorBidi"/>
          <w:sz w:val="24"/>
          <w:szCs w:val="24"/>
        </w:rPr>
        <w:t>+98-0711-2286133</w:t>
      </w:r>
    </w:p>
    <w:p w:rsidR="00A72AAD" w:rsidRPr="00A72AAD" w:rsidRDefault="00A72AAD" w:rsidP="00A72AAD">
      <w:pPr>
        <w:spacing w:line="240" w:lineRule="auto"/>
        <w:jc w:val="both"/>
        <w:rPr>
          <w:rFonts w:asciiTheme="majorBidi" w:hAnsiTheme="majorBidi" w:cstheme="majorBidi"/>
          <w:sz w:val="24"/>
          <w:szCs w:val="24"/>
        </w:rPr>
      </w:pPr>
    </w:p>
    <w:p w:rsidR="009A0983" w:rsidRPr="00224F48" w:rsidRDefault="002B6B23" w:rsidP="007B534B">
      <w:pPr>
        <w:spacing w:line="480" w:lineRule="auto"/>
        <w:jc w:val="both"/>
        <w:rPr>
          <w:rFonts w:asciiTheme="majorBidi" w:hAnsiTheme="majorBidi" w:cstheme="majorBidi"/>
          <w:b/>
          <w:bCs/>
          <w:color w:val="FF0000"/>
          <w:sz w:val="24"/>
          <w:szCs w:val="24"/>
        </w:rPr>
      </w:pPr>
      <w:proofErr w:type="gramStart"/>
      <w:r w:rsidRPr="002B6B23">
        <w:rPr>
          <w:rFonts w:asciiTheme="majorBidi" w:hAnsiTheme="majorBidi" w:cstheme="majorBidi"/>
          <w:b/>
          <w:bCs/>
          <w:sz w:val="24"/>
          <w:szCs w:val="24"/>
        </w:rPr>
        <w:t>Abstract</w:t>
      </w:r>
      <w:r w:rsidR="00170448">
        <w:rPr>
          <w:rFonts w:asciiTheme="majorBidi" w:hAnsiTheme="majorBidi" w:cstheme="majorBidi"/>
          <w:b/>
          <w:bCs/>
          <w:sz w:val="24"/>
          <w:szCs w:val="24"/>
        </w:rPr>
        <w:t xml:space="preserve">  </w:t>
      </w:r>
      <w:r w:rsidR="009A0983" w:rsidRPr="00DF2B08">
        <w:rPr>
          <w:rFonts w:asciiTheme="majorBidi" w:hAnsiTheme="majorBidi" w:cstheme="majorBidi"/>
          <w:sz w:val="24"/>
          <w:szCs w:val="24"/>
        </w:rPr>
        <w:t>This</w:t>
      </w:r>
      <w:proofErr w:type="gramEnd"/>
      <w:r w:rsidR="009A0983" w:rsidRPr="00DF2B08">
        <w:rPr>
          <w:rFonts w:asciiTheme="majorBidi" w:hAnsiTheme="majorBidi" w:cstheme="majorBidi"/>
          <w:sz w:val="24"/>
          <w:szCs w:val="24"/>
        </w:rPr>
        <w:t xml:space="preserve"> paper describes a protocol for the </w:t>
      </w:r>
      <w:r w:rsidR="009A0983" w:rsidRPr="00EC3A42">
        <w:rPr>
          <w:rFonts w:asciiTheme="majorBidi" w:hAnsiTheme="majorBidi" w:cstheme="majorBidi"/>
          <w:i/>
          <w:iCs/>
          <w:sz w:val="24"/>
          <w:szCs w:val="24"/>
        </w:rPr>
        <w:t>in vitro</w:t>
      </w:r>
      <w:r w:rsidR="009A0983" w:rsidRPr="00DF2B08">
        <w:rPr>
          <w:rFonts w:asciiTheme="majorBidi" w:hAnsiTheme="majorBidi" w:cstheme="majorBidi"/>
          <w:sz w:val="24"/>
          <w:szCs w:val="24"/>
        </w:rPr>
        <w:t xml:space="preserve"> establishment and shoots </w:t>
      </w:r>
      <w:r w:rsidR="0031464F" w:rsidRPr="0031464F">
        <w:rPr>
          <w:rFonts w:asciiTheme="majorBidi" w:hAnsiTheme="majorBidi" w:cstheme="majorBidi"/>
          <w:sz w:val="24"/>
          <w:szCs w:val="24"/>
        </w:rPr>
        <w:t xml:space="preserve">proliferation </w:t>
      </w:r>
      <w:r w:rsidR="009A0983" w:rsidRPr="00DF2B08">
        <w:rPr>
          <w:rFonts w:asciiTheme="majorBidi" w:hAnsiTheme="majorBidi" w:cstheme="majorBidi"/>
          <w:sz w:val="24"/>
          <w:szCs w:val="24"/>
        </w:rPr>
        <w:t xml:space="preserve">of mature </w:t>
      </w:r>
      <w:bookmarkStart w:id="2" w:name="OLE_LINK177"/>
      <w:bookmarkStart w:id="3" w:name="OLE_LINK178"/>
      <w:r w:rsidR="009A0983" w:rsidRPr="00DF2B08">
        <w:rPr>
          <w:rFonts w:asciiTheme="majorBidi" w:hAnsiTheme="majorBidi" w:cstheme="majorBidi"/>
          <w:sz w:val="24"/>
          <w:szCs w:val="24"/>
        </w:rPr>
        <w:t xml:space="preserve">Himalayan </w:t>
      </w:r>
      <w:bookmarkStart w:id="4" w:name="OLE_LINK163"/>
      <w:bookmarkStart w:id="5" w:name="OLE_LINK162"/>
      <w:r w:rsidR="009A0983" w:rsidRPr="00DF2B08">
        <w:rPr>
          <w:rFonts w:asciiTheme="majorBidi" w:hAnsiTheme="majorBidi" w:cstheme="majorBidi"/>
          <w:sz w:val="24"/>
          <w:szCs w:val="24"/>
        </w:rPr>
        <w:t>cedar [</w:t>
      </w:r>
      <w:proofErr w:type="spellStart"/>
      <w:r w:rsidR="009A0983" w:rsidRPr="00DF2B08">
        <w:rPr>
          <w:rFonts w:asciiTheme="majorBidi" w:hAnsiTheme="majorBidi" w:cstheme="majorBidi"/>
          <w:i/>
          <w:iCs/>
          <w:sz w:val="24"/>
          <w:szCs w:val="24"/>
        </w:rPr>
        <w:t>Cedrus</w:t>
      </w:r>
      <w:proofErr w:type="spellEnd"/>
      <w:r w:rsidR="009A0983" w:rsidRPr="00DF2B08">
        <w:rPr>
          <w:rFonts w:asciiTheme="majorBidi" w:hAnsiTheme="majorBidi" w:cstheme="majorBidi"/>
          <w:i/>
          <w:iCs/>
          <w:sz w:val="24"/>
          <w:szCs w:val="24"/>
        </w:rPr>
        <w:t xml:space="preserve"> </w:t>
      </w:r>
      <w:proofErr w:type="spellStart"/>
      <w:r w:rsidR="009A0983" w:rsidRPr="00DF2B08">
        <w:rPr>
          <w:rFonts w:asciiTheme="majorBidi" w:hAnsiTheme="majorBidi" w:cstheme="majorBidi"/>
          <w:i/>
          <w:iCs/>
          <w:sz w:val="24"/>
          <w:szCs w:val="24"/>
        </w:rPr>
        <w:t>deodara</w:t>
      </w:r>
      <w:proofErr w:type="spellEnd"/>
      <w:r w:rsidR="009A0983" w:rsidRPr="00DF2B08">
        <w:rPr>
          <w:rFonts w:asciiTheme="majorBidi" w:hAnsiTheme="majorBidi" w:cstheme="majorBidi"/>
          <w:i/>
          <w:iCs/>
          <w:sz w:val="24"/>
          <w:szCs w:val="24"/>
        </w:rPr>
        <w:t xml:space="preserve"> </w:t>
      </w:r>
      <w:r w:rsidR="009A0983" w:rsidRPr="00DF2B08">
        <w:rPr>
          <w:rFonts w:asciiTheme="majorBidi" w:hAnsiTheme="majorBidi" w:cstheme="majorBidi"/>
          <w:sz w:val="24"/>
          <w:szCs w:val="24"/>
        </w:rPr>
        <w:t>(</w:t>
      </w:r>
      <w:proofErr w:type="spellStart"/>
      <w:r w:rsidR="009A0983" w:rsidRPr="00DF2B08">
        <w:rPr>
          <w:rFonts w:asciiTheme="majorBidi" w:hAnsiTheme="majorBidi" w:cstheme="majorBidi"/>
          <w:sz w:val="24"/>
          <w:szCs w:val="24"/>
        </w:rPr>
        <w:t>Roxb.ex</w:t>
      </w:r>
      <w:proofErr w:type="spellEnd"/>
      <w:r w:rsidR="009A0983" w:rsidRPr="00DF2B08">
        <w:rPr>
          <w:rFonts w:asciiTheme="majorBidi" w:hAnsiTheme="majorBidi" w:cstheme="majorBidi"/>
          <w:sz w:val="24"/>
          <w:szCs w:val="24"/>
        </w:rPr>
        <w:t xml:space="preserve"> Lamb) </w:t>
      </w:r>
      <w:bookmarkEnd w:id="2"/>
      <w:bookmarkEnd w:id="3"/>
      <w:r w:rsidR="009A0983" w:rsidRPr="00DF2B08">
        <w:rPr>
          <w:rFonts w:asciiTheme="majorBidi" w:hAnsiTheme="majorBidi" w:cstheme="majorBidi"/>
          <w:sz w:val="24"/>
          <w:szCs w:val="24"/>
        </w:rPr>
        <w:t>G. Don.]</w:t>
      </w:r>
      <w:bookmarkEnd w:id="4"/>
      <w:bookmarkEnd w:id="5"/>
      <w:r w:rsidR="009A0983" w:rsidRPr="00DF2B08">
        <w:rPr>
          <w:rFonts w:asciiTheme="majorBidi" w:hAnsiTheme="majorBidi" w:cstheme="majorBidi"/>
          <w:sz w:val="24"/>
          <w:szCs w:val="24"/>
        </w:rPr>
        <w:t xml:space="preserve"> trees. </w:t>
      </w:r>
      <w:r w:rsidR="000535F7">
        <w:rPr>
          <w:rFonts w:asciiTheme="majorBidi" w:hAnsiTheme="majorBidi" w:cstheme="majorBidi"/>
          <w:sz w:val="24"/>
          <w:szCs w:val="24"/>
        </w:rPr>
        <w:t>F</w:t>
      </w:r>
      <w:r w:rsidR="00224F48">
        <w:rPr>
          <w:rFonts w:asciiTheme="majorBidi" w:hAnsiTheme="majorBidi" w:cstheme="majorBidi"/>
          <w:sz w:val="24"/>
          <w:szCs w:val="24"/>
        </w:rPr>
        <w:t xml:space="preserve">our </w:t>
      </w:r>
      <w:r w:rsidR="000535F7" w:rsidRPr="000535F7">
        <w:rPr>
          <w:rFonts w:asciiTheme="majorBidi" w:hAnsiTheme="majorBidi" w:cstheme="majorBidi"/>
          <w:sz w:val="24"/>
          <w:szCs w:val="24"/>
        </w:rPr>
        <w:t xml:space="preserve">genotypes of </w:t>
      </w:r>
      <w:proofErr w:type="spellStart"/>
      <w:r w:rsidR="000535F7" w:rsidRPr="00717CFE">
        <w:rPr>
          <w:rFonts w:asciiTheme="majorBidi" w:hAnsiTheme="majorBidi" w:cstheme="majorBidi"/>
          <w:i/>
          <w:iCs/>
          <w:sz w:val="24"/>
          <w:szCs w:val="24"/>
        </w:rPr>
        <w:t>Cedrus</w:t>
      </w:r>
      <w:proofErr w:type="spellEnd"/>
      <w:r w:rsidR="000535F7" w:rsidRPr="00717CFE">
        <w:rPr>
          <w:rFonts w:asciiTheme="majorBidi" w:hAnsiTheme="majorBidi" w:cstheme="majorBidi"/>
          <w:i/>
          <w:iCs/>
          <w:sz w:val="24"/>
          <w:szCs w:val="24"/>
        </w:rPr>
        <w:t xml:space="preserve"> </w:t>
      </w:r>
      <w:proofErr w:type="spellStart"/>
      <w:r w:rsidR="000535F7" w:rsidRPr="00717CFE">
        <w:rPr>
          <w:rFonts w:asciiTheme="majorBidi" w:hAnsiTheme="majorBidi" w:cstheme="majorBidi"/>
          <w:i/>
          <w:iCs/>
          <w:sz w:val="24"/>
          <w:szCs w:val="24"/>
        </w:rPr>
        <w:t>deodara</w:t>
      </w:r>
      <w:proofErr w:type="spellEnd"/>
      <w:r w:rsidR="000535F7" w:rsidRPr="000535F7">
        <w:rPr>
          <w:rFonts w:asciiTheme="majorBidi" w:hAnsiTheme="majorBidi" w:cstheme="majorBidi"/>
          <w:sz w:val="24"/>
          <w:szCs w:val="24"/>
        </w:rPr>
        <w:t xml:space="preserve"> were cultured in vitro. </w:t>
      </w:r>
      <w:r w:rsidR="009A0983" w:rsidRPr="00DF2B08">
        <w:rPr>
          <w:rFonts w:asciiTheme="majorBidi" w:hAnsiTheme="majorBidi" w:cstheme="majorBidi"/>
          <w:sz w:val="24"/>
          <w:szCs w:val="24"/>
        </w:rPr>
        <w:t>The effects of different basal media (LP, MS and WPM) were evaluated and shoot length by the utilization of two types of explants (leafy and defoliated shoot-t</w:t>
      </w:r>
      <w:r w:rsidR="00120BDB">
        <w:rPr>
          <w:rFonts w:asciiTheme="majorBidi" w:hAnsiTheme="majorBidi" w:cstheme="majorBidi"/>
          <w:sz w:val="24"/>
          <w:szCs w:val="24"/>
        </w:rPr>
        <w:t>ips</w:t>
      </w:r>
      <w:r w:rsidR="00120BDB" w:rsidRPr="00C41C50">
        <w:rPr>
          <w:rFonts w:asciiTheme="majorBidi" w:hAnsiTheme="majorBidi" w:cstheme="majorBidi"/>
          <w:sz w:val="24"/>
          <w:szCs w:val="24"/>
        </w:rPr>
        <w:t xml:space="preserve">). In this study, defoliated </w:t>
      </w:r>
      <w:r w:rsidR="009A0983" w:rsidRPr="00C41C50">
        <w:rPr>
          <w:rFonts w:asciiTheme="majorBidi" w:hAnsiTheme="majorBidi" w:cstheme="majorBidi"/>
          <w:sz w:val="24"/>
          <w:szCs w:val="24"/>
        </w:rPr>
        <w:t xml:space="preserve">explants were cultured on WPM supplemented with </w:t>
      </w:r>
      <w:proofErr w:type="spellStart"/>
      <w:r w:rsidR="00C41C50" w:rsidRPr="00C41C50">
        <w:rPr>
          <w:rFonts w:asciiTheme="majorBidi" w:hAnsiTheme="majorBidi" w:cstheme="majorBidi"/>
          <w:sz w:val="24"/>
          <w:szCs w:val="24"/>
        </w:rPr>
        <w:t>cytokinins</w:t>
      </w:r>
      <w:proofErr w:type="spellEnd"/>
      <w:r w:rsidR="00C41C50" w:rsidRPr="00C41C50">
        <w:rPr>
          <w:rFonts w:asciiTheme="majorBidi" w:hAnsiTheme="majorBidi" w:cstheme="majorBidi"/>
          <w:sz w:val="24"/>
          <w:szCs w:val="24"/>
        </w:rPr>
        <w:t xml:space="preserve"> [</w:t>
      </w:r>
      <w:proofErr w:type="spellStart"/>
      <w:r w:rsidR="00C41C50" w:rsidRPr="00C41C50">
        <w:rPr>
          <w:rFonts w:asciiTheme="majorBidi" w:hAnsiTheme="majorBidi" w:cstheme="majorBidi"/>
          <w:sz w:val="24"/>
          <w:szCs w:val="24"/>
        </w:rPr>
        <w:t>benzyladenine</w:t>
      </w:r>
      <w:proofErr w:type="spellEnd"/>
      <w:r w:rsidR="00C41C50" w:rsidRPr="00C41C50">
        <w:rPr>
          <w:rFonts w:asciiTheme="majorBidi" w:hAnsiTheme="majorBidi" w:cstheme="majorBidi"/>
          <w:sz w:val="24"/>
          <w:szCs w:val="24"/>
        </w:rPr>
        <w:t xml:space="preserve"> (BA) </w:t>
      </w:r>
      <w:r w:rsidR="00224F48" w:rsidRPr="00C41C50">
        <w:rPr>
          <w:rFonts w:asciiTheme="majorBidi" w:hAnsiTheme="majorBidi" w:cstheme="majorBidi"/>
          <w:sz w:val="24"/>
          <w:szCs w:val="24"/>
        </w:rPr>
        <w:t xml:space="preserve">and </w:t>
      </w:r>
      <w:proofErr w:type="spellStart"/>
      <w:r w:rsidR="00224F48" w:rsidRPr="00C41C50">
        <w:rPr>
          <w:rFonts w:asciiTheme="majorBidi" w:hAnsiTheme="majorBidi" w:cstheme="majorBidi"/>
          <w:sz w:val="24"/>
          <w:szCs w:val="24"/>
        </w:rPr>
        <w:t>thidiazuron</w:t>
      </w:r>
      <w:proofErr w:type="spellEnd"/>
      <w:r w:rsidR="00224F48" w:rsidRPr="00C41C50">
        <w:rPr>
          <w:rFonts w:asciiTheme="majorBidi" w:hAnsiTheme="majorBidi" w:cstheme="majorBidi"/>
          <w:sz w:val="24"/>
          <w:szCs w:val="24"/>
        </w:rPr>
        <w:t xml:space="preserve"> (TDZ)] alone or in </w:t>
      </w:r>
      <w:r w:rsidR="009A0983" w:rsidRPr="00C41C50">
        <w:rPr>
          <w:rFonts w:asciiTheme="majorBidi" w:hAnsiTheme="majorBidi" w:cstheme="majorBidi"/>
          <w:sz w:val="24"/>
          <w:szCs w:val="24"/>
        </w:rPr>
        <w:t xml:space="preserve">combination with </w:t>
      </w:r>
      <w:proofErr w:type="spellStart"/>
      <w:r w:rsidR="00171BEB" w:rsidRPr="00C41C50">
        <w:rPr>
          <w:rFonts w:asciiTheme="majorBidi" w:hAnsiTheme="majorBidi" w:cstheme="majorBidi"/>
          <w:sz w:val="24"/>
          <w:szCs w:val="24"/>
        </w:rPr>
        <w:t>auxin</w:t>
      </w:r>
      <w:proofErr w:type="spellEnd"/>
      <w:r w:rsidR="00171BEB" w:rsidRPr="00C41C50">
        <w:rPr>
          <w:rFonts w:asciiTheme="majorBidi" w:hAnsiTheme="majorBidi" w:cstheme="majorBidi"/>
          <w:sz w:val="24"/>
          <w:szCs w:val="24"/>
        </w:rPr>
        <w:t xml:space="preserve">, α </w:t>
      </w:r>
      <w:proofErr w:type="spellStart"/>
      <w:r w:rsidR="00171BEB" w:rsidRPr="00C41C50">
        <w:rPr>
          <w:rFonts w:asciiTheme="majorBidi" w:hAnsiTheme="majorBidi" w:cstheme="majorBidi"/>
          <w:sz w:val="24"/>
          <w:szCs w:val="24"/>
        </w:rPr>
        <w:t>naphthaleneacetic</w:t>
      </w:r>
      <w:proofErr w:type="spellEnd"/>
      <w:r w:rsidR="00171BEB" w:rsidRPr="00C41C50">
        <w:rPr>
          <w:rFonts w:asciiTheme="majorBidi" w:hAnsiTheme="majorBidi" w:cstheme="majorBidi"/>
          <w:sz w:val="24"/>
          <w:szCs w:val="24"/>
        </w:rPr>
        <w:t xml:space="preserve"> acid </w:t>
      </w:r>
      <w:r w:rsidR="009A0983" w:rsidRPr="00C41C50">
        <w:rPr>
          <w:rFonts w:asciiTheme="majorBidi" w:hAnsiTheme="majorBidi" w:cstheme="majorBidi"/>
          <w:sz w:val="24"/>
          <w:szCs w:val="24"/>
        </w:rPr>
        <w:t>(NAA).</w:t>
      </w:r>
      <w:r w:rsidR="009A0983" w:rsidRPr="00654DC7">
        <w:rPr>
          <w:rFonts w:asciiTheme="majorBidi" w:hAnsiTheme="majorBidi" w:cstheme="majorBidi"/>
          <w:sz w:val="24"/>
          <w:szCs w:val="24"/>
        </w:rPr>
        <w:t xml:space="preserve"> </w:t>
      </w:r>
      <w:r w:rsidR="005B6EB5" w:rsidRPr="005B6EB5">
        <w:rPr>
          <w:rFonts w:asciiTheme="majorBidi" w:hAnsiTheme="majorBidi" w:cstheme="majorBidi"/>
          <w:sz w:val="24"/>
          <w:szCs w:val="24"/>
        </w:rPr>
        <w:t xml:space="preserve">Each genotype reacted differently to applied </w:t>
      </w:r>
      <w:proofErr w:type="spellStart"/>
      <w:r w:rsidR="005B6EB5" w:rsidRPr="005B6EB5">
        <w:rPr>
          <w:rFonts w:asciiTheme="majorBidi" w:hAnsiTheme="majorBidi" w:cstheme="majorBidi"/>
          <w:sz w:val="24"/>
          <w:szCs w:val="24"/>
        </w:rPr>
        <w:t>cytokinins</w:t>
      </w:r>
      <w:proofErr w:type="spellEnd"/>
      <w:r w:rsidR="005B6EB5" w:rsidRPr="005B6EB5">
        <w:rPr>
          <w:rFonts w:asciiTheme="majorBidi" w:hAnsiTheme="majorBidi" w:cstheme="majorBidi"/>
          <w:sz w:val="24"/>
          <w:szCs w:val="24"/>
        </w:rPr>
        <w:t>.</w:t>
      </w:r>
      <w:r w:rsidR="005B6EB5">
        <w:rPr>
          <w:rFonts w:asciiTheme="majorBidi" w:hAnsiTheme="majorBidi" w:cstheme="majorBidi"/>
          <w:sz w:val="24"/>
          <w:szCs w:val="24"/>
        </w:rPr>
        <w:t xml:space="preserve"> </w:t>
      </w:r>
      <w:r w:rsidR="009A0983" w:rsidRPr="00654DC7">
        <w:rPr>
          <w:rFonts w:asciiTheme="majorBidi" w:hAnsiTheme="majorBidi" w:cstheme="majorBidi"/>
          <w:sz w:val="24"/>
          <w:szCs w:val="24"/>
        </w:rPr>
        <w:t xml:space="preserve">Of the </w:t>
      </w:r>
      <w:r w:rsidR="003E6506" w:rsidRPr="00654DC7">
        <w:rPr>
          <w:rFonts w:asciiTheme="majorBidi" w:hAnsiTheme="majorBidi" w:cstheme="majorBidi"/>
          <w:sz w:val="24"/>
          <w:szCs w:val="24"/>
        </w:rPr>
        <w:t>two</w:t>
      </w:r>
      <w:r w:rsidR="009A0983" w:rsidRPr="00654DC7">
        <w:rPr>
          <w:rFonts w:asciiTheme="majorBidi" w:hAnsiTheme="majorBidi" w:cstheme="majorBidi"/>
          <w:sz w:val="24"/>
          <w:szCs w:val="24"/>
        </w:rPr>
        <w:t xml:space="preserve"> </w:t>
      </w:r>
      <w:proofErr w:type="spellStart"/>
      <w:r w:rsidR="009A0983" w:rsidRPr="00654DC7">
        <w:rPr>
          <w:rFonts w:asciiTheme="majorBidi" w:hAnsiTheme="majorBidi" w:cstheme="majorBidi"/>
          <w:sz w:val="24"/>
          <w:szCs w:val="24"/>
        </w:rPr>
        <w:t>cytokinins</w:t>
      </w:r>
      <w:proofErr w:type="spellEnd"/>
      <w:r w:rsidR="009A0983" w:rsidRPr="00654DC7">
        <w:rPr>
          <w:rFonts w:asciiTheme="majorBidi" w:hAnsiTheme="majorBidi" w:cstheme="majorBidi"/>
          <w:sz w:val="24"/>
          <w:szCs w:val="24"/>
        </w:rPr>
        <w:t xml:space="preserve"> tested </w:t>
      </w:r>
      <w:r w:rsidR="003E6506" w:rsidRPr="00654DC7">
        <w:rPr>
          <w:rFonts w:asciiTheme="majorBidi" w:hAnsiTheme="majorBidi" w:cstheme="majorBidi"/>
          <w:sz w:val="24"/>
          <w:szCs w:val="24"/>
        </w:rPr>
        <w:t xml:space="preserve">for </w:t>
      </w:r>
      <w:r w:rsidR="00C41C50" w:rsidRPr="00C41C50">
        <w:rPr>
          <w:rFonts w:asciiTheme="majorBidi" w:hAnsiTheme="majorBidi" w:cstheme="majorBidi"/>
          <w:sz w:val="24"/>
          <w:szCs w:val="24"/>
        </w:rPr>
        <w:t>shoot culture establishment</w:t>
      </w:r>
      <w:r w:rsidR="009A0983" w:rsidRPr="00654DC7">
        <w:rPr>
          <w:rFonts w:asciiTheme="majorBidi" w:hAnsiTheme="majorBidi" w:cstheme="majorBidi"/>
          <w:sz w:val="24"/>
          <w:szCs w:val="24"/>
        </w:rPr>
        <w:t xml:space="preserve">, medium supplemented with 0.8 </w:t>
      </w:r>
      <w:bookmarkStart w:id="6" w:name="OLE_LINK167"/>
      <w:bookmarkStart w:id="7" w:name="OLE_LINK166"/>
      <w:proofErr w:type="spellStart"/>
      <w:r w:rsidR="009A0983" w:rsidRPr="00654DC7">
        <w:rPr>
          <w:rFonts w:asciiTheme="majorBidi" w:hAnsiTheme="majorBidi" w:cstheme="majorBidi"/>
          <w:sz w:val="24"/>
          <w:szCs w:val="24"/>
        </w:rPr>
        <w:t>μM</w:t>
      </w:r>
      <w:bookmarkEnd w:id="6"/>
      <w:bookmarkEnd w:id="7"/>
      <w:proofErr w:type="spellEnd"/>
      <w:r w:rsidR="009A0983" w:rsidRPr="00654DC7">
        <w:rPr>
          <w:rFonts w:asciiTheme="majorBidi" w:hAnsiTheme="majorBidi" w:cstheme="majorBidi"/>
          <w:sz w:val="24"/>
          <w:szCs w:val="24"/>
        </w:rPr>
        <w:t xml:space="preserve"> TDZ and 2 </w:t>
      </w:r>
      <w:proofErr w:type="spellStart"/>
      <w:r w:rsidR="009A0983" w:rsidRPr="00654DC7">
        <w:rPr>
          <w:rFonts w:asciiTheme="majorBidi" w:hAnsiTheme="majorBidi" w:cstheme="majorBidi"/>
          <w:sz w:val="24"/>
          <w:szCs w:val="24"/>
        </w:rPr>
        <w:t>μM</w:t>
      </w:r>
      <w:proofErr w:type="spellEnd"/>
      <w:r w:rsidR="009A0983" w:rsidRPr="00654DC7">
        <w:rPr>
          <w:rFonts w:asciiTheme="majorBidi" w:hAnsiTheme="majorBidi" w:cstheme="majorBidi"/>
          <w:sz w:val="24"/>
          <w:szCs w:val="24"/>
        </w:rPr>
        <w:t xml:space="preserve"> NAA produced the highest average number of </w:t>
      </w:r>
      <w:bookmarkStart w:id="8" w:name="OLE_LINK159"/>
      <w:bookmarkStart w:id="9" w:name="OLE_LINK158"/>
      <w:r w:rsidR="009A0983" w:rsidRPr="00654DC7">
        <w:rPr>
          <w:rFonts w:asciiTheme="majorBidi" w:hAnsiTheme="majorBidi" w:cstheme="majorBidi"/>
          <w:sz w:val="24"/>
          <w:szCs w:val="24"/>
        </w:rPr>
        <w:t>induced axillary shoot</w:t>
      </w:r>
      <w:bookmarkEnd w:id="8"/>
      <w:bookmarkEnd w:id="9"/>
      <w:r w:rsidR="009A0983" w:rsidRPr="00654DC7">
        <w:rPr>
          <w:rFonts w:asciiTheme="majorBidi" w:hAnsiTheme="majorBidi" w:cstheme="majorBidi"/>
          <w:sz w:val="24"/>
          <w:szCs w:val="24"/>
        </w:rPr>
        <w:t>s per explant (4.31)</w:t>
      </w:r>
      <w:r w:rsidR="00B44EF1" w:rsidRPr="00654DC7">
        <w:rPr>
          <w:rFonts w:asciiTheme="majorBidi" w:hAnsiTheme="majorBidi" w:cstheme="majorBidi"/>
          <w:sz w:val="24"/>
          <w:szCs w:val="24"/>
        </w:rPr>
        <w:t>,</w:t>
      </w:r>
      <w:r w:rsidR="009A0983" w:rsidRPr="00654DC7">
        <w:rPr>
          <w:rFonts w:asciiTheme="majorBidi" w:hAnsiTheme="majorBidi" w:cstheme="majorBidi"/>
          <w:sz w:val="24"/>
          <w:szCs w:val="24"/>
        </w:rPr>
        <w:t xml:space="preserve"> and the longest axillary shoots were achieved when 0.8 </w:t>
      </w:r>
      <w:proofErr w:type="spellStart"/>
      <w:r w:rsidR="009A0983" w:rsidRPr="00654DC7">
        <w:rPr>
          <w:rFonts w:asciiTheme="majorBidi" w:hAnsiTheme="majorBidi" w:cstheme="majorBidi"/>
          <w:sz w:val="24"/>
          <w:szCs w:val="24"/>
        </w:rPr>
        <w:t>μM</w:t>
      </w:r>
      <w:proofErr w:type="spellEnd"/>
      <w:r w:rsidR="009A0983" w:rsidRPr="00654DC7">
        <w:rPr>
          <w:rFonts w:asciiTheme="majorBidi" w:hAnsiTheme="majorBidi" w:cstheme="majorBidi"/>
          <w:sz w:val="24"/>
          <w:szCs w:val="24"/>
        </w:rPr>
        <w:t xml:space="preserve"> TDZ was applied (11.20</w:t>
      </w:r>
      <w:r w:rsidR="00943E8E" w:rsidRPr="00654DC7">
        <w:rPr>
          <w:rFonts w:asciiTheme="majorBidi" w:hAnsiTheme="majorBidi" w:cstheme="majorBidi"/>
          <w:sz w:val="24"/>
          <w:szCs w:val="24"/>
        </w:rPr>
        <w:t xml:space="preserve"> mm</w:t>
      </w:r>
      <w:r w:rsidR="009A0983" w:rsidRPr="00654DC7">
        <w:rPr>
          <w:rFonts w:asciiTheme="majorBidi" w:hAnsiTheme="majorBidi" w:cstheme="majorBidi"/>
          <w:sz w:val="24"/>
          <w:szCs w:val="24"/>
        </w:rPr>
        <w:t>).</w:t>
      </w:r>
      <w:r w:rsidR="001E43D7" w:rsidRPr="00654DC7">
        <w:rPr>
          <w:rFonts w:asciiTheme="majorBidi" w:hAnsiTheme="majorBidi" w:cstheme="majorBidi"/>
          <w:sz w:val="24"/>
          <w:szCs w:val="24"/>
        </w:rPr>
        <w:t xml:space="preserve"> </w:t>
      </w:r>
      <w:r w:rsidR="009A0250" w:rsidRPr="009A0250">
        <w:rPr>
          <w:rFonts w:asciiTheme="majorBidi" w:hAnsiTheme="majorBidi" w:cstheme="majorBidi"/>
          <w:sz w:val="24"/>
          <w:szCs w:val="24"/>
        </w:rPr>
        <w:t>There were significant differences between genotypes for shoot proliferation at all TDZ concentrations.</w:t>
      </w:r>
      <w:r w:rsidR="009A0250">
        <w:rPr>
          <w:rFonts w:asciiTheme="majorBidi" w:hAnsiTheme="majorBidi" w:cstheme="majorBidi"/>
          <w:sz w:val="24"/>
          <w:szCs w:val="24"/>
        </w:rPr>
        <w:t xml:space="preserve"> </w:t>
      </w:r>
      <w:r w:rsidR="009B3113" w:rsidRPr="00654DC7">
        <w:rPr>
          <w:rFonts w:asciiTheme="majorBidi" w:hAnsiTheme="majorBidi" w:cstheme="majorBidi"/>
          <w:sz w:val="24"/>
          <w:szCs w:val="24"/>
        </w:rPr>
        <w:t xml:space="preserve">Among two </w:t>
      </w:r>
      <w:proofErr w:type="spellStart"/>
      <w:r w:rsidR="009B3113" w:rsidRPr="00654DC7">
        <w:rPr>
          <w:rFonts w:asciiTheme="majorBidi" w:hAnsiTheme="majorBidi" w:cstheme="majorBidi"/>
          <w:sz w:val="24"/>
          <w:szCs w:val="24"/>
        </w:rPr>
        <w:t>cytokinins</w:t>
      </w:r>
      <w:proofErr w:type="spellEnd"/>
      <w:r w:rsidR="009B3113" w:rsidRPr="00654DC7">
        <w:rPr>
          <w:rFonts w:asciiTheme="majorBidi" w:hAnsiTheme="majorBidi" w:cstheme="majorBidi"/>
          <w:sz w:val="24"/>
          <w:szCs w:val="24"/>
        </w:rPr>
        <w:t xml:space="preserve"> used for shoot multiplication,</w:t>
      </w:r>
      <w:r w:rsidR="009B3113">
        <w:rPr>
          <w:rFonts w:asciiTheme="majorBidi" w:hAnsiTheme="majorBidi" w:cstheme="majorBidi"/>
          <w:sz w:val="24"/>
          <w:szCs w:val="24"/>
          <w:lang w:bidi="fa-IR"/>
        </w:rPr>
        <w:t xml:space="preserve"> </w:t>
      </w:r>
      <w:r w:rsidR="00466869">
        <w:rPr>
          <w:rFonts w:asciiTheme="majorBidi" w:hAnsiTheme="majorBidi" w:cstheme="majorBidi"/>
          <w:sz w:val="24"/>
          <w:szCs w:val="24"/>
          <w:lang w:bidi="fa-IR"/>
        </w:rPr>
        <w:t>TDZ</w:t>
      </w:r>
      <w:r w:rsidR="009A0983" w:rsidRPr="00DF2B08">
        <w:rPr>
          <w:rFonts w:asciiTheme="majorBidi" w:hAnsiTheme="majorBidi" w:cstheme="majorBidi"/>
          <w:sz w:val="24"/>
          <w:szCs w:val="24"/>
          <w:rtl/>
          <w:lang w:bidi="fa-IR"/>
        </w:rPr>
        <w:t xml:space="preserve"> </w:t>
      </w:r>
      <w:r w:rsidR="009B3113" w:rsidRPr="009B3113">
        <w:rPr>
          <w:rFonts w:asciiTheme="majorBidi" w:hAnsiTheme="majorBidi" w:cstheme="majorBidi"/>
          <w:sz w:val="24"/>
          <w:szCs w:val="24"/>
          <w:lang w:bidi="fa-IR"/>
        </w:rPr>
        <w:t xml:space="preserve">was more effective than </w:t>
      </w:r>
      <w:r w:rsidR="009B3113">
        <w:rPr>
          <w:rFonts w:asciiTheme="majorBidi" w:hAnsiTheme="majorBidi" w:cstheme="majorBidi"/>
          <w:sz w:val="24"/>
          <w:szCs w:val="24"/>
          <w:lang w:bidi="fa-IR"/>
        </w:rPr>
        <w:t>2ip.</w:t>
      </w:r>
      <w:r w:rsidR="009B3113" w:rsidRPr="009B3113">
        <w:rPr>
          <w:rFonts w:asciiTheme="majorBidi" w:hAnsiTheme="majorBidi" w:cstheme="majorBidi"/>
          <w:sz w:val="24"/>
          <w:szCs w:val="24"/>
          <w:lang w:bidi="fa-IR"/>
        </w:rPr>
        <w:t xml:space="preserve"> </w:t>
      </w:r>
      <w:r w:rsidR="009A0983" w:rsidRPr="00DF2B08">
        <w:rPr>
          <w:rFonts w:asciiTheme="majorBidi" w:hAnsiTheme="majorBidi" w:cstheme="majorBidi"/>
          <w:sz w:val="24"/>
          <w:szCs w:val="24"/>
        </w:rPr>
        <w:t>Elongation of</w:t>
      </w:r>
      <w:r w:rsidR="009A0983" w:rsidRPr="00DF2B08">
        <w:rPr>
          <w:rFonts w:asciiTheme="majorBidi" w:hAnsiTheme="majorBidi" w:cstheme="majorBidi"/>
          <w:sz w:val="24"/>
          <w:szCs w:val="24"/>
          <w:rtl/>
          <w:lang w:bidi="fa-IR"/>
        </w:rPr>
        <w:t xml:space="preserve"> </w:t>
      </w:r>
      <w:r w:rsidR="009A0983" w:rsidRPr="00DF2B08">
        <w:rPr>
          <w:rFonts w:asciiTheme="majorBidi" w:hAnsiTheme="majorBidi" w:cstheme="majorBidi"/>
          <w:sz w:val="24"/>
          <w:szCs w:val="24"/>
        </w:rPr>
        <w:t xml:space="preserve">axillary shoots happened after their transfer to growth regulator-free </w:t>
      </w:r>
      <w:bookmarkStart w:id="10" w:name="OLE_LINK182"/>
      <w:bookmarkStart w:id="11" w:name="OLE_LINK181"/>
      <w:r w:rsidR="009A0983" w:rsidRPr="00DF2B08">
        <w:rPr>
          <w:rFonts w:asciiTheme="majorBidi" w:hAnsiTheme="majorBidi" w:cstheme="majorBidi"/>
          <w:sz w:val="24"/>
          <w:szCs w:val="24"/>
        </w:rPr>
        <w:t>half strength</w:t>
      </w:r>
      <w:bookmarkEnd w:id="10"/>
      <w:bookmarkEnd w:id="11"/>
      <w:r w:rsidR="00654DC7">
        <w:rPr>
          <w:rFonts w:asciiTheme="majorBidi" w:hAnsiTheme="majorBidi" w:cstheme="majorBidi"/>
          <w:sz w:val="24"/>
          <w:szCs w:val="24"/>
        </w:rPr>
        <w:t xml:space="preserve"> WPM medium containing 15 g</w:t>
      </w:r>
      <w:r w:rsidR="007B534B">
        <w:rPr>
          <w:rFonts w:asciiTheme="majorBidi" w:hAnsiTheme="majorBidi" w:cstheme="majorBidi"/>
          <w:sz w:val="24"/>
          <w:szCs w:val="24"/>
        </w:rPr>
        <w:t>l</w:t>
      </w:r>
      <w:r w:rsidR="007B534B">
        <w:rPr>
          <w:rFonts w:asciiTheme="majorBidi" w:hAnsiTheme="majorBidi" w:cstheme="majorBidi"/>
          <w:sz w:val="24"/>
          <w:szCs w:val="24"/>
          <w:vertAlign w:val="superscript"/>
        </w:rPr>
        <w:t>-1</w:t>
      </w:r>
      <w:r w:rsidR="009A0983" w:rsidRPr="00DF2B08">
        <w:rPr>
          <w:rFonts w:asciiTheme="majorBidi" w:hAnsiTheme="majorBidi" w:cstheme="majorBidi"/>
          <w:sz w:val="24"/>
          <w:szCs w:val="24"/>
        </w:rPr>
        <w:t xml:space="preserve"> sucrose and </w:t>
      </w:r>
      <w:r w:rsidR="00654DC7">
        <w:rPr>
          <w:rFonts w:asciiTheme="majorBidi" w:hAnsiTheme="majorBidi" w:cstheme="majorBidi"/>
          <w:sz w:val="24"/>
          <w:szCs w:val="24"/>
        </w:rPr>
        <w:t>3 g</w:t>
      </w:r>
      <w:r w:rsidR="007B534B">
        <w:rPr>
          <w:rFonts w:asciiTheme="majorBidi" w:hAnsiTheme="majorBidi" w:cstheme="majorBidi"/>
          <w:sz w:val="24"/>
          <w:szCs w:val="24"/>
        </w:rPr>
        <w:t>l</w:t>
      </w:r>
      <w:r w:rsidR="007B534B">
        <w:rPr>
          <w:rFonts w:asciiTheme="majorBidi" w:hAnsiTheme="majorBidi" w:cstheme="majorBidi"/>
          <w:sz w:val="24"/>
          <w:szCs w:val="24"/>
          <w:vertAlign w:val="superscript"/>
        </w:rPr>
        <w:t>-1</w:t>
      </w:r>
      <w:r w:rsidR="009A0983" w:rsidRPr="00DF2B08">
        <w:rPr>
          <w:rFonts w:asciiTheme="majorBidi" w:hAnsiTheme="majorBidi" w:cstheme="majorBidi"/>
          <w:sz w:val="24"/>
          <w:szCs w:val="24"/>
        </w:rPr>
        <w:t xml:space="preserve"> activated charcoal. Neither the </w:t>
      </w:r>
      <w:proofErr w:type="spellStart"/>
      <w:r w:rsidR="009A0983" w:rsidRPr="00DF2B08">
        <w:rPr>
          <w:rFonts w:asciiTheme="majorBidi" w:hAnsiTheme="majorBidi" w:cstheme="majorBidi"/>
          <w:sz w:val="24"/>
          <w:szCs w:val="24"/>
        </w:rPr>
        <w:t>auxin</w:t>
      </w:r>
      <w:proofErr w:type="spellEnd"/>
      <w:r w:rsidR="009A0983" w:rsidRPr="00DF2B08">
        <w:rPr>
          <w:rFonts w:asciiTheme="majorBidi" w:hAnsiTheme="majorBidi" w:cstheme="majorBidi"/>
          <w:sz w:val="24"/>
          <w:szCs w:val="24"/>
        </w:rPr>
        <w:t xml:space="preserve"> treatments nor other tested methods, including ancillary compounds</w:t>
      </w:r>
      <w:r w:rsidR="007F5C70">
        <w:rPr>
          <w:rFonts w:asciiTheme="majorBidi" w:hAnsiTheme="majorBidi" w:cstheme="majorBidi"/>
          <w:sz w:val="24"/>
          <w:szCs w:val="24"/>
        </w:rPr>
        <w:t>,</w:t>
      </w:r>
      <w:r w:rsidR="009A0983" w:rsidRPr="00DF2B08">
        <w:rPr>
          <w:rFonts w:asciiTheme="majorBidi" w:hAnsiTheme="majorBidi" w:cstheme="majorBidi"/>
          <w:sz w:val="24"/>
          <w:szCs w:val="24"/>
        </w:rPr>
        <w:t xml:space="preserve"> were effective in inducing root initiation. This </w:t>
      </w:r>
      <w:r w:rsidR="009A0983" w:rsidRPr="00DF2B08">
        <w:rPr>
          <w:rFonts w:asciiTheme="majorBidi" w:hAnsiTheme="majorBidi" w:cstheme="majorBidi"/>
          <w:sz w:val="24"/>
          <w:szCs w:val="24"/>
        </w:rPr>
        <w:lastRenderedPageBreak/>
        <w:t xml:space="preserve">protocol is considered as the first successful report on culture establishment </w:t>
      </w:r>
      <w:r w:rsidR="009A0983" w:rsidRPr="00576818">
        <w:rPr>
          <w:rFonts w:asciiTheme="majorBidi" w:hAnsiTheme="majorBidi" w:cstheme="majorBidi"/>
          <w:sz w:val="24"/>
          <w:szCs w:val="24"/>
        </w:rPr>
        <w:t>of</w:t>
      </w:r>
      <w:r w:rsidR="00C32033" w:rsidRPr="00C32033">
        <w:rPr>
          <w:rFonts w:ascii="Times New Roman" w:hAnsi="Times New Roman" w:cs="Times New Roman"/>
          <w:sz w:val="28"/>
          <w:szCs w:val="28"/>
        </w:rPr>
        <w:t xml:space="preserve"> </w:t>
      </w:r>
      <w:r w:rsidR="00C32033" w:rsidRPr="00C32033">
        <w:rPr>
          <w:rFonts w:asciiTheme="majorBidi" w:hAnsiTheme="majorBidi" w:cstheme="majorBidi"/>
          <w:sz w:val="24"/>
          <w:szCs w:val="24"/>
        </w:rPr>
        <w:t>several genotypes</w:t>
      </w:r>
      <w:r w:rsidR="00C32033">
        <w:rPr>
          <w:rFonts w:asciiTheme="majorBidi" w:hAnsiTheme="majorBidi" w:cstheme="majorBidi"/>
          <w:sz w:val="24"/>
          <w:szCs w:val="24"/>
        </w:rPr>
        <w:t xml:space="preserve"> of</w:t>
      </w:r>
      <w:r w:rsidR="009A0983" w:rsidRPr="00576818">
        <w:rPr>
          <w:rFonts w:asciiTheme="majorBidi" w:hAnsiTheme="majorBidi" w:cstheme="majorBidi"/>
          <w:sz w:val="24"/>
          <w:szCs w:val="24"/>
        </w:rPr>
        <w:t xml:space="preserve"> </w:t>
      </w:r>
      <w:r w:rsidR="00BC115E">
        <w:rPr>
          <w:rFonts w:asciiTheme="majorBidi" w:hAnsiTheme="majorBidi" w:cstheme="majorBidi"/>
          <w:sz w:val="24"/>
          <w:szCs w:val="24"/>
        </w:rPr>
        <w:t>m</w:t>
      </w:r>
      <w:r w:rsidR="008A55FE">
        <w:rPr>
          <w:rFonts w:asciiTheme="majorBidi" w:hAnsiTheme="majorBidi" w:cstheme="majorBidi"/>
          <w:sz w:val="24"/>
          <w:szCs w:val="24"/>
        </w:rPr>
        <w:t xml:space="preserve">ature </w:t>
      </w:r>
      <w:r w:rsidR="009A0983" w:rsidRPr="00576818">
        <w:rPr>
          <w:rFonts w:asciiTheme="majorBidi" w:hAnsiTheme="majorBidi" w:cstheme="majorBidi"/>
          <w:i/>
          <w:iCs/>
          <w:sz w:val="24"/>
          <w:szCs w:val="24"/>
        </w:rPr>
        <w:t xml:space="preserve">C. </w:t>
      </w:r>
      <w:proofErr w:type="spellStart"/>
      <w:r w:rsidR="009A0983" w:rsidRPr="00576818">
        <w:rPr>
          <w:rFonts w:asciiTheme="majorBidi" w:hAnsiTheme="majorBidi" w:cstheme="majorBidi"/>
          <w:i/>
          <w:iCs/>
          <w:sz w:val="24"/>
          <w:szCs w:val="24"/>
        </w:rPr>
        <w:t>deodara</w:t>
      </w:r>
      <w:proofErr w:type="spellEnd"/>
      <w:r w:rsidR="008A55FE">
        <w:rPr>
          <w:rFonts w:asciiTheme="majorBidi" w:hAnsiTheme="majorBidi" w:cstheme="majorBidi"/>
          <w:sz w:val="24"/>
          <w:szCs w:val="24"/>
        </w:rPr>
        <w:t xml:space="preserve"> trees. </w:t>
      </w:r>
    </w:p>
    <w:bookmarkEnd w:id="0"/>
    <w:bookmarkEnd w:id="1"/>
    <w:p w:rsidR="00A72AAD" w:rsidRDefault="00324167" w:rsidP="00A2023A">
      <w:pPr>
        <w:spacing w:line="480" w:lineRule="auto"/>
        <w:jc w:val="both"/>
        <w:rPr>
          <w:rFonts w:asciiTheme="majorBidi" w:hAnsiTheme="majorBidi" w:cstheme="majorBidi"/>
          <w:sz w:val="24"/>
          <w:szCs w:val="24"/>
        </w:rPr>
      </w:pPr>
      <w:r w:rsidRPr="0060261B">
        <w:rPr>
          <w:rFonts w:asciiTheme="majorBidi" w:hAnsiTheme="majorBidi" w:cstheme="majorBidi"/>
          <w:i/>
          <w:iCs/>
          <w:sz w:val="24"/>
          <w:szCs w:val="24"/>
        </w:rPr>
        <w:t>K</w:t>
      </w:r>
      <w:r w:rsidR="007266D2" w:rsidRPr="0060261B">
        <w:rPr>
          <w:rFonts w:asciiTheme="majorBidi" w:hAnsiTheme="majorBidi" w:cstheme="majorBidi"/>
          <w:i/>
          <w:iCs/>
          <w:sz w:val="24"/>
          <w:szCs w:val="24"/>
        </w:rPr>
        <w:t>ey</w:t>
      </w:r>
      <w:r w:rsidR="009162AB" w:rsidRPr="0060261B">
        <w:rPr>
          <w:rFonts w:asciiTheme="majorBidi" w:hAnsiTheme="majorBidi" w:cstheme="majorBidi"/>
          <w:i/>
          <w:iCs/>
          <w:sz w:val="24"/>
          <w:szCs w:val="24"/>
        </w:rPr>
        <w:t>words</w:t>
      </w:r>
      <w:r w:rsidR="0060261B" w:rsidRPr="0060261B">
        <w:rPr>
          <w:rFonts w:asciiTheme="majorBidi" w:hAnsiTheme="majorBidi" w:cstheme="majorBidi"/>
          <w:sz w:val="24"/>
          <w:szCs w:val="24"/>
        </w:rPr>
        <w:t>:</w:t>
      </w:r>
      <w:r>
        <w:rPr>
          <w:rFonts w:asciiTheme="majorBidi" w:hAnsiTheme="majorBidi" w:cstheme="majorBidi"/>
          <w:sz w:val="24"/>
          <w:szCs w:val="24"/>
        </w:rPr>
        <w:t xml:space="preserve"> </w:t>
      </w:r>
      <w:r w:rsidR="006C4116">
        <w:rPr>
          <w:rFonts w:asciiTheme="majorBidi" w:hAnsiTheme="majorBidi" w:cstheme="majorBidi"/>
          <w:sz w:val="24"/>
          <w:szCs w:val="24"/>
        </w:rPr>
        <w:t>Conifer</w:t>
      </w:r>
      <w:r w:rsidR="0060261B">
        <w:rPr>
          <w:rFonts w:asciiTheme="majorBidi" w:hAnsiTheme="majorBidi" w:cstheme="majorBidi"/>
          <w:sz w:val="24"/>
          <w:szCs w:val="24"/>
        </w:rPr>
        <w:t xml:space="preserve">, </w:t>
      </w:r>
      <w:r w:rsidR="00A2023A">
        <w:rPr>
          <w:rFonts w:asciiTheme="majorBidi" w:hAnsiTheme="majorBidi" w:cstheme="majorBidi"/>
          <w:sz w:val="24"/>
          <w:szCs w:val="24"/>
        </w:rPr>
        <w:t>P</w:t>
      </w:r>
      <w:r w:rsidR="00A2023A" w:rsidRPr="00DF2B08">
        <w:rPr>
          <w:rFonts w:asciiTheme="majorBidi" w:hAnsiTheme="majorBidi" w:cstheme="majorBidi"/>
          <w:sz w:val="24"/>
          <w:szCs w:val="24"/>
        </w:rPr>
        <w:t>ine</w:t>
      </w:r>
      <w:r w:rsidR="0060261B">
        <w:rPr>
          <w:rFonts w:asciiTheme="majorBidi" w:hAnsiTheme="majorBidi" w:cstheme="majorBidi"/>
          <w:sz w:val="24"/>
          <w:szCs w:val="24"/>
        </w:rPr>
        <w:t xml:space="preserve">, </w:t>
      </w:r>
      <w:proofErr w:type="spellStart"/>
      <w:r w:rsidR="002A741B">
        <w:rPr>
          <w:rFonts w:asciiTheme="majorBidi" w:hAnsiTheme="majorBidi" w:cstheme="majorBidi"/>
          <w:sz w:val="24"/>
          <w:szCs w:val="24"/>
        </w:rPr>
        <w:t>A</w:t>
      </w:r>
      <w:r w:rsidR="002A741B" w:rsidRPr="00DF2B08">
        <w:rPr>
          <w:rFonts w:asciiTheme="majorBidi" w:hAnsiTheme="majorBidi" w:cstheme="majorBidi"/>
          <w:sz w:val="24"/>
          <w:szCs w:val="24"/>
        </w:rPr>
        <w:t>uxin</w:t>
      </w:r>
      <w:proofErr w:type="spellEnd"/>
      <w:r w:rsidR="0060261B">
        <w:rPr>
          <w:rFonts w:asciiTheme="majorBidi" w:hAnsiTheme="majorBidi" w:cstheme="majorBidi"/>
          <w:sz w:val="24"/>
          <w:szCs w:val="24"/>
        </w:rPr>
        <w:t xml:space="preserve">, </w:t>
      </w:r>
      <w:proofErr w:type="spellStart"/>
      <w:r>
        <w:rPr>
          <w:rFonts w:asciiTheme="majorBidi" w:hAnsiTheme="majorBidi" w:cstheme="majorBidi"/>
          <w:sz w:val="24"/>
          <w:szCs w:val="24"/>
        </w:rPr>
        <w:t>M</w:t>
      </w:r>
      <w:r w:rsidR="00705939" w:rsidRPr="00324167">
        <w:rPr>
          <w:rFonts w:asciiTheme="majorBidi" w:hAnsiTheme="majorBidi" w:cstheme="majorBidi"/>
          <w:sz w:val="24"/>
          <w:szCs w:val="24"/>
        </w:rPr>
        <w:t>icropropagation</w:t>
      </w:r>
      <w:proofErr w:type="spellEnd"/>
      <w:r w:rsidR="0060261B">
        <w:rPr>
          <w:rFonts w:asciiTheme="majorBidi" w:hAnsiTheme="majorBidi" w:cstheme="majorBidi"/>
          <w:sz w:val="24"/>
          <w:szCs w:val="24"/>
        </w:rPr>
        <w:t xml:space="preserve">, </w:t>
      </w:r>
      <w:proofErr w:type="spellStart"/>
      <w:r w:rsidR="0060261B">
        <w:rPr>
          <w:rFonts w:asciiTheme="majorBidi" w:hAnsiTheme="majorBidi" w:cstheme="majorBidi"/>
          <w:sz w:val="24"/>
          <w:szCs w:val="24"/>
        </w:rPr>
        <w:t>C</w:t>
      </w:r>
      <w:r w:rsidR="008F2A38">
        <w:rPr>
          <w:rFonts w:asciiTheme="majorBidi" w:hAnsiTheme="majorBidi" w:cstheme="majorBidi"/>
          <w:sz w:val="24"/>
          <w:szCs w:val="24"/>
        </w:rPr>
        <w:t>ytokinin</w:t>
      </w:r>
      <w:proofErr w:type="spellEnd"/>
      <w:r w:rsidR="008F2A38">
        <w:rPr>
          <w:rFonts w:asciiTheme="majorBidi" w:hAnsiTheme="majorBidi" w:cstheme="majorBidi"/>
          <w:sz w:val="24"/>
          <w:szCs w:val="24"/>
        </w:rPr>
        <w:t>,</w:t>
      </w:r>
      <w:r w:rsidR="0060261B">
        <w:rPr>
          <w:rFonts w:asciiTheme="majorBidi" w:hAnsiTheme="majorBidi" w:cstheme="majorBidi"/>
          <w:sz w:val="24"/>
          <w:szCs w:val="24"/>
        </w:rPr>
        <w:t xml:space="preserve"> </w:t>
      </w:r>
      <w:r w:rsidR="00F90934" w:rsidRPr="00F90934">
        <w:rPr>
          <w:rFonts w:asciiTheme="majorBidi" w:hAnsiTheme="majorBidi" w:cstheme="majorBidi"/>
          <w:sz w:val="24"/>
          <w:szCs w:val="24"/>
        </w:rPr>
        <w:t>Culture establishment</w:t>
      </w:r>
    </w:p>
    <w:p w:rsidR="00D7295F" w:rsidRPr="00A72AAD" w:rsidRDefault="001469AA" w:rsidP="00A72AAD">
      <w:pPr>
        <w:spacing w:line="480" w:lineRule="auto"/>
        <w:jc w:val="both"/>
        <w:rPr>
          <w:rFonts w:asciiTheme="majorBidi" w:hAnsiTheme="majorBidi" w:cstheme="majorBidi"/>
          <w:sz w:val="24"/>
          <w:szCs w:val="24"/>
          <w:rtl/>
        </w:rPr>
      </w:pPr>
      <w:r w:rsidRPr="003D53C8">
        <w:rPr>
          <w:rFonts w:asciiTheme="majorBidi" w:hAnsiTheme="majorBidi" w:cstheme="majorBidi"/>
          <w:i/>
          <w:iCs/>
          <w:sz w:val="24"/>
          <w:szCs w:val="24"/>
        </w:rPr>
        <w:t xml:space="preserve"> </w:t>
      </w:r>
    </w:p>
    <w:p w:rsidR="00010BBF" w:rsidRPr="00075A2C" w:rsidRDefault="009A0983" w:rsidP="00F60B38">
      <w:pPr>
        <w:spacing w:line="480" w:lineRule="auto"/>
        <w:rPr>
          <w:rFonts w:asciiTheme="majorBidi" w:hAnsiTheme="majorBidi" w:cstheme="majorBidi"/>
          <w:b/>
          <w:bCs/>
          <w:sz w:val="24"/>
          <w:szCs w:val="24"/>
        </w:rPr>
      </w:pPr>
      <w:r w:rsidRPr="00075A2C">
        <w:rPr>
          <w:rFonts w:asciiTheme="majorBidi" w:hAnsiTheme="majorBidi" w:cstheme="majorBidi"/>
          <w:b/>
          <w:bCs/>
          <w:sz w:val="24"/>
          <w:szCs w:val="24"/>
        </w:rPr>
        <w:t>Introduction</w:t>
      </w:r>
    </w:p>
    <w:p w:rsidR="008A3655" w:rsidRDefault="009A0983" w:rsidP="003D1E7A">
      <w:pPr>
        <w:spacing w:line="480" w:lineRule="auto"/>
        <w:ind w:firstLine="284"/>
        <w:jc w:val="both"/>
        <w:rPr>
          <w:rFonts w:asciiTheme="majorBidi" w:hAnsiTheme="majorBidi" w:cstheme="majorBidi"/>
          <w:sz w:val="24"/>
          <w:szCs w:val="24"/>
        </w:rPr>
      </w:pPr>
      <w:bookmarkStart w:id="12" w:name="OLE_LINK2"/>
      <w:bookmarkStart w:id="13" w:name="OLE_LINK8"/>
      <w:bookmarkStart w:id="14" w:name="OLE_LINK3"/>
      <w:bookmarkStart w:id="15" w:name="OLE_LINK4"/>
      <w:r w:rsidRPr="00DF2B08">
        <w:rPr>
          <w:rFonts w:asciiTheme="majorBidi" w:hAnsiTheme="majorBidi" w:cstheme="majorBidi"/>
          <w:sz w:val="24"/>
          <w:szCs w:val="24"/>
        </w:rPr>
        <w:t xml:space="preserve">There is a critical need for wide afforestation projects in </w:t>
      </w:r>
      <w:r w:rsidR="00E04010" w:rsidRPr="00DF2B08">
        <w:rPr>
          <w:rFonts w:asciiTheme="majorBidi" w:hAnsiTheme="majorBidi" w:cstheme="majorBidi"/>
          <w:sz w:val="24"/>
          <w:szCs w:val="24"/>
        </w:rPr>
        <w:t xml:space="preserve">the </w:t>
      </w:r>
      <w:r w:rsidR="004C71DD" w:rsidRPr="00DF2B08">
        <w:rPr>
          <w:rFonts w:asciiTheme="majorBidi" w:hAnsiTheme="majorBidi" w:cstheme="majorBidi"/>
          <w:sz w:val="24"/>
          <w:szCs w:val="24"/>
        </w:rPr>
        <w:t>world</w:t>
      </w:r>
      <w:r w:rsidRPr="00DF2B08">
        <w:rPr>
          <w:rFonts w:asciiTheme="majorBidi" w:hAnsiTheme="majorBidi" w:cstheme="majorBidi"/>
          <w:sz w:val="24"/>
          <w:szCs w:val="24"/>
        </w:rPr>
        <w:t xml:space="preserve">. </w:t>
      </w:r>
      <w:bookmarkStart w:id="16" w:name="OLE_LINK27"/>
      <w:bookmarkStart w:id="17" w:name="OLE_LINK28"/>
      <w:bookmarkEnd w:id="12"/>
      <w:bookmarkEnd w:id="13"/>
      <w:r w:rsidR="0056434C">
        <w:rPr>
          <w:rFonts w:asciiTheme="majorBidi" w:hAnsiTheme="majorBidi" w:cstheme="majorBidi"/>
          <w:sz w:val="24"/>
          <w:szCs w:val="24"/>
        </w:rPr>
        <w:t>For this purpose, s</w:t>
      </w:r>
      <w:r w:rsidR="0056434C" w:rsidRPr="0056434C">
        <w:rPr>
          <w:rFonts w:asciiTheme="majorBidi" w:hAnsiTheme="majorBidi" w:cstheme="majorBidi"/>
          <w:sz w:val="24"/>
          <w:szCs w:val="24"/>
        </w:rPr>
        <w:t>everal ways of regeneration are possible</w:t>
      </w:r>
      <w:r w:rsidR="0056434C">
        <w:rPr>
          <w:rFonts w:asciiTheme="majorBidi" w:hAnsiTheme="majorBidi" w:cstheme="majorBidi"/>
          <w:sz w:val="24"/>
          <w:szCs w:val="24"/>
        </w:rPr>
        <w:t xml:space="preserve">. </w:t>
      </w:r>
      <w:r w:rsidR="003952AA">
        <w:rPr>
          <w:rFonts w:asciiTheme="majorBidi" w:hAnsiTheme="majorBidi" w:cstheme="majorBidi"/>
          <w:sz w:val="24"/>
          <w:szCs w:val="24"/>
        </w:rPr>
        <w:t>Among them c</w:t>
      </w:r>
      <w:r w:rsidRPr="00D71BD1">
        <w:rPr>
          <w:rFonts w:asciiTheme="majorBidi" w:hAnsiTheme="majorBidi" w:cstheme="majorBidi"/>
          <w:sz w:val="24"/>
          <w:szCs w:val="24"/>
        </w:rPr>
        <w:t xml:space="preserve">ommon regeneration through seeds </w:t>
      </w:r>
      <w:r w:rsidR="00010BBF" w:rsidRPr="00D71BD1">
        <w:rPr>
          <w:rFonts w:asciiTheme="majorBidi" w:hAnsiTheme="majorBidi" w:cstheme="majorBidi"/>
          <w:sz w:val="24"/>
          <w:szCs w:val="24"/>
        </w:rPr>
        <w:t>is quite slow and undependable.</w:t>
      </w:r>
      <w:r w:rsidR="0022465C" w:rsidRPr="00D71BD1">
        <w:rPr>
          <w:rFonts w:asciiTheme="majorBidi" w:hAnsiTheme="majorBidi" w:cstheme="majorBidi"/>
          <w:sz w:val="28"/>
          <w:szCs w:val="28"/>
        </w:rPr>
        <w:t xml:space="preserve"> </w:t>
      </w:r>
      <w:r w:rsidR="0022465C" w:rsidRPr="0022465C">
        <w:rPr>
          <w:rFonts w:asciiTheme="majorBidi" w:hAnsiTheme="majorBidi" w:cstheme="majorBidi"/>
          <w:sz w:val="24"/>
          <w:szCs w:val="24"/>
        </w:rPr>
        <w:t xml:space="preserve">The amount of viable seeds achieved from seed orchards is </w:t>
      </w:r>
      <w:r w:rsidR="001273E1">
        <w:rPr>
          <w:rFonts w:asciiTheme="majorBidi" w:hAnsiTheme="majorBidi" w:cstheme="majorBidi"/>
          <w:sz w:val="24"/>
          <w:szCs w:val="24"/>
        </w:rPr>
        <w:t xml:space="preserve">not </w:t>
      </w:r>
      <w:r w:rsidR="0022465C" w:rsidRPr="0022465C">
        <w:rPr>
          <w:rFonts w:asciiTheme="majorBidi" w:hAnsiTheme="majorBidi" w:cstheme="majorBidi"/>
          <w:sz w:val="24"/>
          <w:szCs w:val="24"/>
        </w:rPr>
        <w:t>always consistent, grafting is not economically appropriate on a wide scope and cuttings from mature trees root difficulty (</w:t>
      </w:r>
      <w:proofErr w:type="spellStart"/>
      <w:r w:rsidR="0022465C" w:rsidRPr="002E4A04">
        <w:rPr>
          <w:rFonts w:asciiTheme="majorBidi" w:hAnsiTheme="majorBidi" w:cstheme="majorBidi"/>
          <w:sz w:val="24"/>
          <w:szCs w:val="24"/>
        </w:rPr>
        <w:t>Malabadi</w:t>
      </w:r>
      <w:proofErr w:type="spellEnd"/>
      <w:r w:rsidR="0022465C" w:rsidRPr="002E4A04">
        <w:rPr>
          <w:rFonts w:asciiTheme="majorBidi" w:hAnsiTheme="majorBidi" w:cstheme="majorBidi"/>
          <w:sz w:val="24"/>
          <w:szCs w:val="24"/>
        </w:rPr>
        <w:t xml:space="preserve"> 2004</w:t>
      </w:r>
      <w:r w:rsidR="0022465C" w:rsidRPr="0022465C">
        <w:rPr>
          <w:rFonts w:asciiTheme="majorBidi" w:hAnsiTheme="majorBidi" w:cstheme="majorBidi"/>
          <w:sz w:val="24"/>
          <w:szCs w:val="24"/>
        </w:rPr>
        <w:t>).</w:t>
      </w:r>
      <w:r w:rsidR="0022465C" w:rsidRPr="00EF36B6">
        <w:rPr>
          <w:rFonts w:asciiTheme="majorBidi" w:hAnsiTheme="majorBidi" w:cstheme="majorBidi"/>
          <w:sz w:val="28"/>
          <w:szCs w:val="28"/>
        </w:rPr>
        <w:t xml:space="preserve"> </w:t>
      </w:r>
      <w:bookmarkStart w:id="18" w:name="OLE_LINK29"/>
      <w:bookmarkEnd w:id="16"/>
      <w:bookmarkEnd w:id="17"/>
      <w:r w:rsidR="00993FCB" w:rsidRPr="005161B2">
        <w:rPr>
          <w:rFonts w:asciiTheme="majorBidi" w:hAnsiTheme="majorBidi" w:cstheme="majorBidi"/>
          <w:sz w:val="28"/>
          <w:szCs w:val="28"/>
        </w:rPr>
        <w:t>The</w:t>
      </w:r>
      <w:r w:rsidR="001901E3">
        <w:rPr>
          <w:rFonts w:asciiTheme="majorBidi" w:hAnsiTheme="majorBidi" w:cstheme="majorBidi"/>
          <w:sz w:val="28"/>
          <w:szCs w:val="28"/>
        </w:rPr>
        <w:t xml:space="preserve"> </w:t>
      </w:r>
      <w:r w:rsidR="00993FCB">
        <w:rPr>
          <w:rFonts w:asciiTheme="majorBidi" w:hAnsiTheme="majorBidi" w:cstheme="majorBidi"/>
          <w:sz w:val="24"/>
          <w:szCs w:val="24"/>
        </w:rPr>
        <w:t>c</w:t>
      </w:r>
      <w:r w:rsidR="0022465C" w:rsidRPr="0022465C">
        <w:rPr>
          <w:rFonts w:asciiTheme="majorBidi" w:hAnsiTheme="majorBidi" w:cstheme="majorBidi"/>
          <w:sz w:val="24"/>
          <w:szCs w:val="24"/>
        </w:rPr>
        <w:t>haracteristic of trees such as highly heterozygote, long life cycles and self-incompatible, make commercially the fixation of an allele very hard and requiring a lot of time (</w:t>
      </w:r>
      <w:bookmarkStart w:id="19" w:name="OLE_LINK98"/>
      <w:bookmarkStart w:id="20" w:name="OLE_LINK97"/>
      <w:r w:rsidR="0022465C" w:rsidRPr="002E4A04">
        <w:rPr>
          <w:rFonts w:asciiTheme="majorBidi" w:hAnsiTheme="majorBidi" w:cstheme="majorBidi"/>
          <w:sz w:val="24"/>
          <w:szCs w:val="24"/>
        </w:rPr>
        <w:t>Campbell</w:t>
      </w:r>
      <w:bookmarkEnd w:id="19"/>
      <w:bookmarkEnd w:id="20"/>
      <w:r w:rsidR="0022465C" w:rsidRPr="00993FCB">
        <w:rPr>
          <w:rFonts w:asciiTheme="majorBidi" w:hAnsiTheme="majorBidi" w:cstheme="majorBidi"/>
          <w:sz w:val="24"/>
          <w:szCs w:val="24"/>
        </w:rPr>
        <w:t xml:space="preserve"> </w:t>
      </w:r>
      <w:r w:rsidR="00B25F42" w:rsidRPr="00026266">
        <w:rPr>
          <w:rFonts w:asciiTheme="majorBidi" w:hAnsiTheme="majorBidi" w:cstheme="majorBidi"/>
          <w:iCs/>
          <w:sz w:val="24"/>
          <w:szCs w:val="24"/>
        </w:rPr>
        <w:t>et al</w:t>
      </w:r>
      <w:r w:rsidR="0022465C" w:rsidRPr="002E4A04">
        <w:rPr>
          <w:rFonts w:asciiTheme="majorBidi" w:hAnsiTheme="majorBidi" w:cstheme="majorBidi"/>
          <w:sz w:val="24"/>
          <w:szCs w:val="24"/>
        </w:rPr>
        <w:t>. 2003</w:t>
      </w:r>
      <w:r w:rsidR="0022465C" w:rsidRPr="0022465C">
        <w:rPr>
          <w:rFonts w:asciiTheme="majorBidi" w:hAnsiTheme="majorBidi" w:cstheme="majorBidi"/>
          <w:sz w:val="24"/>
          <w:szCs w:val="24"/>
        </w:rPr>
        <w:t>).</w:t>
      </w:r>
      <w:r w:rsidR="0022465C">
        <w:rPr>
          <w:rFonts w:asciiTheme="majorBidi" w:hAnsiTheme="majorBidi" w:cstheme="majorBidi"/>
          <w:sz w:val="24"/>
          <w:szCs w:val="24"/>
        </w:rPr>
        <w:t xml:space="preserve"> </w:t>
      </w:r>
      <w:bookmarkStart w:id="21" w:name="OLE_LINK30"/>
      <w:bookmarkStart w:id="22" w:name="OLE_LINK54"/>
      <w:bookmarkEnd w:id="18"/>
      <w:r w:rsidRPr="00DF2B08">
        <w:rPr>
          <w:rFonts w:asciiTheme="majorBidi" w:hAnsiTheme="majorBidi" w:cstheme="majorBidi"/>
          <w:sz w:val="24"/>
          <w:szCs w:val="24"/>
        </w:rPr>
        <w:t>Maturation of tree</w:t>
      </w:r>
      <w:r w:rsidR="005E364B" w:rsidRPr="00DF2B08">
        <w:rPr>
          <w:rFonts w:asciiTheme="majorBidi" w:hAnsiTheme="majorBidi" w:cstheme="majorBidi"/>
          <w:sz w:val="24"/>
          <w:szCs w:val="24"/>
        </w:rPr>
        <w:t>s</w:t>
      </w:r>
      <w:r w:rsidRPr="00DF2B08">
        <w:rPr>
          <w:rFonts w:asciiTheme="majorBidi" w:hAnsiTheme="majorBidi" w:cstheme="majorBidi"/>
          <w:sz w:val="24"/>
          <w:szCs w:val="24"/>
        </w:rPr>
        <w:t xml:space="preserve"> is a major limiting factor for the use of </w:t>
      </w:r>
      <w:proofErr w:type="spellStart"/>
      <w:r w:rsidRPr="00DF2B08">
        <w:rPr>
          <w:rFonts w:asciiTheme="majorBidi" w:hAnsiTheme="majorBidi" w:cstheme="majorBidi"/>
          <w:sz w:val="24"/>
          <w:szCs w:val="24"/>
        </w:rPr>
        <w:t>micropropagation</w:t>
      </w:r>
      <w:proofErr w:type="spellEnd"/>
      <w:r w:rsidRPr="00DF2B08">
        <w:rPr>
          <w:rFonts w:asciiTheme="majorBidi" w:hAnsiTheme="majorBidi" w:cstheme="majorBidi"/>
          <w:sz w:val="24"/>
          <w:szCs w:val="24"/>
        </w:rPr>
        <w:t xml:space="preserve"> in afforestation projects. In addition, the financial worth of a tree can only be appraised after it reaches </w:t>
      </w:r>
      <w:proofErr w:type="gramStart"/>
      <w:r w:rsidRPr="00DF2B08">
        <w:rPr>
          <w:rFonts w:asciiTheme="majorBidi" w:hAnsiTheme="majorBidi" w:cstheme="majorBidi"/>
          <w:sz w:val="24"/>
          <w:szCs w:val="24"/>
        </w:rPr>
        <w:t>maturity,</w:t>
      </w:r>
      <w:proofErr w:type="gramEnd"/>
      <w:r w:rsidRPr="00DF2B08">
        <w:rPr>
          <w:rFonts w:asciiTheme="majorBidi" w:hAnsiTheme="majorBidi" w:cstheme="majorBidi"/>
          <w:sz w:val="24"/>
          <w:szCs w:val="24"/>
        </w:rPr>
        <w:t xml:space="preserve"> </w:t>
      </w:r>
      <w:r w:rsidR="004144BE" w:rsidRPr="00DF2B08">
        <w:rPr>
          <w:rFonts w:asciiTheme="majorBidi" w:hAnsiTheme="majorBidi" w:cstheme="majorBidi"/>
          <w:sz w:val="24"/>
          <w:szCs w:val="24"/>
        </w:rPr>
        <w:t>this</w:t>
      </w:r>
      <w:r w:rsidRPr="00DF2B08">
        <w:rPr>
          <w:rFonts w:asciiTheme="majorBidi" w:hAnsiTheme="majorBidi" w:cstheme="majorBidi"/>
          <w:sz w:val="24"/>
          <w:szCs w:val="24"/>
        </w:rPr>
        <w:t xml:space="preserve"> causes ch</w:t>
      </w:r>
      <w:r w:rsidR="00CC30B9" w:rsidRPr="00DF2B08">
        <w:rPr>
          <w:rFonts w:asciiTheme="majorBidi" w:hAnsiTheme="majorBidi" w:cstheme="majorBidi"/>
          <w:sz w:val="24"/>
          <w:szCs w:val="24"/>
        </w:rPr>
        <w:t xml:space="preserve">anges in </w:t>
      </w:r>
      <w:proofErr w:type="spellStart"/>
      <w:r w:rsidR="00CC30B9" w:rsidRPr="00DF2B08">
        <w:rPr>
          <w:rFonts w:asciiTheme="majorBidi" w:hAnsiTheme="majorBidi" w:cstheme="majorBidi"/>
          <w:sz w:val="24"/>
          <w:szCs w:val="24"/>
        </w:rPr>
        <w:t>meristematic</w:t>
      </w:r>
      <w:proofErr w:type="spellEnd"/>
      <w:r w:rsidR="00CC30B9" w:rsidRPr="00DF2B08">
        <w:rPr>
          <w:rFonts w:asciiTheme="majorBidi" w:hAnsiTheme="majorBidi" w:cstheme="majorBidi"/>
          <w:sz w:val="24"/>
          <w:szCs w:val="24"/>
        </w:rPr>
        <w:t xml:space="preserve"> </w:t>
      </w:r>
      <w:r w:rsidR="00CC30B9" w:rsidRPr="005161B2">
        <w:rPr>
          <w:rFonts w:asciiTheme="majorBidi" w:hAnsiTheme="majorBidi" w:cstheme="majorBidi"/>
          <w:sz w:val="24"/>
          <w:szCs w:val="24"/>
        </w:rPr>
        <w:t>behavior</w:t>
      </w:r>
      <w:r w:rsidR="000F7AFA" w:rsidRPr="005161B2">
        <w:rPr>
          <w:rFonts w:asciiTheme="majorBidi" w:hAnsiTheme="majorBidi" w:cstheme="majorBidi"/>
          <w:sz w:val="24"/>
          <w:szCs w:val="24"/>
        </w:rPr>
        <w:t xml:space="preserve"> and </w:t>
      </w:r>
      <w:r w:rsidRPr="005161B2">
        <w:rPr>
          <w:rFonts w:asciiTheme="majorBidi" w:hAnsiTheme="majorBidi" w:cstheme="majorBidi"/>
          <w:sz w:val="24"/>
          <w:szCs w:val="24"/>
        </w:rPr>
        <w:t>decreasing</w:t>
      </w:r>
      <w:r w:rsidRPr="00DF2B08">
        <w:rPr>
          <w:rFonts w:asciiTheme="majorBidi" w:hAnsiTheme="majorBidi" w:cstheme="majorBidi"/>
          <w:sz w:val="24"/>
          <w:szCs w:val="24"/>
        </w:rPr>
        <w:t xml:space="preserve"> the propagation potential of the tree (</w:t>
      </w:r>
      <w:bookmarkStart w:id="23" w:name="OLE_LINK100"/>
      <w:bookmarkStart w:id="24" w:name="OLE_LINK99"/>
      <w:r w:rsidR="00030331" w:rsidRPr="002E4A04">
        <w:rPr>
          <w:rFonts w:asciiTheme="majorBidi" w:hAnsiTheme="majorBidi" w:cstheme="majorBidi"/>
          <w:sz w:val="24"/>
          <w:szCs w:val="24"/>
        </w:rPr>
        <w:t>V</w:t>
      </w:r>
      <w:r w:rsidRPr="002E4A04">
        <w:rPr>
          <w:rFonts w:asciiTheme="majorBidi" w:hAnsiTheme="majorBidi" w:cstheme="majorBidi"/>
          <w:sz w:val="24"/>
          <w:szCs w:val="24"/>
        </w:rPr>
        <w:t xml:space="preserve">on </w:t>
      </w:r>
      <w:proofErr w:type="spellStart"/>
      <w:r w:rsidRPr="002E4A04">
        <w:rPr>
          <w:rFonts w:asciiTheme="majorBidi" w:hAnsiTheme="majorBidi" w:cstheme="majorBidi"/>
          <w:sz w:val="24"/>
          <w:szCs w:val="24"/>
        </w:rPr>
        <w:t>Aderkas</w:t>
      </w:r>
      <w:proofErr w:type="spellEnd"/>
      <w:r w:rsidRPr="002E4A04">
        <w:rPr>
          <w:rFonts w:asciiTheme="majorBidi" w:hAnsiTheme="majorBidi" w:cstheme="majorBidi"/>
          <w:sz w:val="24"/>
          <w:szCs w:val="24"/>
        </w:rPr>
        <w:t xml:space="preserve"> </w:t>
      </w:r>
      <w:bookmarkEnd w:id="23"/>
      <w:bookmarkEnd w:id="24"/>
      <w:r w:rsidRPr="002E4A04">
        <w:rPr>
          <w:rFonts w:asciiTheme="majorBidi" w:hAnsiTheme="majorBidi" w:cstheme="majorBidi"/>
          <w:sz w:val="24"/>
          <w:szCs w:val="24"/>
        </w:rPr>
        <w:t xml:space="preserve">and </w:t>
      </w:r>
      <w:proofErr w:type="spellStart"/>
      <w:r w:rsidRPr="002E4A04">
        <w:rPr>
          <w:rFonts w:asciiTheme="majorBidi" w:hAnsiTheme="majorBidi" w:cstheme="majorBidi"/>
          <w:sz w:val="24"/>
          <w:szCs w:val="24"/>
        </w:rPr>
        <w:t>Bonga</w:t>
      </w:r>
      <w:proofErr w:type="spellEnd"/>
      <w:r w:rsidRPr="00DF2B08">
        <w:rPr>
          <w:rFonts w:asciiTheme="majorBidi" w:hAnsiTheme="majorBidi" w:cstheme="majorBidi"/>
          <w:sz w:val="24"/>
          <w:szCs w:val="24"/>
        </w:rPr>
        <w:t xml:space="preserve"> 2000).</w:t>
      </w:r>
      <w:r w:rsidR="0022465C">
        <w:rPr>
          <w:rFonts w:asciiTheme="majorBidi" w:hAnsiTheme="majorBidi" w:cstheme="majorBidi"/>
          <w:i/>
          <w:iCs/>
          <w:sz w:val="24"/>
          <w:szCs w:val="24"/>
        </w:rPr>
        <w:t xml:space="preserve"> </w:t>
      </w:r>
      <w:bookmarkStart w:id="25" w:name="OLE_LINK55"/>
      <w:bookmarkStart w:id="26" w:name="OLE_LINK56"/>
      <w:bookmarkEnd w:id="21"/>
      <w:bookmarkEnd w:id="22"/>
      <w:r w:rsidRPr="00DF2B08">
        <w:rPr>
          <w:rFonts w:asciiTheme="majorBidi" w:hAnsiTheme="majorBidi" w:cstheme="majorBidi"/>
          <w:sz w:val="24"/>
          <w:szCs w:val="24"/>
        </w:rPr>
        <w:t>The risk of mutation during organogenesis is low, because the clones taken from axillary buds sustain genetic stability (</w:t>
      </w:r>
      <w:bookmarkStart w:id="27" w:name="OLE_LINK102"/>
      <w:bookmarkStart w:id="28" w:name="OLE_LINK101"/>
      <w:r w:rsidRPr="002E4A04">
        <w:rPr>
          <w:rFonts w:asciiTheme="majorBidi" w:hAnsiTheme="majorBidi" w:cstheme="majorBidi"/>
          <w:sz w:val="24"/>
          <w:szCs w:val="24"/>
        </w:rPr>
        <w:t xml:space="preserve">Lin </w:t>
      </w:r>
      <w:r w:rsidR="00B25F42" w:rsidRPr="008E72C8">
        <w:rPr>
          <w:rFonts w:asciiTheme="majorBidi" w:hAnsiTheme="majorBidi" w:cstheme="majorBidi"/>
          <w:iCs/>
          <w:sz w:val="24"/>
          <w:szCs w:val="24"/>
        </w:rPr>
        <w:t>et al</w:t>
      </w:r>
      <w:r w:rsidRPr="002E4A04">
        <w:rPr>
          <w:rFonts w:asciiTheme="majorBidi" w:hAnsiTheme="majorBidi" w:cstheme="majorBidi"/>
          <w:sz w:val="24"/>
          <w:szCs w:val="24"/>
        </w:rPr>
        <w:t>. 1991</w:t>
      </w:r>
      <w:bookmarkEnd w:id="27"/>
      <w:bookmarkEnd w:id="28"/>
      <w:r w:rsidRPr="00DF2B08">
        <w:rPr>
          <w:rFonts w:asciiTheme="majorBidi" w:hAnsiTheme="majorBidi" w:cstheme="majorBidi"/>
          <w:sz w:val="24"/>
          <w:szCs w:val="24"/>
        </w:rPr>
        <w:t>).</w:t>
      </w:r>
      <w:bookmarkEnd w:id="25"/>
      <w:bookmarkEnd w:id="26"/>
      <w:r w:rsidRPr="00DF2B08">
        <w:rPr>
          <w:rFonts w:asciiTheme="majorBidi" w:hAnsiTheme="majorBidi" w:cstheme="majorBidi"/>
          <w:sz w:val="24"/>
          <w:szCs w:val="24"/>
        </w:rPr>
        <w:t xml:space="preserve"> </w:t>
      </w:r>
      <w:bookmarkStart w:id="29" w:name="OLE_LINK75"/>
      <w:bookmarkStart w:id="30" w:name="OLE_LINK76"/>
      <w:r w:rsidRPr="00DF2B08">
        <w:rPr>
          <w:rFonts w:asciiTheme="majorBidi" w:hAnsiTheme="majorBidi" w:cstheme="majorBidi"/>
          <w:sz w:val="24"/>
          <w:szCs w:val="24"/>
        </w:rPr>
        <w:t xml:space="preserve">Thus, </w:t>
      </w:r>
      <w:r w:rsidRPr="00DF2B08">
        <w:rPr>
          <w:rFonts w:asciiTheme="majorBidi" w:hAnsiTheme="majorBidi" w:cstheme="majorBidi"/>
          <w:i/>
          <w:iCs/>
          <w:sz w:val="24"/>
          <w:szCs w:val="24"/>
        </w:rPr>
        <w:t>in vitro</w:t>
      </w:r>
      <w:r w:rsidRPr="00DF2B08">
        <w:rPr>
          <w:rFonts w:asciiTheme="majorBidi" w:hAnsiTheme="majorBidi" w:cstheme="majorBidi"/>
          <w:sz w:val="24"/>
          <w:szCs w:val="24"/>
        </w:rPr>
        <w:t xml:space="preserve"> propagation of preferred mature trees could improve afforestation management and breeding projects. </w:t>
      </w:r>
      <w:r w:rsidR="00144570" w:rsidRPr="00144570">
        <w:rPr>
          <w:rFonts w:asciiTheme="majorBidi" w:hAnsiTheme="majorBidi" w:cstheme="majorBidi"/>
          <w:sz w:val="24"/>
          <w:szCs w:val="24"/>
        </w:rPr>
        <w:t xml:space="preserve">Also, because the genotype plays a significant role in reproduction through </w:t>
      </w:r>
      <w:r w:rsidR="00144570" w:rsidRPr="002F3155">
        <w:rPr>
          <w:rFonts w:asciiTheme="majorBidi" w:hAnsiTheme="majorBidi" w:cstheme="majorBidi"/>
          <w:i/>
          <w:iCs/>
          <w:sz w:val="24"/>
          <w:szCs w:val="24"/>
        </w:rPr>
        <w:t>in vitro</w:t>
      </w:r>
      <w:r w:rsidR="00144570" w:rsidRPr="00144570">
        <w:rPr>
          <w:rFonts w:asciiTheme="majorBidi" w:hAnsiTheme="majorBidi" w:cstheme="majorBidi"/>
          <w:sz w:val="24"/>
          <w:szCs w:val="24"/>
        </w:rPr>
        <w:t xml:space="preserve"> protocols (</w:t>
      </w:r>
      <w:proofErr w:type="spellStart"/>
      <w:r w:rsidR="00144570" w:rsidRPr="00144570">
        <w:rPr>
          <w:rFonts w:asciiTheme="majorBidi" w:hAnsiTheme="majorBidi" w:cstheme="majorBidi"/>
          <w:sz w:val="24"/>
          <w:szCs w:val="24"/>
        </w:rPr>
        <w:t>Sul</w:t>
      </w:r>
      <w:proofErr w:type="spellEnd"/>
      <w:r w:rsidR="00144570" w:rsidRPr="00144570">
        <w:rPr>
          <w:rFonts w:asciiTheme="majorBidi" w:hAnsiTheme="majorBidi" w:cstheme="majorBidi"/>
          <w:sz w:val="24"/>
          <w:szCs w:val="24"/>
        </w:rPr>
        <w:t xml:space="preserve"> and </w:t>
      </w:r>
      <w:proofErr w:type="spellStart"/>
      <w:r w:rsidR="00144570" w:rsidRPr="00144570">
        <w:rPr>
          <w:rFonts w:asciiTheme="majorBidi" w:hAnsiTheme="majorBidi" w:cstheme="majorBidi"/>
          <w:sz w:val="24"/>
          <w:szCs w:val="24"/>
        </w:rPr>
        <w:t>Korban</w:t>
      </w:r>
      <w:proofErr w:type="spellEnd"/>
      <w:r w:rsidR="00144570" w:rsidRPr="00144570">
        <w:rPr>
          <w:rFonts w:asciiTheme="majorBidi" w:hAnsiTheme="majorBidi" w:cstheme="majorBidi"/>
          <w:sz w:val="24"/>
          <w:szCs w:val="24"/>
        </w:rPr>
        <w:t xml:space="preserve"> 1994), its effect must be evaluated.</w:t>
      </w:r>
      <w:r w:rsidR="00144570">
        <w:rPr>
          <w:rFonts w:asciiTheme="majorBidi" w:hAnsiTheme="majorBidi" w:cstheme="majorBidi"/>
          <w:sz w:val="24"/>
          <w:szCs w:val="24"/>
        </w:rPr>
        <w:t xml:space="preserve"> </w:t>
      </w:r>
      <w:r w:rsidR="00EF36B6" w:rsidRPr="009B14AE">
        <w:rPr>
          <w:rFonts w:asciiTheme="majorBidi" w:hAnsiTheme="majorBidi" w:cstheme="majorBidi"/>
          <w:sz w:val="24"/>
          <w:szCs w:val="24"/>
        </w:rPr>
        <w:t xml:space="preserve">The </w:t>
      </w:r>
      <w:bookmarkStart w:id="31" w:name="OLE_LINK116"/>
      <w:bookmarkStart w:id="32" w:name="OLE_LINK115"/>
      <w:bookmarkStart w:id="33" w:name="OLE_LINK180"/>
      <w:bookmarkStart w:id="34" w:name="OLE_LINK179"/>
      <w:r w:rsidR="00EF36B6" w:rsidRPr="009B14AE">
        <w:rPr>
          <w:rFonts w:asciiTheme="majorBidi" w:hAnsiTheme="majorBidi" w:cstheme="majorBidi"/>
          <w:sz w:val="24"/>
          <w:szCs w:val="24"/>
        </w:rPr>
        <w:t xml:space="preserve">Himalayan cedar </w:t>
      </w:r>
      <w:bookmarkEnd w:id="31"/>
      <w:bookmarkEnd w:id="32"/>
      <w:r w:rsidR="00EF36B6" w:rsidRPr="009B14AE">
        <w:rPr>
          <w:rFonts w:asciiTheme="majorBidi" w:hAnsiTheme="majorBidi" w:cstheme="majorBidi"/>
          <w:sz w:val="24"/>
          <w:szCs w:val="24"/>
        </w:rPr>
        <w:t>[</w:t>
      </w:r>
      <w:proofErr w:type="spellStart"/>
      <w:r w:rsidR="00EF36B6" w:rsidRPr="009B14AE">
        <w:rPr>
          <w:rFonts w:asciiTheme="majorBidi" w:hAnsiTheme="majorBidi" w:cstheme="majorBidi"/>
          <w:i/>
          <w:iCs/>
          <w:sz w:val="24"/>
          <w:szCs w:val="24"/>
        </w:rPr>
        <w:t>Cedrus</w:t>
      </w:r>
      <w:proofErr w:type="spellEnd"/>
      <w:r w:rsidR="00EF36B6" w:rsidRPr="009B14AE">
        <w:rPr>
          <w:rFonts w:asciiTheme="majorBidi" w:hAnsiTheme="majorBidi" w:cstheme="majorBidi"/>
          <w:i/>
          <w:iCs/>
          <w:sz w:val="24"/>
          <w:szCs w:val="24"/>
        </w:rPr>
        <w:t xml:space="preserve"> </w:t>
      </w:r>
      <w:proofErr w:type="spellStart"/>
      <w:r w:rsidR="00EF36B6" w:rsidRPr="009B14AE">
        <w:rPr>
          <w:rFonts w:asciiTheme="majorBidi" w:hAnsiTheme="majorBidi" w:cstheme="majorBidi"/>
          <w:i/>
          <w:iCs/>
          <w:sz w:val="24"/>
          <w:szCs w:val="24"/>
        </w:rPr>
        <w:t>deodara</w:t>
      </w:r>
      <w:proofErr w:type="spellEnd"/>
      <w:r w:rsidR="00EF36B6" w:rsidRPr="009B14AE">
        <w:rPr>
          <w:rFonts w:asciiTheme="majorBidi" w:hAnsiTheme="majorBidi" w:cstheme="majorBidi"/>
          <w:i/>
          <w:iCs/>
          <w:sz w:val="24"/>
          <w:szCs w:val="24"/>
        </w:rPr>
        <w:t xml:space="preserve"> </w:t>
      </w:r>
      <w:r w:rsidR="00EF36B6" w:rsidRPr="009B14AE">
        <w:rPr>
          <w:rFonts w:asciiTheme="majorBidi" w:hAnsiTheme="majorBidi" w:cstheme="majorBidi"/>
          <w:sz w:val="24"/>
          <w:szCs w:val="24"/>
        </w:rPr>
        <w:t>(</w:t>
      </w:r>
      <w:proofErr w:type="spellStart"/>
      <w:r w:rsidR="00EF36B6" w:rsidRPr="009B14AE">
        <w:rPr>
          <w:rFonts w:asciiTheme="majorBidi" w:hAnsiTheme="majorBidi" w:cstheme="majorBidi"/>
          <w:sz w:val="24"/>
          <w:szCs w:val="24"/>
        </w:rPr>
        <w:t>Roxb.ex</w:t>
      </w:r>
      <w:proofErr w:type="spellEnd"/>
      <w:r w:rsidR="00EF36B6" w:rsidRPr="009B14AE">
        <w:rPr>
          <w:rFonts w:asciiTheme="majorBidi" w:hAnsiTheme="majorBidi" w:cstheme="majorBidi"/>
          <w:sz w:val="24"/>
          <w:szCs w:val="24"/>
        </w:rPr>
        <w:t xml:space="preserve"> Lamb) G. Don.]</w:t>
      </w:r>
      <w:bookmarkEnd w:id="33"/>
      <w:bookmarkEnd w:id="34"/>
      <w:r w:rsidR="00EF36B6" w:rsidRPr="009B14AE">
        <w:rPr>
          <w:rFonts w:asciiTheme="majorBidi" w:hAnsiTheme="majorBidi" w:cstheme="majorBidi"/>
          <w:sz w:val="24"/>
          <w:szCs w:val="24"/>
        </w:rPr>
        <w:t xml:space="preserve">, which belongs to the </w:t>
      </w:r>
      <w:proofErr w:type="spellStart"/>
      <w:r w:rsidR="00EF36B6" w:rsidRPr="009B14AE">
        <w:rPr>
          <w:rFonts w:asciiTheme="majorBidi" w:hAnsiTheme="majorBidi" w:cstheme="majorBidi"/>
          <w:sz w:val="24"/>
          <w:szCs w:val="24"/>
        </w:rPr>
        <w:t>Pinaceae</w:t>
      </w:r>
      <w:proofErr w:type="spellEnd"/>
      <w:r w:rsidR="00EF36B6" w:rsidRPr="009B14AE">
        <w:rPr>
          <w:rFonts w:asciiTheme="majorBidi" w:hAnsiTheme="majorBidi" w:cstheme="majorBidi"/>
          <w:sz w:val="24"/>
          <w:szCs w:val="24"/>
        </w:rPr>
        <w:t xml:space="preserve"> family, is an elegant, evergreen, ornamental tree growing widely on the gradient of the Western Himalayas (Champion </w:t>
      </w:r>
      <w:r w:rsidR="00EF36B6" w:rsidRPr="00E64C48">
        <w:rPr>
          <w:rFonts w:asciiTheme="majorBidi" w:hAnsiTheme="majorBidi" w:cstheme="majorBidi"/>
          <w:iCs/>
          <w:sz w:val="24"/>
          <w:szCs w:val="24"/>
        </w:rPr>
        <w:t>et al</w:t>
      </w:r>
      <w:r w:rsidR="00EF36B6" w:rsidRPr="009B14AE">
        <w:rPr>
          <w:rFonts w:asciiTheme="majorBidi" w:hAnsiTheme="majorBidi" w:cstheme="majorBidi"/>
          <w:sz w:val="24"/>
          <w:szCs w:val="24"/>
        </w:rPr>
        <w:t xml:space="preserve">. 1965). Deodar cedar is commonly propagated by seeds. However, seed production is </w:t>
      </w:r>
      <w:r w:rsidR="00EF36B6" w:rsidRPr="009B14AE">
        <w:rPr>
          <w:rFonts w:asciiTheme="majorBidi" w:hAnsiTheme="majorBidi" w:cstheme="majorBidi"/>
          <w:sz w:val="24"/>
          <w:szCs w:val="24"/>
        </w:rPr>
        <w:lastRenderedPageBreak/>
        <w:t>inconsistent and commercial seed bearing of deodar cedar starts only from 30-45 years of age, and good seed crops taking place every 3 years (</w:t>
      </w:r>
      <w:proofErr w:type="spellStart"/>
      <w:r w:rsidR="00EF36B6" w:rsidRPr="009B14AE">
        <w:rPr>
          <w:rFonts w:asciiTheme="majorBidi" w:hAnsiTheme="majorBidi" w:cstheme="majorBidi"/>
          <w:sz w:val="24"/>
          <w:szCs w:val="24"/>
        </w:rPr>
        <w:t>Tewari</w:t>
      </w:r>
      <w:proofErr w:type="spellEnd"/>
      <w:r w:rsidR="00EF36B6" w:rsidRPr="009B14AE">
        <w:rPr>
          <w:rFonts w:asciiTheme="majorBidi" w:hAnsiTheme="majorBidi" w:cstheme="majorBidi"/>
          <w:sz w:val="24"/>
          <w:szCs w:val="24"/>
        </w:rPr>
        <w:t xml:space="preserve"> 1994). </w:t>
      </w:r>
      <w:r w:rsidRPr="009B14AE">
        <w:rPr>
          <w:rFonts w:asciiTheme="majorBidi" w:hAnsiTheme="majorBidi" w:cstheme="majorBidi"/>
          <w:sz w:val="24"/>
          <w:szCs w:val="24"/>
        </w:rPr>
        <w:t>There</w:t>
      </w:r>
      <w:r w:rsidRPr="0049226C">
        <w:rPr>
          <w:rFonts w:asciiTheme="majorBidi" w:hAnsiTheme="majorBidi" w:cstheme="majorBidi"/>
          <w:color w:val="C00000"/>
          <w:sz w:val="24"/>
          <w:szCs w:val="24"/>
        </w:rPr>
        <w:t xml:space="preserve"> </w:t>
      </w:r>
      <w:r w:rsidRPr="00DF2B08">
        <w:rPr>
          <w:rFonts w:asciiTheme="majorBidi" w:hAnsiTheme="majorBidi" w:cstheme="majorBidi"/>
          <w:sz w:val="24"/>
          <w:szCs w:val="24"/>
        </w:rPr>
        <w:t xml:space="preserve">are few reports on </w:t>
      </w:r>
      <w:r w:rsidRPr="00DF2B08">
        <w:rPr>
          <w:rFonts w:asciiTheme="majorBidi" w:hAnsiTheme="majorBidi" w:cstheme="majorBidi"/>
          <w:i/>
          <w:iCs/>
          <w:sz w:val="24"/>
          <w:szCs w:val="24"/>
        </w:rPr>
        <w:t>in vitro</w:t>
      </w:r>
      <w:r w:rsidRPr="00DF2B08">
        <w:rPr>
          <w:rFonts w:asciiTheme="majorBidi" w:hAnsiTheme="majorBidi" w:cstheme="majorBidi"/>
          <w:sz w:val="24"/>
          <w:szCs w:val="24"/>
        </w:rPr>
        <w:t xml:space="preserve"> </w:t>
      </w:r>
      <w:bookmarkStart w:id="35" w:name="OLE_LINK67"/>
      <w:bookmarkStart w:id="36" w:name="OLE_LINK68"/>
      <w:r w:rsidRPr="00DF2B08">
        <w:rPr>
          <w:rFonts w:asciiTheme="majorBidi" w:hAnsiTheme="majorBidi" w:cstheme="majorBidi"/>
          <w:sz w:val="24"/>
          <w:szCs w:val="24"/>
        </w:rPr>
        <w:t>propagation</w:t>
      </w:r>
      <w:bookmarkEnd w:id="35"/>
      <w:bookmarkEnd w:id="36"/>
      <w:r w:rsidRPr="00DF2B08">
        <w:rPr>
          <w:rFonts w:asciiTheme="majorBidi" w:hAnsiTheme="majorBidi" w:cstheme="majorBidi"/>
          <w:sz w:val="24"/>
          <w:szCs w:val="24"/>
        </w:rPr>
        <w:t xml:space="preserve"> from mature conifers in the last 20 years </w:t>
      </w:r>
      <w:bookmarkEnd w:id="29"/>
      <w:bookmarkEnd w:id="30"/>
      <w:r w:rsidRPr="002E4A04">
        <w:rPr>
          <w:rFonts w:asciiTheme="majorBidi" w:hAnsiTheme="majorBidi" w:cstheme="majorBidi"/>
          <w:sz w:val="24"/>
          <w:szCs w:val="24"/>
        </w:rPr>
        <w:t>(</w:t>
      </w:r>
      <w:r w:rsidR="005E3E67" w:rsidRPr="002E4A04">
        <w:rPr>
          <w:rFonts w:asciiTheme="majorBidi" w:hAnsiTheme="majorBidi" w:cstheme="majorBidi"/>
          <w:sz w:val="24"/>
          <w:szCs w:val="24"/>
        </w:rPr>
        <w:t xml:space="preserve">Gupta and </w:t>
      </w:r>
      <w:proofErr w:type="spellStart"/>
      <w:r w:rsidR="005E3E67" w:rsidRPr="002E4A04">
        <w:rPr>
          <w:rFonts w:asciiTheme="majorBidi" w:hAnsiTheme="majorBidi" w:cstheme="majorBidi"/>
          <w:sz w:val="24"/>
          <w:szCs w:val="24"/>
        </w:rPr>
        <w:t>Durzan</w:t>
      </w:r>
      <w:proofErr w:type="spellEnd"/>
      <w:r w:rsidR="005E3E67" w:rsidRPr="002E4A04">
        <w:rPr>
          <w:rFonts w:asciiTheme="majorBidi" w:hAnsiTheme="majorBidi" w:cstheme="majorBidi"/>
          <w:sz w:val="24"/>
          <w:szCs w:val="24"/>
        </w:rPr>
        <w:t xml:space="preserve"> 1987</w:t>
      </w:r>
      <w:r w:rsidR="0019126F">
        <w:rPr>
          <w:rFonts w:asciiTheme="majorBidi" w:hAnsiTheme="majorBidi" w:cstheme="majorBidi"/>
          <w:sz w:val="24"/>
          <w:szCs w:val="24"/>
        </w:rPr>
        <w:t xml:space="preserve">, </w:t>
      </w:r>
      <w:r w:rsidR="00BB025A" w:rsidRPr="002E4A04">
        <w:rPr>
          <w:rFonts w:asciiTheme="majorBidi" w:hAnsiTheme="majorBidi" w:cstheme="majorBidi"/>
          <w:sz w:val="24"/>
          <w:szCs w:val="24"/>
        </w:rPr>
        <w:t xml:space="preserve">Dumas and </w:t>
      </w:r>
      <w:proofErr w:type="spellStart"/>
      <w:r w:rsidR="00BB025A" w:rsidRPr="002E4A04">
        <w:rPr>
          <w:rFonts w:asciiTheme="majorBidi" w:hAnsiTheme="majorBidi" w:cstheme="majorBidi"/>
          <w:sz w:val="24"/>
          <w:szCs w:val="24"/>
        </w:rPr>
        <w:t>Monteuuis</w:t>
      </w:r>
      <w:proofErr w:type="spellEnd"/>
      <w:r w:rsidR="00BB025A" w:rsidRPr="002E4A04">
        <w:rPr>
          <w:rFonts w:asciiTheme="majorBidi" w:hAnsiTheme="majorBidi" w:cstheme="majorBidi"/>
          <w:sz w:val="24"/>
          <w:szCs w:val="24"/>
        </w:rPr>
        <w:t xml:space="preserve"> 1995</w:t>
      </w:r>
      <w:r w:rsidR="0019126F">
        <w:rPr>
          <w:rFonts w:asciiTheme="majorBidi" w:hAnsiTheme="majorBidi" w:cstheme="majorBidi"/>
          <w:sz w:val="24"/>
          <w:szCs w:val="24"/>
        </w:rPr>
        <w:t xml:space="preserve">, </w:t>
      </w:r>
      <w:proofErr w:type="spellStart"/>
      <w:r w:rsidR="00BB025A" w:rsidRPr="002E4A04">
        <w:rPr>
          <w:rFonts w:asciiTheme="majorBidi" w:hAnsiTheme="majorBidi" w:cstheme="majorBidi"/>
          <w:sz w:val="24"/>
          <w:szCs w:val="24"/>
        </w:rPr>
        <w:t>Parasharami</w:t>
      </w:r>
      <w:proofErr w:type="spellEnd"/>
      <w:r w:rsidR="00BB025A" w:rsidRPr="002E4A04">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BB025A" w:rsidRPr="002E4A04">
        <w:rPr>
          <w:rFonts w:asciiTheme="majorBidi" w:hAnsiTheme="majorBidi" w:cstheme="majorBidi"/>
          <w:sz w:val="24"/>
          <w:szCs w:val="24"/>
        </w:rPr>
        <w:t>. 2003</w:t>
      </w:r>
      <w:r w:rsidR="0019126F">
        <w:rPr>
          <w:rFonts w:asciiTheme="majorBidi" w:hAnsiTheme="majorBidi" w:cstheme="majorBidi"/>
          <w:sz w:val="24"/>
          <w:szCs w:val="24"/>
        </w:rPr>
        <w:t>,</w:t>
      </w:r>
      <w:r w:rsidR="00BB025A" w:rsidRPr="002E4A04">
        <w:rPr>
          <w:rFonts w:asciiTheme="majorBidi" w:hAnsiTheme="majorBidi" w:cstheme="majorBidi"/>
          <w:sz w:val="24"/>
          <w:szCs w:val="24"/>
        </w:rPr>
        <w:t xml:space="preserve"> </w:t>
      </w:r>
      <w:proofErr w:type="spellStart"/>
      <w:r w:rsidRPr="002E4A04">
        <w:rPr>
          <w:rFonts w:asciiTheme="majorBidi" w:hAnsiTheme="majorBidi" w:cstheme="majorBidi"/>
          <w:sz w:val="24"/>
          <w:szCs w:val="24"/>
        </w:rPr>
        <w:t>Andersone</w:t>
      </w:r>
      <w:proofErr w:type="spellEnd"/>
      <w:r w:rsidRPr="002E4A04">
        <w:rPr>
          <w:rFonts w:asciiTheme="majorBidi" w:hAnsiTheme="majorBidi" w:cstheme="majorBidi"/>
          <w:sz w:val="24"/>
          <w:szCs w:val="24"/>
        </w:rPr>
        <w:t xml:space="preserve"> and </w:t>
      </w:r>
      <w:proofErr w:type="spellStart"/>
      <w:r w:rsidR="007737B2" w:rsidRPr="002E4A04">
        <w:rPr>
          <w:rFonts w:asciiTheme="majorBidi" w:hAnsiTheme="majorBidi" w:cstheme="majorBidi"/>
          <w:sz w:val="24"/>
          <w:szCs w:val="24"/>
        </w:rPr>
        <w:t>I</w:t>
      </w:r>
      <w:r w:rsidRPr="002E4A04">
        <w:rPr>
          <w:rFonts w:asciiTheme="majorBidi" w:hAnsiTheme="majorBidi" w:cstheme="majorBidi"/>
          <w:sz w:val="24"/>
          <w:szCs w:val="24"/>
        </w:rPr>
        <w:t>evinsh</w:t>
      </w:r>
      <w:proofErr w:type="spellEnd"/>
      <w:r w:rsidRPr="002E4A04">
        <w:rPr>
          <w:rFonts w:asciiTheme="majorBidi" w:hAnsiTheme="majorBidi" w:cstheme="majorBidi"/>
          <w:sz w:val="24"/>
          <w:szCs w:val="24"/>
        </w:rPr>
        <w:t xml:space="preserve"> 2005</w:t>
      </w:r>
      <w:bookmarkStart w:id="37" w:name="OLE_LINK59"/>
      <w:bookmarkStart w:id="38" w:name="OLE_LINK60"/>
      <w:r w:rsidR="0019126F">
        <w:rPr>
          <w:rFonts w:asciiTheme="majorBidi" w:hAnsiTheme="majorBidi" w:cstheme="majorBidi"/>
          <w:sz w:val="24"/>
          <w:szCs w:val="24"/>
        </w:rPr>
        <w:t xml:space="preserve">, </w:t>
      </w:r>
      <w:proofErr w:type="spellStart"/>
      <w:r w:rsidR="00BB025A" w:rsidRPr="002E4A04">
        <w:rPr>
          <w:rFonts w:asciiTheme="majorBidi" w:hAnsiTheme="majorBidi" w:cstheme="majorBidi"/>
          <w:sz w:val="24"/>
          <w:szCs w:val="24"/>
        </w:rPr>
        <w:t>Malabadi</w:t>
      </w:r>
      <w:proofErr w:type="spellEnd"/>
      <w:r w:rsidR="00BB025A" w:rsidRPr="002E4A04">
        <w:rPr>
          <w:rFonts w:asciiTheme="majorBidi" w:hAnsiTheme="majorBidi" w:cstheme="majorBidi"/>
          <w:sz w:val="24"/>
          <w:szCs w:val="24"/>
        </w:rPr>
        <w:t xml:space="preserve"> and van </w:t>
      </w:r>
      <w:proofErr w:type="spellStart"/>
      <w:r w:rsidR="00BB025A" w:rsidRPr="002E4A04">
        <w:rPr>
          <w:rFonts w:asciiTheme="majorBidi" w:hAnsiTheme="majorBidi" w:cstheme="majorBidi"/>
          <w:sz w:val="24"/>
          <w:szCs w:val="24"/>
        </w:rPr>
        <w:t>Staden</w:t>
      </w:r>
      <w:proofErr w:type="spellEnd"/>
      <w:r w:rsidR="00BB025A" w:rsidRPr="002E4A04">
        <w:rPr>
          <w:rFonts w:asciiTheme="majorBidi" w:hAnsiTheme="majorBidi" w:cstheme="majorBidi"/>
          <w:sz w:val="24"/>
          <w:szCs w:val="24"/>
        </w:rPr>
        <w:t xml:space="preserve"> 2005</w:t>
      </w:r>
      <w:bookmarkEnd w:id="37"/>
      <w:bookmarkEnd w:id="38"/>
      <w:r w:rsidR="0019126F">
        <w:rPr>
          <w:rFonts w:asciiTheme="majorBidi" w:hAnsiTheme="majorBidi" w:cstheme="majorBidi"/>
          <w:sz w:val="24"/>
          <w:szCs w:val="24"/>
        </w:rPr>
        <w:t>,</w:t>
      </w:r>
      <w:r w:rsidR="00143425">
        <w:rPr>
          <w:rFonts w:asciiTheme="majorBidi" w:hAnsiTheme="majorBidi" w:cstheme="majorBidi"/>
          <w:sz w:val="24"/>
          <w:szCs w:val="24"/>
        </w:rPr>
        <w:t xml:space="preserve"> </w:t>
      </w:r>
      <w:proofErr w:type="spellStart"/>
      <w:r w:rsidRPr="002E4A04">
        <w:rPr>
          <w:rFonts w:asciiTheme="majorBidi" w:hAnsiTheme="majorBidi" w:cstheme="majorBidi"/>
          <w:sz w:val="24"/>
          <w:szCs w:val="24"/>
        </w:rPr>
        <w:t>Cortizo</w:t>
      </w:r>
      <w:proofErr w:type="spellEnd"/>
      <w:r w:rsidRPr="002E4A04">
        <w:rPr>
          <w:rFonts w:asciiTheme="majorBidi" w:hAnsiTheme="majorBidi" w:cstheme="majorBidi"/>
          <w:sz w:val="24"/>
          <w:szCs w:val="24"/>
        </w:rPr>
        <w:t xml:space="preserve"> </w:t>
      </w:r>
      <w:r w:rsidR="00B25F42" w:rsidRPr="0019126F">
        <w:rPr>
          <w:rFonts w:asciiTheme="majorBidi" w:hAnsiTheme="majorBidi" w:cstheme="majorBidi"/>
          <w:iCs/>
          <w:sz w:val="24"/>
          <w:szCs w:val="24"/>
        </w:rPr>
        <w:t>et al</w:t>
      </w:r>
      <w:r w:rsidRPr="002E4A04">
        <w:rPr>
          <w:rFonts w:asciiTheme="majorBidi" w:hAnsiTheme="majorBidi" w:cstheme="majorBidi"/>
          <w:sz w:val="24"/>
          <w:szCs w:val="24"/>
        </w:rPr>
        <w:t>. 2009</w:t>
      </w:r>
      <w:r w:rsidR="0019126F">
        <w:rPr>
          <w:rFonts w:asciiTheme="majorBidi" w:hAnsiTheme="majorBidi" w:cstheme="majorBidi"/>
          <w:sz w:val="24"/>
          <w:szCs w:val="24"/>
        </w:rPr>
        <w:t>,</w:t>
      </w:r>
      <w:r w:rsidRPr="002E4A04">
        <w:rPr>
          <w:rFonts w:asciiTheme="majorBidi" w:hAnsiTheme="majorBidi" w:cstheme="majorBidi"/>
          <w:sz w:val="24"/>
          <w:szCs w:val="24"/>
        </w:rPr>
        <w:t xml:space="preserve"> De Diego </w:t>
      </w:r>
      <w:r w:rsidR="00B25F42" w:rsidRPr="0019126F">
        <w:rPr>
          <w:rFonts w:asciiTheme="majorBidi" w:hAnsiTheme="majorBidi" w:cstheme="majorBidi"/>
          <w:iCs/>
          <w:sz w:val="24"/>
          <w:szCs w:val="24"/>
        </w:rPr>
        <w:t>et al</w:t>
      </w:r>
      <w:r w:rsidRPr="0019126F">
        <w:rPr>
          <w:rFonts w:asciiTheme="majorBidi" w:hAnsiTheme="majorBidi" w:cstheme="majorBidi"/>
          <w:iCs/>
          <w:sz w:val="24"/>
          <w:szCs w:val="24"/>
        </w:rPr>
        <w:t>.</w:t>
      </w:r>
      <w:r w:rsidRPr="002E4A04">
        <w:rPr>
          <w:rFonts w:asciiTheme="majorBidi" w:hAnsiTheme="majorBidi" w:cstheme="majorBidi"/>
          <w:sz w:val="24"/>
          <w:szCs w:val="24"/>
        </w:rPr>
        <w:t xml:space="preserve"> 2010).</w:t>
      </w:r>
      <w:r w:rsidRPr="00DF2B08">
        <w:rPr>
          <w:rFonts w:asciiTheme="majorBidi" w:hAnsiTheme="majorBidi" w:cstheme="majorBidi"/>
          <w:sz w:val="24"/>
          <w:szCs w:val="24"/>
        </w:rPr>
        <w:t xml:space="preserve"> </w:t>
      </w:r>
      <w:bookmarkStart w:id="39" w:name="OLE_LINK77"/>
      <w:r w:rsidRPr="00DF2B08">
        <w:rPr>
          <w:rFonts w:asciiTheme="majorBidi" w:hAnsiTheme="majorBidi" w:cstheme="majorBidi"/>
          <w:sz w:val="24"/>
          <w:szCs w:val="24"/>
        </w:rPr>
        <w:t xml:space="preserve">A few reports on </w:t>
      </w:r>
      <w:r w:rsidRPr="00DF2B08">
        <w:rPr>
          <w:rFonts w:asciiTheme="majorBidi" w:hAnsiTheme="majorBidi" w:cstheme="majorBidi"/>
          <w:i/>
          <w:iCs/>
          <w:sz w:val="24"/>
          <w:szCs w:val="24"/>
        </w:rPr>
        <w:t>in vitro</w:t>
      </w:r>
      <w:r w:rsidRPr="00DF2B08">
        <w:rPr>
          <w:rFonts w:asciiTheme="majorBidi" w:hAnsiTheme="majorBidi" w:cstheme="majorBidi"/>
          <w:sz w:val="24"/>
          <w:szCs w:val="24"/>
        </w:rPr>
        <w:t xml:space="preserve"> propagation of cedars (</w:t>
      </w:r>
      <w:proofErr w:type="spellStart"/>
      <w:r w:rsidRPr="00DF2B08">
        <w:rPr>
          <w:rFonts w:asciiTheme="majorBidi" w:hAnsiTheme="majorBidi" w:cstheme="majorBidi"/>
          <w:i/>
          <w:iCs/>
          <w:sz w:val="24"/>
          <w:szCs w:val="24"/>
        </w:rPr>
        <w:t>Cedrus</w:t>
      </w:r>
      <w:proofErr w:type="spellEnd"/>
      <w:r w:rsidRPr="00DF2B08">
        <w:rPr>
          <w:rFonts w:asciiTheme="majorBidi" w:hAnsiTheme="majorBidi" w:cstheme="majorBidi"/>
          <w:i/>
          <w:iCs/>
          <w:sz w:val="24"/>
          <w:szCs w:val="24"/>
        </w:rPr>
        <w:t xml:space="preserve"> </w:t>
      </w:r>
      <w:proofErr w:type="spellStart"/>
      <w:r w:rsidRPr="00DF2B08">
        <w:rPr>
          <w:rFonts w:asciiTheme="majorBidi" w:hAnsiTheme="majorBidi" w:cstheme="majorBidi"/>
          <w:i/>
          <w:iCs/>
          <w:sz w:val="24"/>
          <w:szCs w:val="24"/>
        </w:rPr>
        <w:t>libani</w:t>
      </w:r>
      <w:proofErr w:type="spellEnd"/>
      <w:r w:rsidRPr="00DF2B08">
        <w:rPr>
          <w:rFonts w:asciiTheme="majorBidi" w:hAnsiTheme="majorBidi" w:cstheme="majorBidi"/>
          <w:i/>
          <w:iCs/>
          <w:sz w:val="24"/>
          <w:szCs w:val="24"/>
        </w:rPr>
        <w:t xml:space="preserve"> </w:t>
      </w:r>
      <w:r w:rsidRPr="00DF2B08">
        <w:rPr>
          <w:rFonts w:asciiTheme="majorBidi" w:hAnsiTheme="majorBidi" w:cstheme="majorBidi"/>
          <w:sz w:val="24"/>
          <w:szCs w:val="24"/>
        </w:rPr>
        <w:t xml:space="preserve">A. Rich. and </w:t>
      </w:r>
      <w:r w:rsidRPr="00DF2B08">
        <w:rPr>
          <w:rFonts w:asciiTheme="majorBidi" w:hAnsiTheme="majorBidi" w:cstheme="majorBidi"/>
          <w:i/>
          <w:iCs/>
          <w:sz w:val="24"/>
          <w:szCs w:val="24"/>
        </w:rPr>
        <w:t xml:space="preserve">C. </w:t>
      </w:r>
      <w:proofErr w:type="spellStart"/>
      <w:r w:rsidRPr="00DF2B08">
        <w:rPr>
          <w:rFonts w:asciiTheme="majorBidi" w:hAnsiTheme="majorBidi" w:cstheme="majorBidi"/>
          <w:i/>
          <w:iCs/>
          <w:sz w:val="24"/>
          <w:szCs w:val="24"/>
        </w:rPr>
        <w:t>atlantica</w:t>
      </w:r>
      <w:proofErr w:type="spellEnd"/>
      <w:r w:rsidRPr="00DF2B08">
        <w:rPr>
          <w:rFonts w:asciiTheme="majorBidi" w:hAnsiTheme="majorBidi" w:cstheme="majorBidi"/>
          <w:i/>
          <w:iCs/>
          <w:sz w:val="24"/>
          <w:szCs w:val="24"/>
        </w:rPr>
        <w:t xml:space="preserve"> </w:t>
      </w:r>
      <w:proofErr w:type="spellStart"/>
      <w:r w:rsidRPr="00DF2B08">
        <w:rPr>
          <w:rFonts w:asciiTheme="majorBidi" w:hAnsiTheme="majorBidi" w:cstheme="majorBidi"/>
          <w:sz w:val="24"/>
          <w:szCs w:val="24"/>
        </w:rPr>
        <w:t>Manetti</w:t>
      </w:r>
      <w:proofErr w:type="spellEnd"/>
      <w:r w:rsidRPr="00DF2B08">
        <w:rPr>
          <w:rFonts w:asciiTheme="majorBidi" w:hAnsiTheme="majorBidi" w:cstheme="majorBidi"/>
          <w:sz w:val="24"/>
          <w:szCs w:val="24"/>
        </w:rPr>
        <w:t>) are available (</w:t>
      </w:r>
      <w:proofErr w:type="spellStart"/>
      <w:r w:rsidRPr="002E4A04">
        <w:rPr>
          <w:rFonts w:asciiTheme="majorBidi" w:hAnsiTheme="majorBidi" w:cstheme="majorBidi"/>
          <w:sz w:val="24"/>
          <w:szCs w:val="24"/>
        </w:rPr>
        <w:t>Piola</w:t>
      </w:r>
      <w:proofErr w:type="spellEnd"/>
      <w:r w:rsidRPr="002E4A04">
        <w:rPr>
          <w:rFonts w:asciiTheme="majorBidi" w:hAnsiTheme="majorBidi" w:cstheme="majorBidi"/>
          <w:sz w:val="24"/>
          <w:szCs w:val="24"/>
        </w:rPr>
        <w:t xml:space="preserve"> and Rohr 1996</w:t>
      </w:r>
      <w:r w:rsidR="005F7C33">
        <w:rPr>
          <w:rFonts w:asciiTheme="majorBidi" w:hAnsiTheme="majorBidi" w:cstheme="majorBidi"/>
          <w:sz w:val="24"/>
          <w:szCs w:val="24"/>
        </w:rPr>
        <w:t>,</w:t>
      </w:r>
      <w:r w:rsidRPr="002E4A04">
        <w:rPr>
          <w:rFonts w:asciiTheme="majorBidi" w:hAnsiTheme="majorBidi" w:cstheme="majorBidi"/>
          <w:sz w:val="24"/>
          <w:szCs w:val="24"/>
        </w:rPr>
        <w:t xml:space="preserve"> </w:t>
      </w:r>
      <w:proofErr w:type="spellStart"/>
      <w:r w:rsidRPr="002E4A04">
        <w:rPr>
          <w:rFonts w:asciiTheme="majorBidi" w:hAnsiTheme="majorBidi" w:cstheme="majorBidi"/>
          <w:sz w:val="24"/>
          <w:szCs w:val="24"/>
        </w:rPr>
        <w:t>Piola</w:t>
      </w:r>
      <w:proofErr w:type="spellEnd"/>
      <w:r w:rsidRPr="002E4A04">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2E4A04">
        <w:rPr>
          <w:rFonts w:asciiTheme="majorBidi" w:hAnsiTheme="majorBidi" w:cstheme="majorBidi"/>
          <w:sz w:val="24"/>
          <w:szCs w:val="24"/>
        </w:rPr>
        <w:t>. 1998, 1999</w:t>
      </w:r>
      <w:r w:rsidR="005F7C33">
        <w:rPr>
          <w:rFonts w:asciiTheme="majorBidi" w:hAnsiTheme="majorBidi" w:cstheme="majorBidi"/>
          <w:sz w:val="24"/>
          <w:szCs w:val="24"/>
        </w:rPr>
        <w:t>,</w:t>
      </w:r>
      <w:r w:rsidR="0049226C" w:rsidRPr="0049226C">
        <w:rPr>
          <w:rFonts w:asciiTheme="majorBidi" w:hAnsiTheme="majorBidi" w:cstheme="majorBidi"/>
          <w:sz w:val="24"/>
          <w:szCs w:val="24"/>
        </w:rPr>
        <w:t xml:space="preserve"> </w:t>
      </w:r>
      <w:proofErr w:type="spellStart"/>
      <w:r w:rsidR="0049226C" w:rsidRPr="0049226C">
        <w:rPr>
          <w:rFonts w:asciiTheme="majorBidi" w:hAnsiTheme="majorBidi" w:cstheme="majorBidi"/>
          <w:sz w:val="24"/>
          <w:szCs w:val="24"/>
        </w:rPr>
        <w:t>Renau-Morata</w:t>
      </w:r>
      <w:proofErr w:type="spellEnd"/>
      <w:r w:rsidR="0049226C" w:rsidRPr="0049226C">
        <w:rPr>
          <w:rFonts w:asciiTheme="majorBidi" w:hAnsiTheme="majorBidi" w:cstheme="majorBidi"/>
          <w:sz w:val="24"/>
          <w:szCs w:val="24"/>
        </w:rPr>
        <w:t xml:space="preserve"> </w:t>
      </w:r>
      <w:r w:rsidR="0049226C" w:rsidRPr="00E64C48">
        <w:rPr>
          <w:rFonts w:asciiTheme="majorBidi" w:hAnsiTheme="majorBidi" w:cstheme="majorBidi"/>
          <w:iCs/>
          <w:sz w:val="24"/>
          <w:szCs w:val="24"/>
        </w:rPr>
        <w:t>et al</w:t>
      </w:r>
      <w:r w:rsidR="0049226C" w:rsidRPr="0049226C">
        <w:rPr>
          <w:rFonts w:asciiTheme="majorBidi" w:hAnsiTheme="majorBidi" w:cstheme="majorBidi"/>
          <w:sz w:val="24"/>
          <w:szCs w:val="24"/>
        </w:rPr>
        <w:t>. 2005</w:t>
      </w:r>
      <w:r w:rsidRPr="00DF2B08">
        <w:rPr>
          <w:rFonts w:asciiTheme="majorBidi" w:hAnsiTheme="majorBidi" w:cstheme="majorBidi"/>
          <w:sz w:val="24"/>
          <w:szCs w:val="24"/>
        </w:rPr>
        <w:t xml:space="preserve">). There are only two reports on the </w:t>
      </w:r>
      <w:r w:rsidRPr="00DF2B08">
        <w:rPr>
          <w:rFonts w:asciiTheme="majorBidi" w:hAnsiTheme="majorBidi" w:cstheme="majorBidi"/>
          <w:i/>
          <w:iCs/>
          <w:sz w:val="24"/>
          <w:szCs w:val="24"/>
        </w:rPr>
        <w:t xml:space="preserve">in vitro </w:t>
      </w:r>
      <w:r w:rsidRPr="00DF2B08">
        <w:rPr>
          <w:rFonts w:asciiTheme="majorBidi" w:hAnsiTheme="majorBidi" w:cstheme="majorBidi"/>
          <w:sz w:val="24"/>
          <w:szCs w:val="24"/>
        </w:rPr>
        <w:t xml:space="preserve">culture of </w:t>
      </w:r>
      <w:bookmarkStart w:id="40" w:name="OLE_LINK104"/>
      <w:bookmarkStart w:id="41" w:name="OLE_LINK103"/>
      <w:r w:rsidRPr="00DF2B08">
        <w:rPr>
          <w:rFonts w:asciiTheme="majorBidi" w:hAnsiTheme="majorBidi" w:cstheme="majorBidi"/>
          <w:sz w:val="24"/>
          <w:szCs w:val="24"/>
        </w:rPr>
        <w:t xml:space="preserve">deodar cedar with the sole use of seed </w:t>
      </w:r>
      <w:bookmarkEnd w:id="40"/>
      <w:bookmarkEnd w:id="41"/>
      <w:r w:rsidRPr="00DF2B08">
        <w:rPr>
          <w:rFonts w:asciiTheme="majorBidi" w:hAnsiTheme="majorBidi" w:cstheme="majorBidi"/>
          <w:sz w:val="24"/>
          <w:szCs w:val="24"/>
        </w:rPr>
        <w:t>(</w:t>
      </w:r>
      <w:proofErr w:type="spellStart"/>
      <w:r w:rsidRPr="002E4A04">
        <w:rPr>
          <w:rFonts w:asciiTheme="majorBidi" w:hAnsiTheme="majorBidi" w:cstheme="majorBidi"/>
          <w:sz w:val="24"/>
          <w:szCs w:val="24"/>
        </w:rPr>
        <w:t>Bhatnagar</w:t>
      </w:r>
      <w:proofErr w:type="spellEnd"/>
      <w:r w:rsidRPr="002E4A04">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2E4A04">
        <w:rPr>
          <w:rFonts w:asciiTheme="majorBidi" w:hAnsiTheme="majorBidi" w:cstheme="majorBidi"/>
          <w:sz w:val="24"/>
          <w:szCs w:val="24"/>
        </w:rPr>
        <w:t>. 1983</w:t>
      </w:r>
      <w:r w:rsidR="003D1E7A">
        <w:rPr>
          <w:rFonts w:asciiTheme="majorBidi" w:hAnsiTheme="majorBidi" w:cstheme="majorBidi"/>
          <w:sz w:val="24"/>
          <w:szCs w:val="24"/>
        </w:rPr>
        <w:t>,</w:t>
      </w:r>
      <w:r w:rsidRPr="00DF2B08">
        <w:rPr>
          <w:rFonts w:asciiTheme="majorBidi" w:hAnsiTheme="majorBidi" w:cstheme="majorBidi"/>
          <w:sz w:val="24"/>
          <w:szCs w:val="24"/>
        </w:rPr>
        <w:t xml:space="preserve"> </w:t>
      </w:r>
      <w:proofErr w:type="spellStart"/>
      <w:r w:rsidRPr="002E4A04">
        <w:rPr>
          <w:rFonts w:asciiTheme="majorBidi" w:hAnsiTheme="majorBidi" w:cstheme="majorBidi"/>
          <w:sz w:val="24"/>
          <w:szCs w:val="24"/>
        </w:rPr>
        <w:t>Tamta</w:t>
      </w:r>
      <w:proofErr w:type="spellEnd"/>
      <w:r w:rsidR="009C1C39" w:rsidRPr="002E4A04">
        <w:rPr>
          <w:rFonts w:asciiTheme="majorBidi" w:hAnsiTheme="majorBidi" w:cstheme="majorBidi"/>
          <w:sz w:val="24"/>
          <w:szCs w:val="24"/>
        </w:rPr>
        <w:t xml:space="preserve"> and </w:t>
      </w:r>
      <w:proofErr w:type="spellStart"/>
      <w:r w:rsidR="009C1C39" w:rsidRPr="002E4A04">
        <w:rPr>
          <w:rFonts w:asciiTheme="majorBidi" w:hAnsiTheme="majorBidi" w:cstheme="majorBidi"/>
          <w:sz w:val="24"/>
          <w:szCs w:val="24"/>
        </w:rPr>
        <w:t>Palni</w:t>
      </w:r>
      <w:proofErr w:type="spellEnd"/>
      <w:r w:rsidR="0073570B">
        <w:rPr>
          <w:rFonts w:asciiTheme="majorBidi" w:hAnsiTheme="majorBidi" w:cstheme="majorBidi"/>
          <w:sz w:val="24"/>
          <w:szCs w:val="24"/>
        </w:rPr>
        <w:t xml:space="preserve"> </w:t>
      </w:r>
      <w:r w:rsidRPr="002E4A04">
        <w:rPr>
          <w:rFonts w:asciiTheme="majorBidi" w:hAnsiTheme="majorBidi" w:cstheme="majorBidi"/>
          <w:sz w:val="24"/>
          <w:szCs w:val="24"/>
        </w:rPr>
        <w:t>2004</w:t>
      </w:r>
      <w:r w:rsidRPr="00DF2B08">
        <w:rPr>
          <w:rFonts w:asciiTheme="majorBidi" w:hAnsiTheme="majorBidi" w:cstheme="majorBidi"/>
          <w:sz w:val="24"/>
          <w:szCs w:val="24"/>
        </w:rPr>
        <w:t>).</w:t>
      </w:r>
      <w:bookmarkEnd w:id="39"/>
      <w:r w:rsidRPr="00DF2B08">
        <w:rPr>
          <w:rFonts w:asciiTheme="majorBidi" w:hAnsiTheme="majorBidi" w:cstheme="majorBidi"/>
          <w:sz w:val="24"/>
          <w:szCs w:val="24"/>
        </w:rPr>
        <w:t xml:space="preserve"> </w:t>
      </w:r>
      <w:bookmarkStart w:id="42" w:name="OLE_LINK80"/>
      <w:bookmarkStart w:id="43" w:name="OLE_LINK81"/>
      <w:r w:rsidRPr="00DF2B08">
        <w:rPr>
          <w:rFonts w:asciiTheme="majorBidi" w:hAnsiTheme="majorBidi" w:cstheme="majorBidi"/>
          <w:sz w:val="24"/>
          <w:szCs w:val="24"/>
        </w:rPr>
        <w:t xml:space="preserve">To our best knowledge, no reports document the </w:t>
      </w:r>
      <w:r w:rsidRPr="00DF2B08">
        <w:rPr>
          <w:rFonts w:asciiTheme="majorBidi" w:hAnsiTheme="majorBidi" w:cstheme="majorBidi"/>
          <w:i/>
          <w:iCs/>
          <w:sz w:val="24"/>
          <w:szCs w:val="24"/>
        </w:rPr>
        <w:t xml:space="preserve">in vitro </w:t>
      </w:r>
      <w:r w:rsidRPr="00DF2B08">
        <w:rPr>
          <w:rFonts w:asciiTheme="majorBidi" w:hAnsiTheme="majorBidi" w:cstheme="majorBidi"/>
          <w:sz w:val="24"/>
          <w:szCs w:val="24"/>
        </w:rPr>
        <w:t xml:space="preserve">vegetative regeneration of this species from mature tissues. Our goal was to build methods for the </w:t>
      </w:r>
      <w:r w:rsidRPr="007C051D">
        <w:rPr>
          <w:rFonts w:asciiTheme="majorBidi" w:hAnsiTheme="majorBidi" w:cstheme="majorBidi"/>
          <w:i/>
          <w:iCs/>
          <w:sz w:val="24"/>
          <w:szCs w:val="24"/>
        </w:rPr>
        <w:t>in vitro</w:t>
      </w:r>
      <w:r w:rsidRPr="00DF2B08">
        <w:rPr>
          <w:rFonts w:asciiTheme="majorBidi" w:hAnsiTheme="majorBidi" w:cstheme="majorBidi"/>
          <w:sz w:val="24"/>
          <w:szCs w:val="24"/>
        </w:rPr>
        <w:t xml:space="preserve"> propagation of </w:t>
      </w:r>
      <w:r w:rsidRPr="00DF2B08">
        <w:rPr>
          <w:rFonts w:asciiTheme="majorBidi" w:hAnsiTheme="majorBidi" w:cstheme="majorBidi"/>
          <w:i/>
          <w:iCs/>
          <w:sz w:val="24"/>
          <w:szCs w:val="24"/>
        </w:rPr>
        <w:t>C</w:t>
      </w:r>
      <w:r w:rsidRPr="00DF2B08">
        <w:rPr>
          <w:rFonts w:asciiTheme="majorBidi" w:hAnsiTheme="majorBidi" w:cstheme="majorBidi"/>
          <w:sz w:val="24"/>
          <w:szCs w:val="24"/>
        </w:rPr>
        <w:t xml:space="preserve">. </w:t>
      </w:r>
      <w:proofErr w:type="spellStart"/>
      <w:r w:rsidRPr="00DF2B08">
        <w:rPr>
          <w:rFonts w:asciiTheme="majorBidi" w:hAnsiTheme="majorBidi" w:cstheme="majorBidi"/>
          <w:i/>
          <w:iCs/>
          <w:sz w:val="24"/>
          <w:szCs w:val="24"/>
        </w:rPr>
        <w:t>doedara</w:t>
      </w:r>
      <w:proofErr w:type="spellEnd"/>
      <w:r w:rsidRPr="00DF2B08">
        <w:rPr>
          <w:rFonts w:asciiTheme="majorBidi" w:hAnsiTheme="majorBidi" w:cstheme="majorBidi"/>
          <w:i/>
          <w:iCs/>
          <w:sz w:val="24"/>
          <w:szCs w:val="24"/>
        </w:rPr>
        <w:t xml:space="preserve"> </w:t>
      </w:r>
      <w:r w:rsidRPr="00DF2B08">
        <w:rPr>
          <w:rFonts w:asciiTheme="majorBidi" w:hAnsiTheme="majorBidi" w:cstheme="majorBidi"/>
          <w:sz w:val="24"/>
          <w:szCs w:val="24"/>
        </w:rPr>
        <w:t>from adult trees</w:t>
      </w:r>
      <w:bookmarkEnd w:id="14"/>
      <w:bookmarkEnd w:id="15"/>
      <w:bookmarkEnd w:id="42"/>
      <w:bookmarkEnd w:id="43"/>
      <w:r w:rsidR="00AB1F2E">
        <w:rPr>
          <w:rFonts w:asciiTheme="majorBidi" w:hAnsiTheme="majorBidi" w:cstheme="majorBidi"/>
          <w:sz w:val="24"/>
          <w:szCs w:val="24"/>
        </w:rPr>
        <w:t xml:space="preserve">, </w:t>
      </w:r>
      <w:r w:rsidR="00AB1F2E" w:rsidRPr="00AB1F2E">
        <w:rPr>
          <w:rFonts w:asciiTheme="majorBidi" w:hAnsiTheme="majorBidi" w:cstheme="majorBidi"/>
          <w:sz w:val="24"/>
          <w:szCs w:val="24"/>
        </w:rPr>
        <w:t>and to show the effect of</w:t>
      </w:r>
      <w:r w:rsidR="00AB1F2E">
        <w:rPr>
          <w:rFonts w:asciiTheme="majorBidi" w:hAnsiTheme="majorBidi" w:cstheme="majorBidi"/>
          <w:sz w:val="24"/>
          <w:szCs w:val="24"/>
        </w:rPr>
        <w:t xml:space="preserve"> genotype on </w:t>
      </w:r>
      <w:r w:rsidR="000C622E">
        <w:rPr>
          <w:rFonts w:asciiTheme="majorBidi" w:hAnsiTheme="majorBidi" w:cstheme="majorBidi"/>
          <w:sz w:val="24"/>
          <w:szCs w:val="24"/>
        </w:rPr>
        <w:t xml:space="preserve">its </w:t>
      </w:r>
      <w:proofErr w:type="spellStart"/>
      <w:r w:rsidR="00AB1F2E">
        <w:rPr>
          <w:rFonts w:asciiTheme="majorBidi" w:hAnsiTheme="majorBidi" w:cstheme="majorBidi"/>
          <w:sz w:val="24"/>
          <w:szCs w:val="24"/>
        </w:rPr>
        <w:t>micropropagation</w:t>
      </w:r>
      <w:proofErr w:type="spellEnd"/>
      <w:r w:rsidR="00AB1F2E">
        <w:rPr>
          <w:rFonts w:asciiTheme="majorBidi" w:hAnsiTheme="majorBidi" w:cstheme="majorBidi"/>
          <w:sz w:val="24"/>
          <w:szCs w:val="24"/>
        </w:rPr>
        <w:t>.</w:t>
      </w:r>
    </w:p>
    <w:p w:rsidR="0035660A" w:rsidRDefault="0035660A" w:rsidP="00F60B38">
      <w:pPr>
        <w:spacing w:line="480" w:lineRule="auto"/>
        <w:ind w:firstLine="284"/>
        <w:jc w:val="both"/>
        <w:rPr>
          <w:rFonts w:asciiTheme="majorBidi" w:hAnsiTheme="majorBidi" w:cstheme="majorBidi"/>
          <w:sz w:val="24"/>
          <w:szCs w:val="24"/>
        </w:rPr>
      </w:pPr>
    </w:p>
    <w:p w:rsidR="0035660A" w:rsidRPr="0035660A" w:rsidRDefault="0035660A" w:rsidP="00F60B38">
      <w:pPr>
        <w:spacing w:line="480" w:lineRule="auto"/>
        <w:jc w:val="both"/>
        <w:rPr>
          <w:rFonts w:asciiTheme="majorBidi" w:hAnsiTheme="majorBidi" w:cstheme="majorBidi"/>
          <w:b/>
          <w:bCs/>
          <w:sz w:val="24"/>
          <w:szCs w:val="24"/>
        </w:rPr>
      </w:pPr>
      <w:r w:rsidRPr="0035660A">
        <w:rPr>
          <w:rFonts w:asciiTheme="majorBidi" w:hAnsiTheme="majorBidi" w:cstheme="majorBidi"/>
          <w:b/>
          <w:bCs/>
          <w:sz w:val="24"/>
          <w:szCs w:val="24"/>
        </w:rPr>
        <w:t>Materials and methods</w:t>
      </w:r>
    </w:p>
    <w:p w:rsidR="0035660A" w:rsidRPr="00DF2B08" w:rsidRDefault="0035660A" w:rsidP="00F60B38">
      <w:pPr>
        <w:spacing w:line="480" w:lineRule="auto"/>
        <w:ind w:firstLine="284"/>
        <w:jc w:val="both"/>
        <w:rPr>
          <w:rFonts w:asciiTheme="majorBidi" w:hAnsiTheme="majorBidi" w:cstheme="majorBidi"/>
          <w:sz w:val="24"/>
          <w:szCs w:val="24"/>
        </w:rPr>
      </w:pPr>
    </w:p>
    <w:p w:rsidR="00646A63" w:rsidRPr="006A2BFF" w:rsidRDefault="00646A63" w:rsidP="00F60B38">
      <w:pPr>
        <w:spacing w:line="480" w:lineRule="auto"/>
        <w:jc w:val="both"/>
        <w:rPr>
          <w:rFonts w:asciiTheme="majorBidi" w:hAnsiTheme="majorBidi" w:cstheme="majorBidi"/>
          <w:sz w:val="24"/>
          <w:szCs w:val="24"/>
        </w:rPr>
      </w:pPr>
      <w:r w:rsidRPr="006A2BFF">
        <w:rPr>
          <w:rFonts w:asciiTheme="majorBidi" w:hAnsiTheme="majorBidi" w:cstheme="majorBidi"/>
          <w:sz w:val="24"/>
          <w:szCs w:val="24"/>
        </w:rPr>
        <w:t>Experiment 1</w:t>
      </w:r>
    </w:p>
    <w:p w:rsidR="00646A63" w:rsidRPr="006A2BFF" w:rsidRDefault="00646A63" w:rsidP="00F60B38">
      <w:pPr>
        <w:spacing w:line="480" w:lineRule="auto"/>
        <w:jc w:val="both"/>
        <w:rPr>
          <w:rFonts w:asciiTheme="majorBidi" w:hAnsiTheme="majorBidi" w:cstheme="majorBidi"/>
          <w:i/>
          <w:iCs/>
          <w:sz w:val="24"/>
          <w:szCs w:val="24"/>
        </w:rPr>
      </w:pPr>
      <w:r w:rsidRPr="006A2BFF">
        <w:rPr>
          <w:rFonts w:asciiTheme="majorBidi" w:hAnsiTheme="majorBidi" w:cstheme="majorBidi"/>
          <w:i/>
          <w:iCs/>
          <w:sz w:val="24"/>
          <w:szCs w:val="24"/>
        </w:rPr>
        <w:t>Plant material</w:t>
      </w:r>
    </w:p>
    <w:p w:rsidR="00646A63" w:rsidRPr="00552F43" w:rsidRDefault="00162F05" w:rsidP="00162F05">
      <w:pPr>
        <w:spacing w:line="480" w:lineRule="auto"/>
        <w:ind w:firstLine="284"/>
        <w:jc w:val="both"/>
        <w:rPr>
          <w:rFonts w:asciiTheme="majorBidi" w:hAnsiTheme="majorBidi" w:cstheme="majorBidi"/>
          <w:sz w:val="24"/>
          <w:szCs w:val="24"/>
        </w:rPr>
      </w:pPr>
      <w:bookmarkStart w:id="44" w:name="OLE_LINK82"/>
      <w:bookmarkStart w:id="45" w:name="OLE_LINK83"/>
      <w:r w:rsidRPr="002C5D44">
        <w:rPr>
          <w:rFonts w:asciiTheme="majorBidi" w:hAnsiTheme="majorBidi" w:cstheme="majorBidi"/>
          <w:sz w:val="24"/>
          <w:szCs w:val="24"/>
        </w:rPr>
        <w:t xml:space="preserve">Actively growing shoots (4–6 cm long) were collected from mature 10-12 year-old </w:t>
      </w:r>
      <w:r w:rsidRPr="002C5D44">
        <w:rPr>
          <w:rFonts w:asciiTheme="majorBidi" w:hAnsiTheme="majorBidi" w:cstheme="majorBidi"/>
          <w:i/>
          <w:iCs/>
          <w:sz w:val="24"/>
          <w:szCs w:val="24"/>
        </w:rPr>
        <w:t xml:space="preserve">C. </w:t>
      </w:r>
      <w:proofErr w:type="spellStart"/>
      <w:r w:rsidRPr="002C5D44">
        <w:rPr>
          <w:rFonts w:asciiTheme="majorBidi" w:hAnsiTheme="majorBidi" w:cstheme="majorBidi"/>
          <w:i/>
          <w:iCs/>
          <w:sz w:val="24"/>
          <w:szCs w:val="24"/>
        </w:rPr>
        <w:t>deodara</w:t>
      </w:r>
      <w:proofErr w:type="spellEnd"/>
      <w:r w:rsidRPr="002C5D44">
        <w:rPr>
          <w:rFonts w:asciiTheme="majorBidi" w:hAnsiTheme="majorBidi" w:cstheme="majorBidi"/>
          <w:sz w:val="24"/>
          <w:szCs w:val="24"/>
        </w:rPr>
        <w:t xml:space="preserve"> trees in a seed orchard near the Agricultural College of Shiraz University, Iran.</w:t>
      </w:r>
      <w:r w:rsidRPr="00162F05">
        <w:rPr>
          <w:rFonts w:asciiTheme="majorBidi" w:hAnsiTheme="majorBidi" w:cstheme="majorBidi"/>
          <w:color w:val="7030A0"/>
          <w:sz w:val="24"/>
          <w:szCs w:val="24"/>
        </w:rPr>
        <w:t xml:space="preserve">  </w:t>
      </w:r>
      <w:r w:rsidR="00646A63" w:rsidRPr="00552F43">
        <w:rPr>
          <w:rFonts w:asciiTheme="majorBidi" w:hAnsiTheme="majorBidi" w:cstheme="majorBidi"/>
          <w:sz w:val="24"/>
          <w:szCs w:val="24"/>
        </w:rPr>
        <w:t>This was done from September 2010 to November 2011.</w:t>
      </w:r>
      <w:r w:rsidR="005161B2">
        <w:rPr>
          <w:rFonts w:asciiTheme="majorBidi" w:hAnsiTheme="majorBidi" w:cstheme="majorBidi"/>
          <w:sz w:val="24"/>
          <w:szCs w:val="24"/>
        </w:rPr>
        <w:t xml:space="preserve"> </w:t>
      </w:r>
      <w:r w:rsidR="0097179D" w:rsidRPr="005161B2">
        <w:rPr>
          <w:rFonts w:asciiTheme="majorBidi" w:hAnsiTheme="majorBidi" w:cstheme="majorBidi"/>
          <w:sz w:val="24"/>
          <w:szCs w:val="24"/>
        </w:rPr>
        <w:t>The</w:t>
      </w:r>
      <w:r w:rsidR="00646A63" w:rsidRPr="00552F43">
        <w:rPr>
          <w:rFonts w:asciiTheme="majorBidi" w:hAnsiTheme="majorBidi" w:cstheme="majorBidi"/>
          <w:sz w:val="24"/>
          <w:szCs w:val="24"/>
        </w:rPr>
        <w:t xml:space="preserve"> </w:t>
      </w:r>
      <w:r w:rsidR="0097179D">
        <w:rPr>
          <w:rFonts w:asciiTheme="majorBidi" w:hAnsiTheme="majorBidi" w:cstheme="majorBidi"/>
          <w:sz w:val="24"/>
          <w:szCs w:val="24"/>
        </w:rPr>
        <w:t>e</w:t>
      </w:r>
      <w:r w:rsidR="00646A63" w:rsidRPr="00552F43">
        <w:rPr>
          <w:rFonts w:asciiTheme="majorBidi" w:hAnsiTheme="majorBidi" w:cstheme="majorBidi"/>
          <w:sz w:val="24"/>
          <w:szCs w:val="24"/>
        </w:rPr>
        <w:t xml:space="preserve">xplants were wrapped in wet paper and then placed in plastic bags and kept at 4◦C until 1 day before use.  </w:t>
      </w:r>
      <w:bookmarkEnd w:id="44"/>
      <w:bookmarkEnd w:id="45"/>
    </w:p>
    <w:p w:rsidR="00646A63" w:rsidRPr="0035660A" w:rsidRDefault="00646A63" w:rsidP="00F60B38">
      <w:pPr>
        <w:spacing w:line="480" w:lineRule="auto"/>
        <w:jc w:val="both"/>
        <w:rPr>
          <w:rFonts w:asciiTheme="majorBidi" w:hAnsiTheme="majorBidi" w:cstheme="majorBidi"/>
          <w:i/>
          <w:iCs/>
          <w:sz w:val="24"/>
          <w:szCs w:val="24"/>
        </w:rPr>
      </w:pPr>
      <w:r w:rsidRPr="0035660A">
        <w:rPr>
          <w:rFonts w:asciiTheme="majorBidi" w:hAnsiTheme="majorBidi" w:cstheme="majorBidi"/>
          <w:i/>
          <w:iCs/>
          <w:sz w:val="24"/>
          <w:szCs w:val="24"/>
        </w:rPr>
        <w:t>Surface sterilization of explants</w:t>
      </w:r>
    </w:p>
    <w:p w:rsidR="00646A63" w:rsidRPr="00A233FA" w:rsidRDefault="00646A63" w:rsidP="008606E5">
      <w:pPr>
        <w:spacing w:line="480" w:lineRule="auto"/>
        <w:ind w:firstLine="284"/>
        <w:jc w:val="both"/>
        <w:rPr>
          <w:rFonts w:asciiTheme="majorBidi" w:hAnsiTheme="majorBidi" w:cstheme="majorBidi"/>
          <w:sz w:val="24"/>
          <w:szCs w:val="24"/>
        </w:rPr>
      </w:pPr>
      <w:r w:rsidRPr="00FF14B3">
        <w:rPr>
          <w:rFonts w:asciiTheme="majorBidi" w:hAnsiTheme="majorBidi" w:cstheme="majorBidi"/>
          <w:color w:val="C00000"/>
          <w:sz w:val="24"/>
          <w:szCs w:val="24"/>
        </w:rPr>
        <w:lastRenderedPageBreak/>
        <w:t xml:space="preserve"> </w:t>
      </w:r>
      <w:bookmarkStart w:id="46" w:name="OLE_LINK84"/>
      <w:r w:rsidRPr="00A161F0">
        <w:rPr>
          <w:rFonts w:asciiTheme="majorBidi" w:hAnsiTheme="majorBidi" w:cstheme="majorBidi"/>
          <w:sz w:val="24"/>
          <w:szCs w:val="24"/>
        </w:rPr>
        <w:t xml:space="preserve">In this experiment, </w:t>
      </w:r>
      <w:bookmarkStart w:id="47" w:name="OLE_LINK151"/>
      <w:bookmarkStart w:id="48" w:name="OLE_LINK150"/>
      <w:r w:rsidRPr="00A161F0">
        <w:rPr>
          <w:rFonts w:asciiTheme="majorBidi" w:hAnsiTheme="majorBidi" w:cstheme="majorBidi"/>
          <w:sz w:val="24"/>
          <w:szCs w:val="24"/>
        </w:rPr>
        <w:t>two kinds of explants</w:t>
      </w:r>
      <w:bookmarkEnd w:id="47"/>
      <w:bookmarkEnd w:id="48"/>
      <w:r w:rsidRPr="00A161F0">
        <w:rPr>
          <w:rFonts w:asciiTheme="majorBidi" w:hAnsiTheme="majorBidi" w:cstheme="majorBidi"/>
          <w:sz w:val="24"/>
          <w:szCs w:val="24"/>
        </w:rPr>
        <w:t xml:space="preserve"> </w:t>
      </w:r>
      <w:r w:rsidR="001565B7" w:rsidRPr="001565B7">
        <w:rPr>
          <w:rFonts w:asciiTheme="majorBidi" w:hAnsiTheme="majorBidi" w:cstheme="majorBidi"/>
          <w:sz w:val="24"/>
          <w:szCs w:val="24"/>
        </w:rPr>
        <w:t xml:space="preserve">with the same length </w:t>
      </w:r>
      <w:r w:rsidRPr="00A161F0">
        <w:rPr>
          <w:rFonts w:asciiTheme="majorBidi" w:hAnsiTheme="majorBidi" w:cstheme="majorBidi"/>
          <w:sz w:val="24"/>
          <w:szCs w:val="24"/>
        </w:rPr>
        <w:t>were used. The first type of explants retained their needles (leaves) to full length</w:t>
      </w:r>
      <w:r w:rsidR="00FB37E6" w:rsidRPr="00A161F0">
        <w:rPr>
          <w:rFonts w:asciiTheme="majorBidi" w:hAnsiTheme="majorBidi" w:cstheme="majorBidi"/>
          <w:sz w:val="24"/>
          <w:szCs w:val="24"/>
        </w:rPr>
        <w:t xml:space="preserve"> (</w:t>
      </w:r>
      <w:r w:rsidR="00A574A8" w:rsidRPr="00A574A8">
        <w:rPr>
          <w:rFonts w:asciiTheme="majorBidi" w:hAnsiTheme="majorBidi" w:cstheme="majorBidi"/>
          <w:sz w:val="24"/>
          <w:szCs w:val="24"/>
        </w:rPr>
        <w:t>Fig</w:t>
      </w:r>
      <w:r w:rsidR="008606E5">
        <w:rPr>
          <w:rFonts w:asciiTheme="majorBidi" w:hAnsiTheme="majorBidi" w:cstheme="majorBidi"/>
          <w:sz w:val="24"/>
          <w:szCs w:val="24"/>
        </w:rPr>
        <w:t>.</w:t>
      </w:r>
      <w:r w:rsidR="00FB37E6" w:rsidRPr="00A161F0">
        <w:rPr>
          <w:rFonts w:asciiTheme="majorBidi" w:hAnsiTheme="majorBidi" w:cstheme="majorBidi"/>
          <w:sz w:val="24"/>
          <w:szCs w:val="24"/>
        </w:rPr>
        <w:t>1</w:t>
      </w:r>
      <w:r w:rsidR="00B964CD" w:rsidRPr="00A161F0">
        <w:rPr>
          <w:rFonts w:asciiTheme="majorBidi" w:hAnsiTheme="majorBidi" w:cstheme="majorBidi"/>
          <w:sz w:val="24"/>
          <w:szCs w:val="24"/>
        </w:rPr>
        <w:t>a</w:t>
      </w:r>
      <w:r w:rsidR="00FB37E6" w:rsidRPr="00A161F0">
        <w:rPr>
          <w:rFonts w:asciiTheme="majorBidi" w:hAnsiTheme="majorBidi" w:cstheme="majorBidi"/>
          <w:sz w:val="24"/>
          <w:szCs w:val="24"/>
        </w:rPr>
        <w:t>)</w:t>
      </w:r>
      <w:r w:rsidRPr="00A161F0">
        <w:rPr>
          <w:rFonts w:asciiTheme="majorBidi" w:hAnsiTheme="majorBidi" w:cstheme="majorBidi"/>
          <w:sz w:val="24"/>
          <w:szCs w:val="24"/>
        </w:rPr>
        <w:t xml:space="preserve">. </w:t>
      </w:r>
      <w:r w:rsidR="00B566AD" w:rsidRPr="00A161F0">
        <w:rPr>
          <w:rFonts w:asciiTheme="majorBidi" w:hAnsiTheme="majorBidi" w:cstheme="majorBidi"/>
          <w:sz w:val="24"/>
          <w:szCs w:val="24"/>
        </w:rPr>
        <w:t>In t</w:t>
      </w:r>
      <w:r w:rsidRPr="00A161F0">
        <w:rPr>
          <w:rFonts w:asciiTheme="majorBidi" w:hAnsiTheme="majorBidi" w:cstheme="majorBidi"/>
          <w:sz w:val="24"/>
          <w:szCs w:val="24"/>
        </w:rPr>
        <w:t>he second type of explants</w:t>
      </w:r>
      <w:r w:rsidR="00B566AD" w:rsidRPr="00A161F0">
        <w:rPr>
          <w:rFonts w:asciiTheme="majorBidi" w:hAnsiTheme="majorBidi" w:cstheme="majorBidi"/>
          <w:sz w:val="24"/>
          <w:szCs w:val="24"/>
        </w:rPr>
        <w:t>,</w:t>
      </w:r>
      <w:r w:rsidRPr="00A161F0">
        <w:rPr>
          <w:rFonts w:asciiTheme="majorBidi" w:hAnsiTheme="majorBidi" w:cstheme="majorBidi"/>
          <w:sz w:val="24"/>
          <w:szCs w:val="24"/>
        </w:rPr>
        <w:t xml:space="preserve"> </w:t>
      </w:r>
      <w:r w:rsidR="00F12C33" w:rsidRPr="00A161F0">
        <w:rPr>
          <w:rFonts w:asciiTheme="majorBidi" w:hAnsiTheme="majorBidi" w:cstheme="majorBidi"/>
          <w:sz w:val="24"/>
          <w:szCs w:val="24"/>
        </w:rPr>
        <w:t>leaves were</w:t>
      </w:r>
      <w:r w:rsidRPr="00A161F0">
        <w:rPr>
          <w:rFonts w:asciiTheme="majorBidi" w:hAnsiTheme="majorBidi" w:cstheme="majorBidi"/>
          <w:sz w:val="24"/>
          <w:szCs w:val="24"/>
        </w:rPr>
        <w:t xml:space="preserve"> trimmed to a quarter of their i</w:t>
      </w:r>
      <w:r w:rsidR="00C73AD0" w:rsidRPr="00A161F0">
        <w:rPr>
          <w:rFonts w:asciiTheme="majorBidi" w:hAnsiTheme="majorBidi" w:cstheme="majorBidi"/>
          <w:sz w:val="24"/>
          <w:szCs w:val="24"/>
        </w:rPr>
        <w:t>nitial length</w:t>
      </w:r>
      <w:r w:rsidR="00FB37E6" w:rsidRPr="00A161F0">
        <w:rPr>
          <w:rFonts w:asciiTheme="majorBidi" w:hAnsiTheme="majorBidi" w:cstheme="majorBidi"/>
          <w:sz w:val="24"/>
          <w:szCs w:val="24"/>
        </w:rPr>
        <w:t xml:space="preserve"> (</w:t>
      </w:r>
      <w:r w:rsidR="00A574A8" w:rsidRPr="00A574A8">
        <w:rPr>
          <w:rFonts w:asciiTheme="majorBidi" w:hAnsiTheme="majorBidi" w:cstheme="majorBidi"/>
          <w:sz w:val="24"/>
          <w:szCs w:val="24"/>
        </w:rPr>
        <w:t>Fig</w:t>
      </w:r>
      <w:r w:rsidR="008606E5">
        <w:rPr>
          <w:rFonts w:asciiTheme="majorBidi" w:hAnsiTheme="majorBidi" w:cstheme="majorBidi"/>
          <w:sz w:val="24"/>
          <w:szCs w:val="24"/>
        </w:rPr>
        <w:t>.</w:t>
      </w:r>
      <w:r w:rsidR="00344DA9" w:rsidRPr="00A161F0">
        <w:rPr>
          <w:rFonts w:asciiTheme="majorBidi" w:hAnsiTheme="majorBidi" w:cstheme="majorBidi"/>
          <w:sz w:val="24"/>
          <w:szCs w:val="24"/>
        </w:rPr>
        <w:t xml:space="preserve"> </w:t>
      </w:r>
      <w:r w:rsidR="00FB37E6" w:rsidRPr="00A161F0">
        <w:rPr>
          <w:rFonts w:asciiTheme="majorBidi" w:hAnsiTheme="majorBidi" w:cstheme="majorBidi"/>
          <w:sz w:val="24"/>
          <w:szCs w:val="24"/>
        </w:rPr>
        <w:t>1</w:t>
      </w:r>
      <w:r w:rsidR="00B964CD" w:rsidRPr="00A161F0">
        <w:rPr>
          <w:rFonts w:asciiTheme="majorBidi" w:hAnsiTheme="majorBidi" w:cstheme="majorBidi"/>
          <w:sz w:val="24"/>
          <w:szCs w:val="24"/>
        </w:rPr>
        <w:t>a</w:t>
      </w:r>
      <w:r w:rsidR="00FB37E6" w:rsidRPr="00A161F0">
        <w:rPr>
          <w:rFonts w:asciiTheme="majorBidi" w:hAnsiTheme="majorBidi" w:cstheme="majorBidi"/>
          <w:sz w:val="24"/>
          <w:szCs w:val="24"/>
        </w:rPr>
        <w:t>)</w:t>
      </w:r>
      <w:r w:rsidR="00C73AD0" w:rsidRPr="00A161F0">
        <w:rPr>
          <w:rFonts w:asciiTheme="majorBidi" w:hAnsiTheme="majorBidi" w:cstheme="majorBidi"/>
          <w:sz w:val="24"/>
          <w:szCs w:val="24"/>
        </w:rPr>
        <w:t xml:space="preserve">. </w:t>
      </w:r>
      <w:r w:rsidRPr="00552F43">
        <w:rPr>
          <w:rFonts w:asciiTheme="majorBidi" w:hAnsiTheme="majorBidi" w:cstheme="majorBidi"/>
          <w:sz w:val="24"/>
          <w:szCs w:val="24"/>
        </w:rPr>
        <w:t xml:space="preserve">Both types of explants were soaked in tap-water for 2 h, submerged in an aqueous solution of 2% </w:t>
      </w:r>
      <w:proofErr w:type="spellStart"/>
      <w:r w:rsidRPr="00552F43">
        <w:rPr>
          <w:rFonts w:asciiTheme="majorBidi" w:hAnsiTheme="majorBidi" w:cstheme="majorBidi"/>
          <w:sz w:val="24"/>
          <w:szCs w:val="24"/>
        </w:rPr>
        <w:t>benomyl</w:t>
      </w:r>
      <w:proofErr w:type="spellEnd"/>
      <w:r w:rsidRPr="00552F43">
        <w:rPr>
          <w:rFonts w:asciiTheme="majorBidi" w:hAnsiTheme="majorBidi" w:cstheme="majorBidi"/>
          <w:sz w:val="24"/>
          <w:szCs w:val="24"/>
        </w:rPr>
        <w:t xml:space="preserve"> for 30 min and then treated with 70% ethanol for 2 minutes followed by 15% Clorox (containing 5.25% sodium hypochlorite) with 0.2% Tween-20 for 15 minutes for surface sterilization and then rinsed three times with sterile distilled water. </w:t>
      </w:r>
      <w:r w:rsidR="00A233FA" w:rsidRPr="00A233FA">
        <w:rPr>
          <w:rFonts w:asciiTheme="majorBidi" w:hAnsiTheme="majorBidi" w:cstheme="majorBidi"/>
          <w:sz w:val="24"/>
          <w:szCs w:val="24"/>
        </w:rPr>
        <w:t xml:space="preserve">Both kinds of explants </w:t>
      </w:r>
      <w:r w:rsidRPr="00A233FA">
        <w:rPr>
          <w:rFonts w:asciiTheme="majorBidi" w:hAnsiTheme="majorBidi" w:cstheme="majorBidi"/>
          <w:sz w:val="24"/>
          <w:szCs w:val="24"/>
        </w:rPr>
        <w:t>were cut into 1-2 cm pieces under sterile conditions and subsequently cultured on different nutrient media.</w:t>
      </w:r>
      <w:bookmarkEnd w:id="46"/>
    </w:p>
    <w:p w:rsidR="0031464F" w:rsidRDefault="0031464F" w:rsidP="00A00B49">
      <w:pPr>
        <w:spacing w:line="480" w:lineRule="auto"/>
        <w:ind w:firstLine="284"/>
        <w:jc w:val="both"/>
        <w:rPr>
          <w:rFonts w:asciiTheme="majorBidi" w:hAnsiTheme="majorBidi" w:cstheme="majorBidi"/>
          <w:i/>
          <w:iCs/>
          <w:sz w:val="24"/>
          <w:szCs w:val="24"/>
        </w:rPr>
      </w:pPr>
      <w:bookmarkStart w:id="49" w:name="OLE_LINK85"/>
      <w:r w:rsidRPr="0031464F">
        <w:rPr>
          <w:rFonts w:asciiTheme="majorBidi" w:hAnsiTheme="majorBidi" w:cstheme="majorBidi"/>
          <w:i/>
          <w:iCs/>
          <w:sz w:val="24"/>
          <w:szCs w:val="24"/>
        </w:rPr>
        <w:t>Culture establishment</w:t>
      </w:r>
    </w:p>
    <w:p w:rsidR="00584AA1" w:rsidRDefault="00067DAA" w:rsidP="00E86580">
      <w:pPr>
        <w:spacing w:line="480" w:lineRule="auto"/>
        <w:ind w:firstLine="284"/>
        <w:jc w:val="both"/>
        <w:rPr>
          <w:rFonts w:asciiTheme="majorBidi" w:hAnsiTheme="majorBidi" w:cstheme="majorBidi"/>
          <w:sz w:val="24"/>
          <w:szCs w:val="24"/>
        </w:rPr>
      </w:pPr>
      <w:r w:rsidRPr="00C045F7">
        <w:rPr>
          <w:rFonts w:asciiTheme="majorBidi" w:hAnsiTheme="majorBidi" w:cstheme="majorBidi"/>
          <w:sz w:val="24"/>
          <w:szCs w:val="24"/>
        </w:rPr>
        <w:t>The</w:t>
      </w:r>
      <w:r>
        <w:rPr>
          <w:rFonts w:asciiTheme="majorBidi" w:hAnsiTheme="majorBidi" w:cstheme="majorBidi"/>
          <w:sz w:val="24"/>
          <w:szCs w:val="24"/>
        </w:rPr>
        <w:t xml:space="preserve"> e</w:t>
      </w:r>
      <w:r w:rsidR="00646A63" w:rsidRPr="00552F43">
        <w:rPr>
          <w:rFonts w:asciiTheme="majorBidi" w:hAnsiTheme="majorBidi" w:cstheme="majorBidi"/>
          <w:sz w:val="24"/>
          <w:szCs w:val="24"/>
        </w:rPr>
        <w:t>xplants were cultured on three different culture media: LP (</w:t>
      </w:r>
      <w:proofErr w:type="spellStart"/>
      <w:r w:rsidR="00646A63" w:rsidRPr="002E4A04">
        <w:rPr>
          <w:rFonts w:asciiTheme="majorBidi" w:hAnsiTheme="majorBidi" w:cstheme="majorBidi"/>
          <w:sz w:val="24"/>
          <w:szCs w:val="24"/>
        </w:rPr>
        <w:t>Quorin</w:t>
      </w:r>
      <w:proofErr w:type="spellEnd"/>
      <w:r w:rsidR="00646A63" w:rsidRPr="002E4A04">
        <w:rPr>
          <w:rFonts w:asciiTheme="majorBidi" w:hAnsiTheme="majorBidi" w:cstheme="majorBidi"/>
          <w:sz w:val="24"/>
          <w:szCs w:val="24"/>
        </w:rPr>
        <w:t xml:space="preserve"> and </w:t>
      </w:r>
      <w:proofErr w:type="spellStart"/>
      <w:proofErr w:type="gramStart"/>
      <w:r w:rsidR="00646A63" w:rsidRPr="002E4A04">
        <w:rPr>
          <w:rFonts w:asciiTheme="majorBidi" w:hAnsiTheme="majorBidi" w:cstheme="majorBidi"/>
          <w:sz w:val="24"/>
          <w:szCs w:val="24"/>
        </w:rPr>
        <w:t>Lepoivre</w:t>
      </w:r>
      <w:proofErr w:type="spellEnd"/>
      <w:r w:rsidR="00310187">
        <w:rPr>
          <w:rFonts w:asciiTheme="majorBidi" w:hAnsiTheme="majorBidi" w:cstheme="majorBidi"/>
          <w:sz w:val="24"/>
          <w:szCs w:val="24"/>
        </w:rPr>
        <w:t xml:space="preserve"> </w:t>
      </w:r>
      <w:r w:rsidR="00646A63" w:rsidRPr="002E4A04">
        <w:rPr>
          <w:rFonts w:asciiTheme="majorBidi" w:hAnsiTheme="majorBidi" w:cstheme="majorBidi"/>
          <w:sz w:val="24"/>
          <w:szCs w:val="24"/>
        </w:rPr>
        <w:t xml:space="preserve"> 1977</w:t>
      </w:r>
      <w:proofErr w:type="gramEnd"/>
      <w:r w:rsidR="00646A63" w:rsidRPr="00552F43">
        <w:rPr>
          <w:rFonts w:asciiTheme="majorBidi" w:hAnsiTheme="majorBidi" w:cstheme="majorBidi"/>
          <w:sz w:val="24"/>
          <w:szCs w:val="24"/>
        </w:rPr>
        <w:t>), WPM medium (</w:t>
      </w:r>
      <w:r w:rsidR="00646A63" w:rsidRPr="002E4A04">
        <w:rPr>
          <w:rFonts w:asciiTheme="majorBidi" w:hAnsiTheme="majorBidi" w:cstheme="majorBidi"/>
          <w:sz w:val="24"/>
          <w:szCs w:val="24"/>
        </w:rPr>
        <w:t xml:space="preserve">Lloyd and </w:t>
      </w:r>
      <w:proofErr w:type="spellStart"/>
      <w:r w:rsidR="00646A63" w:rsidRPr="002E4A04">
        <w:rPr>
          <w:rFonts w:asciiTheme="majorBidi" w:hAnsiTheme="majorBidi" w:cstheme="majorBidi"/>
          <w:sz w:val="24"/>
          <w:szCs w:val="24"/>
        </w:rPr>
        <w:t>McCown</w:t>
      </w:r>
      <w:proofErr w:type="spellEnd"/>
      <w:r w:rsidR="00646A63" w:rsidRPr="002E4A04">
        <w:rPr>
          <w:rFonts w:asciiTheme="majorBidi" w:hAnsiTheme="majorBidi" w:cstheme="majorBidi"/>
          <w:sz w:val="24"/>
          <w:szCs w:val="24"/>
        </w:rPr>
        <w:t xml:space="preserve"> 1980</w:t>
      </w:r>
      <w:r w:rsidR="006E1416">
        <w:rPr>
          <w:rFonts w:asciiTheme="majorBidi" w:hAnsiTheme="majorBidi" w:cstheme="majorBidi"/>
          <w:sz w:val="24"/>
          <w:szCs w:val="24"/>
        </w:rPr>
        <w:t>) and MS (</w:t>
      </w:r>
      <w:proofErr w:type="spellStart"/>
      <w:r w:rsidR="00C73AD0" w:rsidRPr="002E4A04">
        <w:rPr>
          <w:rFonts w:asciiTheme="majorBidi" w:hAnsiTheme="majorBidi" w:cstheme="majorBidi"/>
          <w:sz w:val="24"/>
          <w:szCs w:val="24"/>
        </w:rPr>
        <w:t>Murashige</w:t>
      </w:r>
      <w:proofErr w:type="spellEnd"/>
      <w:r w:rsidR="00C73AD0" w:rsidRPr="002E4A04">
        <w:rPr>
          <w:rFonts w:asciiTheme="majorBidi" w:hAnsiTheme="majorBidi" w:cstheme="majorBidi"/>
          <w:sz w:val="24"/>
          <w:szCs w:val="24"/>
        </w:rPr>
        <w:t xml:space="preserve"> and </w:t>
      </w:r>
      <w:proofErr w:type="spellStart"/>
      <w:r w:rsidR="00C73AD0" w:rsidRPr="002E4A04">
        <w:rPr>
          <w:rFonts w:asciiTheme="majorBidi" w:hAnsiTheme="majorBidi" w:cstheme="majorBidi"/>
          <w:sz w:val="24"/>
          <w:szCs w:val="24"/>
        </w:rPr>
        <w:t>Skoog’s</w:t>
      </w:r>
      <w:proofErr w:type="spellEnd"/>
      <w:r w:rsidR="00C73AD0" w:rsidRPr="002E4A04">
        <w:rPr>
          <w:rFonts w:asciiTheme="majorBidi" w:hAnsiTheme="majorBidi" w:cstheme="majorBidi"/>
          <w:sz w:val="24"/>
          <w:szCs w:val="24"/>
        </w:rPr>
        <w:t xml:space="preserve"> medium 1962</w:t>
      </w:r>
      <w:r w:rsidR="006E1416" w:rsidRPr="002C5D44">
        <w:rPr>
          <w:rFonts w:asciiTheme="majorBidi" w:hAnsiTheme="majorBidi" w:cstheme="majorBidi"/>
          <w:sz w:val="24"/>
          <w:szCs w:val="24"/>
        </w:rPr>
        <w:t>)</w:t>
      </w:r>
      <w:r w:rsidR="00646A63" w:rsidRPr="002C5D44">
        <w:rPr>
          <w:rFonts w:asciiTheme="majorBidi" w:hAnsiTheme="majorBidi" w:cstheme="majorBidi"/>
          <w:sz w:val="24"/>
          <w:szCs w:val="24"/>
        </w:rPr>
        <w:t>, namely the induction medium (</w:t>
      </w:r>
      <w:bookmarkStart w:id="50" w:name="OLE_LINK26"/>
      <w:bookmarkStart w:id="51" w:name="OLE_LINK25"/>
      <w:r w:rsidR="00646A63" w:rsidRPr="002C5D44">
        <w:rPr>
          <w:rFonts w:asciiTheme="majorBidi" w:hAnsiTheme="majorBidi" w:cstheme="majorBidi"/>
          <w:sz w:val="24"/>
          <w:szCs w:val="24"/>
        </w:rPr>
        <w:t>IM1</w:t>
      </w:r>
      <w:bookmarkEnd w:id="50"/>
      <w:bookmarkEnd w:id="51"/>
      <w:r w:rsidR="00646A63" w:rsidRPr="002C5D44">
        <w:rPr>
          <w:rFonts w:asciiTheme="majorBidi" w:hAnsiTheme="majorBidi" w:cstheme="majorBidi"/>
          <w:sz w:val="24"/>
          <w:szCs w:val="24"/>
        </w:rPr>
        <w:t xml:space="preserve">), </w:t>
      </w:r>
      <w:r w:rsidR="00646A63" w:rsidRPr="00552F43">
        <w:rPr>
          <w:rFonts w:asciiTheme="majorBidi" w:hAnsiTheme="majorBidi" w:cstheme="majorBidi"/>
          <w:sz w:val="24"/>
          <w:szCs w:val="24"/>
        </w:rPr>
        <w:t>was supplem</w:t>
      </w:r>
      <w:r w:rsidR="00C73AD0">
        <w:rPr>
          <w:rFonts w:asciiTheme="majorBidi" w:hAnsiTheme="majorBidi" w:cstheme="majorBidi"/>
          <w:sz w:val="24"/>
          <w:szCs w:val="24"/>
        </w:rPr>
        <w:t xml:space="preserve">ented individually with 0.62 to </w:t>
      </w:r>
      <w:r w:rsidR="00646A63" w:rsidRPr="00552F43">
        <w:rPr>
          <w:rFonts w:asciiTheme="majorBidi" w:hAnsiTheme="majorBidi" w:cstheme="majorBidi"/>
          <w:sz w:val="24"/>
          <w:szCs w:val="24"/>
        </w:rPr>
        <w:t xml:space="preserve">5.00 </w:t>
      </w:r>
      <w:bookmarkStart w:id="52" w:name="OLE_LINK72"/>
      <w:bookmarkStart w:id="53" w:name="OLE_LINK71"/>
      <w:r w:rsidR="00646A63" w:rsidRPr="00552F43">
        <w:rPr>
          <w:rFonts w:asciiTheme="majorBidi" w:hAnsiTheme="majorBidi" w:cstheme="majorBidi"/>
          <w:sz w:val="24"/>
          <w:szCs w:val="24"/>
        </w:rPr>
        <w:t>µ</w:t>
      </w:r>
      <w:bookmarkEnd w:id="52"/>
      <w:bookmarkEnd w:id="53"/>
      <w:r w:rsidR="00584AA1">
        <w:rPr>
          <w:rFonts w:asciiTheme="majorBidi" w:hAnsiTheme="majorBidi" w:cstheme="majorBidi"/>
          <w:sz w:val="24"/>
          <w:szCs w:val="24"/>
        </w:rPr>
        <w:t xml:space="preserve">M </w:t>
      </w:r>
      <w:proofErr w:type="spellStart"/>
      <w:r w:rsidR="00584AA1">
        <w:rPr>
          <w:rFonts w:asciiTheme="majorBidi" w:hAnsiTheme="majorBidi" w:cstheme="majorBidi"/>
          <w:sz w:val="24"/>
          <w:szCs w:val="24"/>
        </w:rPr>
        <w:t>benzyladenine</w:t>
      </w:r>
      <w:proofErr w:type="spellEnd"/>
      <w:r w:rsidR="00584AA1">
        <w:rPr>
          <w:rFonts w:asciiTheme="majorBidi" w:hAnsiTheme="majorBidi" w:cstheme="majorBidi"/>
          <w:sz w:val="24"/>
          <w:szCs w:val="24"/>
        </w:rPr>
        <w:t xml:space="preserve"> (BA) at 5 </w:t>
      </w:r>
      <w:r w:rsidR="00646A63" w:rsidRPr="00552F43">
        <w:rPr>
          <w:rFonts w:asciiTheme="majorBidi" w:hAnsiTheme="majorBidi" w:cstheme="majorBidi"/>
          <w:sz w:val="24"/>
          <w:szCs w:val="24"/>
        </w:rPr>
        <w:t xml:space="preserve">concentrations. </w:t>
      </w:r>
      <w:r w:rsidR="00646A63" w:rsidRPr="00AE2793">
        <w:rPr>
          <w:rFonts w:asciiTheme="majorBidi" w:hAnsiTheme="majorBidi" w:cstheme="majorBidi"/>
          <w:sz w:val="24"/>
          <w:szCs w:val="24"/>
        </w:rPr>
        <w:t xml:space="preserve">All media were supplemented with </w:t>
      </w:r>
      <w:bookmarkStart w:id="54" w:name="OLE_LINK94"/>
      <w:bookmarkStart w:id="55" w:name="OLE_LINK93"/>
      <w:r w:rsidR="00646A63" w:rsidRPr="00AE2793">
        <w:rPr>
          <w:rFonts w:asciiTheme="majorBidi" w:hAnsiTheme="majorBidi" w:cstheme="majorBidi"/>
          <w:sz w:val="24"/>
          <w:szCs w:val="24"/>
        </w:rPr>
        <w:t>3</w:t>
      </w:r>
      <w:r w:rsidR="00A7014D" w:rsidRPr="00AE2793">
        <w:rPr>
          <w:rFonts w:asciiTheme="majorBidi" w:hAnsiTheme="majorBidi" w:cstheme="majorBidi"/>
          <w:sz w:val="24"/>
          <w:szCs w:val="24"/>
        </w:rPr>
        <w:t xml:space="preserve"> g</w:t>
      </w:r>
      <w:r w:rsidR="00E86580">
        <w:rPr>
          <w:rFonts w:asciiTheme="majorBidi" w:hAnsiTheme="majorBidi" w:cstheme="majorBidi"/>
          <w:sz w:val="24"/>
          <w:szCs w:val="24"/>
        </w:rPr>
        <w:t>l</w:t>
      </w:r>
      <w:r w:rsidR="00E86580">
        <w:rPr>
          <w:rFonts w:asciiTheme="majorBidi" w:hAnsiTheme="majorBidi" w:cstheme="majorBidi"/>
          <w:sz w:val="24"/>
          <w:szCs w:val="24"/>
          <w:vertAlign w:val="superscript"/>
        </w:rPr>
        <w:t>-1</w:t>
      </w:r>
      <w:r w:rsidR="00646A63" w:rsidRPr="00AE2793">
        <w:rPr>
          <w:rFonts w:asciiTheme="majorBidi" w:hAnsiTheme="majorBidi" w:cstheme="majorBidi"/>
          <w:sz w:val="24"/>
          <w:szCs w:val="24"/>
        </w:rPr>
        <w:t xml:space="preserve"> </w:t>
      </w:r>
      <w:bookmarkEnd w:id="54"/>
      <w:bookmarkEnd w:id="55"/>
      <w:r w:rsidR="00646A63" w:rsidRPr="00AE2793">
        <w:rPr>
          <w:rFonts w:asciiTheme="majorBidi" w:hAnsiTheme="majorBidi" w:cstheme="majorBidi"/>
          <w:sz w:val="24"/>
          <w:szCs w:val="24"/>
        </w:rPr>
        <w:t xml:space="preserve">sucrose and </w:t>
      </w:r>
      <w:bookmarkStart w:id="56" w:name="OLE_LINK96"/>
      <w:bookmarkStart w:id="57" w:name="OLE_LINK95"/>
      <w:r w:rsidR="00AA5943" w:rsidRPr="00AE2793">
        <w:rPr>
          <w:rFonts w:asciiTheme="majorBidi" w:hAnsiTheme="majorBidi" w:cstheme="majorBidi"/>
          <w:sz w:val="24"/>
          <w:szCs w:val="24"/>
        </w:rPr>
        <w:t>8 g</w:t>
      </w:r>
      <w:r w:rsidR="00E86580">
        <w:rPr>
          <w:rFonts w:asciiTheme="majorBidi" w:hAnsiTheme="majorBidi" w:cstheme="majorBidi"/>
          <w:sz w:val="24"/>
          <w:szCs w:val="24"/>
        </w:rPr>
        <w:t>l</w:t>
      </w:r>
      <w:r w:rsidR="00E86580">
        <w:rPr>
          <w:rFonts w:asciiTheme="majorBidi" w:hAnsiTheme="majorBidi" w:cstheme="majorBidi"/>
          <w:sz w:val="24"/>
          <w:szCs w:val="24"/>
          <w:vertAlign w:val="superscript"/>
        </w:rPr>
        <w:t>-1</w:t>
      </w:r>
      <w:r w:rsidR="00646A63" w:rsidRPr="00AE2793">
        <w:rPr>
          <w:rFonts w:asciiTheme="majorBidi" w:hAnsiTheme="majorBidi" w:cstheme="majorBidi"/>
          <w:sz w:val="24"/>
          <w:szCs w:val="24"/>
        </w:rPr>
        <w:t xml:space="preserve"> </w:t>
      </w:r>
      <w:bookmarkStart w:id="58" w:name="OLE_LINK64"/>
      <w:bookmarkStart w:id="59" w:name="OLE_LINK63"/>
      <w:bookmarkEnd w:id="56"/>
      <w:bookmarkEnd w:id="57"/>
      <w:r w:rsidR="00646A63" w:rsidRPr="00AE2793">
        <w:rPr>
          <w:rFonts w:asciiTheme="majorBidi" w:hAnsiTheme="majorBidi" w:cstheme="majorBidi"/>
          <w:sz w:val="24"/>
          <w:szCs w:val="24"/>
        </w:rPr>
        <w:t>agar</w:t>
      </w:r>
      <w:bookmarkEnd w:id="58"/>
      <w:bookmarkEnd w:id="59"/>
      <w:r w:rsidR="00646A63" w:rsidRPr="00AE2793">
        <w:rPr>
          <w:rFonts w:asciiTheme="majorBidi" w:hAnsiTheme="majorBidi" w:cstheme="majorBidi"/>
          <w:sz w:val="24"/>
          <w:szCs w:val="24"/>
        </w:rPr>
        <w:t>.</w:t>
      </w:r>
      <w:r w:rsidR="00646A63" w:rsidRPr="00FF14B3">
        <w:rPr>
          <w:rFonts w:asciiTheme="majorBidi" w:hAnsiTheme="majorBidi" w:cstheme="majorBidi"/>
          <w:color w:val="C00000"/>
          <w:sz w:val="24"/>
          <w:szCs w:val="24"/>
        </w:rPr>
        <w:t xml:space="preserve"> </w:t>
      </w:r>
      <w:r w:rsidR="00646A63" w:rsidRPr="00552F43">
        <w:rPr>
          <w:rFonts w:asciiTheme="majorBidi" w:hAnsiTheme="majorBidi" w:cstheme="majorBidi"/>
          <w:sz w:val="24"/>
          <w:szCs w:val="24"/>
        </w:rPr>
        <w:t xml:space="preserve">The pH of all media was adjusted to 5.8 by 0.1 normal </w:t>
      </w:r>
      <w:proofErr w:type="spellStart"/>
      <w:r w:rsidR="00646A63" w:rsidRPr="00552F43">
        <w:rPr>
          <w:rFonts w:asciiTheme="majorBidi" w:hAnsiTheme="majorBidi" w:cstheme="majorBidi"/>
          <w:sz w:val="24"/>
          <w:szCs w:val="24"/>
        </w:rPr>
        <w:t>HCl</w:t>
      </w:r>
      <w:proofErr w:type="spellEnd"/>
      <w:r w:rsidR="00646A63" w:rsidRPr="00552F43">
        <w:rPr>
          <w:rFonts w:asciiTheme="majorBidi" w:hAnsiTheme="majorBidi" w:cstheme="majorBidi"/>
          <w:sz w:val="24"/>
          <w:szCs w:val="24"/>
        </w:rPr>
        <w:t xml:space="preserve"> before autoclaving for 15 minutes at 121 °C and </w:t>
      </w:r>
      <w:r w:rsidR="00646A63" w:rsidRPr="00683FF6">
        <w:rPr>
          <w:rFonts w:asciiTheme="majorBidi" w:hAnsiTheme="majorBidi" w:cstheme="majorBidi"/>
          <w:sz w:val="24"/>
          <w:szCs w:val="24"/>
        </w:rPr>
        <w:t>1</w:t>
      </w:r>
      <w:r w:rsidR="00A00B49" w:rsidRPr="00683FF6">
        <w:rPr>
          <w:rFonts w:asciiTheme="majorBidi" w:hAnsiTheme="majorBidi" w:cstheme="majorBidi"/>
          <w:sz w:val="24"/>
          <w:szCs w:val="24"/>
        </w:rPr>
        <w:t>47</w:t>
      </w:r>
      <w:r w:rsidR="00646A63" w:rsidRPr="00683FF6">
        <w:rPr>
          <w:rFonts w:asciiTheme="majorBidi" w:hAnsiTheme="majorBidi" w:cstheme="majorBidi"/>
          <w:sz w:val="24"/>
          <w:szCs w:val="24"/>
        </w:rPr>
        <w:t xml:space="preserve"> </w:t>
      </w:r>
      <w:proofErr w:type="spellStart"/>
      <w:r w:rsidR="00A00B49" w:rsidRPr="00683FF6">
        <w:rPr>
          <w:rFonts w:asciiTheme="majorBidi" w:hAnsiTheme="majorBidi" w:cstheme="majorBidi"/>
          <w:sz w:val="24"/>
          <w:szCs w:val="24"/>
        </w:rPr>
        <w:t>kPa</w:t>
      </w:r>
      <w:proofErr w:type="spellEnd"/>
      <w:r w:rsidR="000E1DF6">
        <w:rPr>
          <w:rFonts w:asciiTheme="majorBidi" w:hAnsiTheme="majorBidi" w:cstheme="majorBidi"/>
          <w:sz w:val="24"/>
          <w:szCs w:val="24"/>
        </w:rPr>
        <w:t xml:space="preserve"> </w:t>
      </w:r>
      <w:proofErr w:type="gramStart"/>
      <w:r w:rsidR="000E1DF6">
        <w:rPr>
          <w:rFonts w:asciiTheme="majorBidi" w:hAnsiTheme="majorBidi" w:cstheme="majorBidi"/>
          <w:sz w:val="24"/>
          <w:szCs w:val="24"/>
        </w:rPr>
        <w:t>pressure</w:t>
      </w:r>
      <w:proofErr w:type="gramEnd"/>
      <w:r w:rsidR="000E1DF6">
        <w:rPr>
          <w:rFonts w:asciiTheme="majorBidi" w:hAnsiTheme="majorBidi" w:cstheme="majorBidi"/>
          <w:sz w:val="24"/>
          <w:szCs w:val="24"/>
        </w:rPr>
        <w:t>.</w:t>
      </w:r>
      <w:r w:rsidR="00646A63" w:rsidRPr="00683FF6">
        <w:rPr>
          <w:rFonts w:asciiTheme="majorBidi" w:hAnsiTheme="majorBidi" w:cstheme="majorBidi"/>
          <w:sz w:val="24"/>
          <w:szCs w:val="24"/>
        </w:rPr>
        <w:t xml:space="preserve"> </w:t>
      </w:r>
      <w:r w:rsidR="00646A63" w:rsidRPr="00C045F7">
        <w:rPr>
          <w:rFonts w:asciiTheme="majorBidi" w:hAnsiTheme="majorBidi" w:cstheme="majorBidi"/>
          <w:sz w:val="24"/>
          <w:szCs w:val="24"/>
        </w:rPr>
        <w:t xml:space="preserve">50 ml of </w:t>
      </w:r>
      <w:r w:rsidR="00AF41EF" w:rsidRPr="00C045F7">
        <w:rPr>
          <w:rFonts w:asciiTheme="majorBidi" w:hAnsiTheme="majorBidi" w:cstheme="majorBidi"/>
          <w:sz w:val="24"/>
          <w:szCs w:val="24"/>
        </w:rPr>
        <w:t>the</w:t>
      </w:r>
      <w:r w:rsidR="00AF41EF">
        <w:rPr>
          <w:rFonts w:asciiTheme="majorBidi" w:hAnsiTheme="majorBidi" w:cstheme="majorBidi"/>
          <w:sz w:val="24"/>
          <w:szCs w:val="24"/>
        </w:rPr>
        <w:t xml:space="preserve"> </w:t>
      </w:r>
      <w:r w:rsidR="00646A63" w:rsidRPr="00552F43">
        <w:rPr>
          <w:rFonts w:asciiTheme="majorBidi" w:hAnsiTheme="majorBidi" w:cstheme="majorBidi"/>
          <w:sz w:val="24"/>
          <w:szCs w:val="24"/>
        </w:rPr>
        <w:t xml:space="preserve">culture medium was poured </w:t>
      </w:r>
      <w:r w:rsidR="00646A63" w:rsidRPr="00C045F7">
        <w:rPr>
          <w:rFonts w:asciiTheme="majorBidi" w:hAnsiTheme="majorBidi" w:cstheme="majorBidi"/>
          <w:sz w:val="24"/>
          <w:szCs w:val="24"/>
        </w:rPr>
        <w:t>in</w:t>
      </w:r>
      <w:r w:rsidR="00AF41EF" w:rsidRPr="00C045F7">
        <w:rPr>
          <w:rFonts w:asciiTheme="majorBidi" w:hAnsiTheme="majorBidi" w:cstheme="majorBidi"/>
          <w:sz w:val="24"/>
          <w:szCs w:val="24"/>
        </w:rPr>
        <w:t>to</w:t>
      </w:r>
      <w:r w:rsidR="00646A63" w:rsidRPr="00552F43">
        <w:rPr>
          <w:rFonts w:asciiTheme="majorBidi" w:hAnsiTheme="majorBidi" w:cstheme="majorBidi"/>
          <w:sz w:val="24"/>
          <w:szCs w:val="24"/>
        </w:rPr>
        <w:t xml:space="preserve"> separate glass jars. Cultures were kept for up to </w:t>
      </w:r>
      <w:r w:rsidR="00646A63" w:rsidRPr="003154DA">
        <w:rPr>
          <w:rFonts w:asciiTheme="majorBidi" w:hAnsiTheme="majorBidi" w:cstheme="majorBidi"/>
          <w:sz w:val="24"/>
          <w:szCs w:val="24"/>
        </w:rPr>
        <w:t>6 weeks</w:t>
      </w:r>
      <w:r w:rsidR="00646A63" w:rsidRPr="00552F43">
        <w:rPr>
          <w:rFonts w:asciiTheme="majorBidi" w:hAnsiTheme="majorBidi" w:cstheme="majorBidi"/>
          <w:sz w:val="24"/>
          <w:szCs w:val="24"/>
        </w:rPr>
        <w:t xml:space="preserve"> inside a growth chamber at 25 ± 2 °C under cool white fluorescent light (30 </w:t>
      </w:r>
      <w:proofErr w:type="spellStart"/>
      <w:r w:rsidR="00646A63" w:rsidRPr="00552F43">
        <w:rPr>
          <w:rFonts w:asciiTheme="majorBidi" w:hAnsiTheme="majorBidi" w:cstheme="majorBidi"/>
          <w:sz w:val="24"/>
          <w:szCs w:val="24"/>
        </w:rPr>
        <w:t>μm</w:t>
      </w:r>
      <w:proofErr w:type="spellEnd"/>
      <w:r w:rsidR="00646A63" w:rsidRPr="00552F43">
        <w:rPr>
          <w:rFonts w:asciiTheme="majorBidi" w:hAnsiTheme="majorBidi" w:cstheme="majorBidi"/>
          <w:sz w:val="24"/>
          <w:szCs w:val="24"/>
        </w:rPr>
        <w:t xml:space="preserve"> m</w:t>
      </w:r>
      <w:r w:rsidR="00646A63" w:rsidRPr="00552F43">
        <w:rPr>
          <w:rFonts w:asciiTheme="majorBidi" w:hAnsiTheme="majorBidi" w:cstheme="majorBidi"/>
          <w:sz w:val="24"/>
          <w:szCs w:val="24"/>
          <w:vertAlign w:val="superscript"/>
        </w:rPr>
        <w:t>–2</w:t>
      </w:r>
      <w:r w:rsidR="00646A63" w:rsidRPr="00552F43">
        <w:rPr>
          <w:rFonts w:asciiTheme="majorBidi" w:hAnsiTheme="majorBidi" w:cstheme="majorBidi"/>
          <w:sz w:val="24"/>
          <w:szCs w:val="24"/>
        </w:rPr>
        <w:t xml:space="preserve"> s</w:t>
      </w:r>
      <w:r w:rsidR="00646A63" w:rsidRPr="00552F43">
        <w:rPr>
          <w:rFonts w:asciiTheme="majorBidi" w:hAnsiTheme="majorBidi" w:cstheme="majorBidi"/>
          <w:sz w:val="24"/>
          <w:szCs w:val="24"/>
          <w:vertAlign w:val="superscript"/>
        </w:rPr>
        <w:t>–1</w:t>
      </w:r>
      <w:r w:rsidR="00646A63" w:rsidRPr="00552F43">
        <w:rPr>
          <w:rFonts w:asciiTheme="majorBidi" w:hAnsiTheme="majorBidi" w:cstheme="majorBidi"/>
          <w:sz w:val="24"/>
          <w:szCs w:val="24"/>
        </w:rPr>
        <w:t>), for 16 h each day.</w:t>
      </w:r>
    </w:p>
    <w:bookmarkEnd w:id="49"/>
    <w:p w:rsidR="00646A63" w:rsidRPr="00552F43" w:rsidRDefault="00646A63" w:rsidP="00F60B38">
      <w:pPr>
        <w:spacing w:line="480" w:lineRule="auto"/>
        <w:jc w:val="both"/>
        <w:rPr>
          <w:rFonts w:asciiTheme="majorBidi" w:hAnsiTheme="majorBidi" w:cstheme="majorBidi"/>
          <w:sz w:val="24"/>
          <w:szCs w:val="24"/>
        </w:rPr>
      </w:pPr>
      <w:r w:rsidRPr="00552F43">
        <w:rPr>
          <w:rFonts w:asciiTheme="majorBidi" w:hAnsiTheme="majorBidi" w:cstheme="majorBidi"/>
          <w:sz w:val="24"/>
          <w:szCs w:val="24"/>
        </w:rPr>
        <w:t xml:space="preserve">    </w:t>
      </w:r>
    </w:p>
    <w:p w:rsidR="00552F43" w:rsidRPr="0035660A" w:rsidRDefault="00646A63" w:rsidP="00F60B38">
      <w:pPr>
        <w:spacing w:line="480" w:lineRule="auto"/>
        <w:jc w:val="both"/>
        <w:rPr>
          <w:rFonts w:asciiTheme="majorBidi" w:hAnsiTheme="majorBidi" w:cstheme="majorBidi"/>
          <w:i/>
          <w:iCs/>
          <w:sz w:val="24"/>
          <w:szCs w:val="24"/>
        </w:rPr>
      </w:pPr>
      <w:bookmarkStart w:id="60" w:name="OLE_LINK143"/>
      <w:bookmarkStart w:id="61" w:name="OLE_LINK142"/>
      <w:r w:rsidRPr="0035660A">
        <w:rPr>
          <w:rFonts w:asciiTheme="majorBidi" w:hAnsiTheme="majorBidi" w:cstheme="majorBidi"/>
          <w:i/>
          <w:iCs/>
          <w:sz w:val="24"/>
          <w:szCs w:val="24"/>
        </w:rPr>
        <w:t>Elongation of induced shoots</w:t>
      </w:r>
      <w:bookmarkStart w:id="62" w:name="OLE_LINK79"/>
      <w:bookmarkStart w:id="63" w:name="OLE_LINK78"/>
      <w:bookmarkEnd w:id="60"/>
      <w:bookmarkEnd w:id="61"/>
    </w:p>
    <w:p w:rsidR="0035660A" w:rsidRPr="00592F7A" w:rsidRDefault="00646A63" w:rsidP="00AC0ADD">
      <w:pPr>
        <w:spacing w:line="480" w:lineRule="auto"/>
        <w:ind w:firstLine="284"/>
        <w:jc w:val="both"/>
        <w:rPr>
          <w:rFonts w:asciiTheme="majorBidi" w:hAnsiTheme="majorBidi" w:cstheme="majorBidi"/>
          <w:sz w:val="24"/>
          <w:szCs w:val="24"/>
        </w:rPr>
      </w:pPr>
      <w:bookmarkStart w:id="64" w:name="OLE_LINK86"/>
      <w:bookmarkStart w:id="65" w:name="OLE_LINK87"/>
      <w:r w:rsidRPr="00552F43">
        <w:rPr>
          <w:rFonts w:asciiTheme="majorBidi" w:hAnsiTheme="majorBidi" w:cstheme="majorBidi"/>
          <w:sz w:val="24"/>
          <w:szCs w:val="24"/>
        </w:rPr>
        <w:t>Axillary shoot</w:t>
      </w:r>
      <w:bookmarkEnd w:id="62"/>
      <w:bookmarkEnd w:id="63"/>
      <w:r w:rsidRPr="00552F43">
        <w:rPr>
          <w:rFonts w:asciiTheme="majorBidi" w:hAnsiTheme="majorBidi" w:cstheme="majorBidi"/>
          <w:sz w:val="24"/>
          <w:szCs w:val="24"/>
        </w:rPr>
        <w:t xml:space="preserve">s formed on explants were isolated and transferred to </w:t>
      </w:r>
      <w:bookmarkStart w:id="66" w:name="OLE_LINK147"/>
      <w:bookmarkStart w:id="67" w:name="OLE_LINK146"/>
      <w:r w:rsidRPr="00552F43">
        <w:rPr>
          <w:rFonts w:asciiTheme="majorBidi" w:hAnsiTheme="majorBidi" w:cstheme="majorBidi"/>
          <w:sz w:val="24"/>
          <w:szCs w:val="24"/>
        </w:rPr>
        <w:t>elongation media (EM1).</w:t>
      </w:r>
      <w:bookmarkEnd w:id="66"/>
      <w:bookmarkEnd w:id="67"/>
      <w:r w:rsidRPr="00552F43">
        <w:rPr>
          <w:rFonts w:asciiTheme="majorBidi" w:hAnsiTheme="majorBidi" w:cstheme="majorBidi"/>
          <w:sz w:val="24"/>
          <w:szCs w:val="24"/>
        </w:rPr>
        <w:t xml:space="preserve"> </w:t>
      </w:r>
      <w:bookmarkStart w:id="68" w:name="OLE_LINK184"/>
      <w:bookmarkStart w:id="69" w:name="OLE_LINK183"/>
      <w:r w:rsidRPr="00552F43">
        <w:rPr>
          <w:rFonts w:asciiTheme="majorBidi" w:hAnsiTheme="majorBidi" w:cstheme="majorBidi"/>
          <w:sz w:val="24"/>
          <w:szCs w:val="24"/>
        </w:rPr>
        <w:t xml:space="preserve">The composition of EM1 was </w:t>
      </w:r>
      <w:bookmarkEnd w:id="68"/>
      <w:bookmarkEnd w:id="69"/>
      <w:r w:rsidRPr="00552F43">
        <w:rPr>
          <w:rFonts w:asciiTheme="majorBidi" w:hAnsiTheme="majorBidi" w:cstheme="majorBidi"/>
          <w:sz w:val="24"/>
          <w:szCs w:val="24"/>
        </w:rPr>
        <w:t xml:space="preserve">half as strong as that of IM1 but lacked </w:t>
      </w:r>
      <w:proofErr w:type="spellStart"/>
      <w:r w:rsidRPr="00552F43">
        <w:rPr>
          <w:rFonts w:asciiTheme="majorBidi" w:hAnsiTheme="majorBidi" w:cstheme="majorBidi"/>
          <w:sz w:val="24"/>
          <w:szCs w:val="24"/>
        </w:rPr>
        <w:t>cytokinins</w:t>
      </w:r>
      <w:proofErr w:type="spellEnd"/>
      <w:r w:rsidRPr="00552F43">
        <w:rPr>
          <w:rFonts w:asciiTheme="majorBidi" w:hAnsiTheme="majorBidi" w:cstheme="majorBidi"/>
          <w:sz w:val="24"/>
          <w:szCs w:val="24"/>
        </w:rPr>
        <w:t>. It</w:t>
      </w:r>
      <w:r w:rsidR="00DC298D">
        <w:rPr>
          <w:rFonts w:asciiTheme="majorBidi" w:hAnsiTheme="majorBidi" w:cstheme="majorBidi"/>
          <w:color w:val="C00000"/>
          <w:sz w:val="24"/>
          <w:szCs w:val="24"/>
        </w:rPr>
        <w:t xml:space="preserve"> </w:t>
      </w:r>
      <w:r w:rsidRPr="00552F43">
        <w:rPr>
          <w:rFonts w:asciiTheme="majorBidi" w:hAnsiTheme="majorBidi" w:cstheme="majorBidi"/>
          <w:sz w:val="24"/>
          <w:szCs w:val="24"/>
        </w:rPr>
        <w:t>was supplemented with 2 g</w:t>
      </w:r>
      <w:r w:rsidR="00E86580">
        <w:rPr>
          <w:rFonts w:asciiTheme="majorBidi" w:hAnsiTheme="majorBidi" w:cstheme="majorBidi"/>
          <w:sz w:val="24"/>
          <w:szCs w:val="24"/>
        </w:rPr>
        <w:t>l</w:t>
      </w:r>
      <w:r w:rsidR="00E86580">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activated charcoal (AC), </w:t>
      </w:r>
      <w:proofErr w:type="gramStart"/>
      <w:r w:rsidRPr="00552F43">
        <w:rPr>
          <w:rFonts w:asciiTheme="majorBidi" w:hAnsiTheme="majorBidi" w:cstheme="majorBidi"/>
          <w:sz w:val="24"/>
          <w:szCs w:val="24"/>
        </w:rPr>
        <w:t>45 g</w:t>
      </w:r>
      <w:r w:rsidR="007E2694">
        <w:rPr>
          <w:rFonts w:asciiTheme="majorBidi" w:hAnsiTheme="majorBidi" w:cstheme="majorBidi"/>
          <w:sz w:val="24"/>
          <w:szCs w:val="24"/>
        </w:rPr>
        <w:t>l</w:t>
      </w:r>
      <w:r w:rsidR="007E2694">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sucrose</w:t>
      </w:r>
      <w:proofErr w:type="gramEnd"/>
      <w:r w:rsidRPr="00552F43">
        <w:rPr>
          <w:rFonts w:asciiTheme="majorBidi" w:hAnsiTheme="majorBidi" w:cstheme="majorBidi"/>
          <w:sz w:val="24"/>
          <w:szCs w:val="24"/>
        </w:rPr>
        <w:t xml:space="preserve"> and 8 g</w:t>
      </w:r>
      <w:r w:rsidR="00AC0ADD">
        <w:rPr>
          <w:rFonts w:asciiTheme="majorBidi" w:hAnsiTheme="majorBidi" w:cstheme="majorBidi"/>
          <w:sz w:val="24"/>
          <w:szCs w:val="24"/>
        </w:rPr>
        <w:t>l</w:t>
      </w:r>
      <w:r w:rsidR="00AC0ADD">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agar. </w:t>
      </w:r>
      <w:r w:rsidR="002A1863" w:rsidRPr="002A1863">
        <w:rPr>
          <w:rFonts w:asciiTheme="majorBidi" w:hAnsiTheme="majorBidi" w:cstheme="majorBidi"/>
          <w:sz w:val="24"/>
          <w:szCs w:val="24"/>
        </w:rPr>
        <w:t xml:space="preserve">The control was not supplemented with any activated charcoal. </w:t>
      </w:r>
      <w:r w:rsidR="003C6AE7" w:rsidRPr="00592F7A">
        <w:rPr>
          <w:rFonts w:asciiTheme="majorBidi" w:hAnsiTheme="majorBidi" w:cstheme="majorBidi"/>
          <w:sz w:val="24"/>
          <w:szCs w:val="24"/>
        </w:rPr>
        <w:t>The e</w:t>
      </w:r>
      <w:r w:rsidRPr="00592F7A">
        <w:rPr>
          <w:rFonts w:asciiTheme="majorBidi" w:hAnsiTheme="majorBidi" w:cstheme="majorBidi"/>
          <w:sz w:val="24"/>
          <w:szCs w:val="24"/>
        </w:rPr>
        <w:t>xplants were maintained in</w:t>
      </w:r>
      <w:r w:rsidRPr="002B040D">
        <w:rPr>
          <w:rFonts w:asciiTheme="majorBidi" w:hAnsiTheme="majorBidi" w:cstheme="majorBidi"/>
          <w:color w:val="C00000"/>
          <w:sz w:val="24"/>
          <w:szCs w:val="24"/>
        </w:rPr>
        <w:t xml:space="preserve"> </w:t>
      </w:r>
      <w:r w:rsidR="0021381F">
        <w:rPr>
          <w:rFonts w:asciiTheme="majorBidi" w:hAnsiTheme="majorBidi" w:cstheme="majorBidi"/>
          <w:sz w:val="24"/>
          <w:szCs w:val="24"/>
        </w:rPr>
        <w:lastRenderedPageBreak/>
        <w:t>the medium culture</w:t>
      </w:r>
      <w:r w:rsidR="004743E2" w:rsidRPr="00592F7A">
        <w:rPr>
          <w:rFonts w:asciiTheme="majorBidi" w:hAnsiTheme="majorBidi" w:cstheme="majorBidi"/>
          <w:sz w:val="24"/>
          <w:szCs w:val="24"/>
        </w:rPr>
        <w:t>,</w:t>
      </w:r>
      <w:r w:rsidRPr="00592F7A">
        <w:rPr>
          <w:rFonts w:asciiTheme="majorBidi" w:hAnsiTheme="majorBidi" w:cstheme="majorBidi"/>
          <w:sz w:val="24"/>
          <w:szCs w:val="24"/>
        </w:rPr>
        <w:t xml:space="preserve"> </w:t>
      </w:r>
      <w:r w:rsidR="004743E2" w:rsidRPr="00592F7A">
        <w:rPr>
          <w:rFonts w:asciiTheme="majorBidi" w:hAnsiTheme="majorBidi" w:cstheme="majorBidi"/>
          <w:sz w:val="24"/>
          <w:szCs w:val="24"/>
        </w:rPr>
        <w:t xml:space="preserve">and then </w:t>
      </w:r>
      <w:proofErr w:type="spellStart"/>
      <w:r w:rsidRPr="00592F7A">
        <w:rPr>
          <w:rFonts w:asciiTheme="majorBidi" w:hAnsiTheme="majorBidi" w:cstheme="majorBidi"/>
          <w:sz w:val="24"/>
          <w:szCs w:val="24"/>
        </w:rPr>
        <w:t>subcultured</w:t>
      </w:r>
      <w:proofErr w:type="spellEnd"/>
      <w:r w:rsidRPr="00592F7A">
        <w:rPr>
          <w:rFonts w:asciiTheme="majorBidi" w:hAnsiTheme="majorBidi" w:cstheme="majorBidi"/>
          <w:sz w:val="24"/>
          <w:szCs w:val="24"/>
        </w:rPr>
        <w:t xml:space="preserve"> into </w:t>
      </w:r>
      <w:bookmarkStart w:id="70" w:name="OLE_LINK149"/>
      <w:bookmarkStart w:id="71" w:name="OLE_LINK148"/>
      <w:r w:rsidRPr="00592F7A">
        <w:rPr>
          <w:rFonts w:asciiTheme="majorBidi" w:hAnsiTheme="majorBidi" w:cstheme="majorBidi"/>
          <w:sz w:val="24"/>
          <w:szCs w:val="24"/>
        </w:rPr>
        <w:t xml:space="preserve">glass jars (150 ml) containing 40 ml of </w:t>
      </w:r>
      <w:r w:rsidR="00603360" w:rsidRPr="00592F7A">
        <w:rPr>
          <w:rFonts w:asciiTheme="majorBidi" w:hAnsiTheme="majorBidi" w:cstheme="majorBidi"/>
          <w:sz w:val="24"/>
          <w:szCs w:val="24"/>
        </w:rPr>
        <w:t xml:space="preserve">the </w:t>
      </w:r>
      <w:r w:rsidRPr="00592F7A">
        <w:rPr>
          <w:rFonts w:asciiTheme="majorBidi" w:hAnsiTheme="majorBidi" w:cstheme="majorBidi"/>
          <w:sz w:val="24"/>
          <w:szCs w:val="24"/>
        </w:rPr>
        <w:t>fresh medium</w:t>
      </w:r>
      <w:bookmarkEnd w:id="70"/>
      <w:bookmarkEnd w:id="71"/>
      <w:r w:rsidRPr="00592F7A">
        <w:rPr>
          <w:rFonts w:asciiTheme="majorBidi" w:hAnsiTheme="majorBidi" w:cstheme="majorBidi"/>
          <w:sz w:val="24"/>
          <w:szCs w:val="24"/>
        </w:rPr>
        <w:t xml:space="preserve"> EM1. The act of </w:t>
      </w:r>
      <w:proofErr w:type="spellStart"/>
      <w:r w:rsidRPr="00592F7A">
        <w:rPr>
          <w:rFonts w:asciiTheme="majorBidi" w:hAnsiTheme="majorBidi" w:cstheme="majorBidi"/>
          <w:sz w:val="24"/>
          <w:szCs w:val="24"/>
        </w:rPr>
        <w:t>subculturing</w:t>
      </w:r>
      <w:proofErr w:type="spellEnd"/>
      <w:r w:rsidRPr="00592F7A">
        <w:rPr>
          <w:rFonts w:asciiTheme="majorBidi" w:hAnsiTheme="majorBidi" w:cstheme="majorBidi"/>
          <w:sz w:val="24"/>
          <w:szCs w:val="24"/>
        </w:rPr>
        <w:t xml:space="preserve"> into glass jars was repeated every 4 weeks.</w:t>
      </w:r>
      <w:bookmarkEnd w:id="64"/>
      <w:bookmarkEnd w:id="65"/>
    </w:p>
    <w:p w:rsidR="00646A63" w:rsidRPr="0035660A" w:rsidRDefault="00646A63" w:rsidP="00F60B38">
      <w:pPr>
        <w:spacing w:line="480" w:lineRule="auto"/>
        <w:jc w:val="both"/>
        <w:rPr>
          <w:rFonts w:asciiTheme="majorBidi" w:hAnsiTheme="majorBidi" w:cstheme="majorBidi"/>
          <w:sz w:val="24"/>
          <w:szCs w:val="24"/>
        </w:rPr>
      </w:pPr>
      <w:r w:rsidRPr="00552F43">
        <w:rPr>
          <w:rFonts w:asciiTheme="majorBidi" w:hAnsiTheme="majorBidi" w:cstheme="majorBidi"/>
          <w:sz w:val="24"/>
          <w:szCs w:val="24"/>
        </w:rPr>
        <w:t xml:space="preserve"> </w:t>
      </w:r>
    </w:p>
    <w:p w:rsidR="00646A63" w:rsidRPr="0035660A" w:rsidRDefault="0035660A" w:rsidP="00F60B38">
      <w:pPr>
        <w:spacing w:line="480" w:lineRule="auto"/>
        <w:jc w:val="both"/>
        <w:rPr>
          <w:rFonts w:asciiTheme="majorBidi" w:hAnsiTheme="majorBidi" w:cstheme="majorBidi"/>
          <w:i/>
          <w:iCs/>
          <w:sz w:val="24"/>
          <w:szCs w:val="24"/>
        </w:rPr>
      </w:pPr>
      <w:r>
        <w:rPr>
          <w:rFonts w:asciiTheme="majorBidi" w:hAnsiTheme="majorBidi" w:cstheme="majorBidi"/>
          <w:i/>
          <w:iCs/>
          <w:sz w:val="24"/>
          <w:szCs w:val="24"/>
        </w:rPr>
        <w:t>Rooting</w:t>
      </w:r>
    </w:p>
    <w:p w:rsidR="00552F43" w:rsidRDefault="00646A63" w:rsidP="005C690D">
      <w:pPr>
        <w:spacing w:line="480" w:lineRule="auto"/>
        <w:ind w:firstLine="284"/>
        <w:jc w:val="both"/>
        <w:rPr>
          <w:rFonts w:asciiTheme="majorBidi" w:hAnsiTheme="majorBidi" w:cstheme="majorBidi"/>
          <w:sz w:val="24"/>
          <w:szCs w:val="24"/>
        </w:rPr>
      </w:pPr>
      <w:r w:rsidRPr="00552F43">
        <w:rPr>
          <w:rFonts w:asciiTheme="majorBidi" w:hAnsiTheme="majorBidi" w:cstheme="majorBidi"/>
          <w:sz w:val="24"/>
          <w:szCs w:val="24"/>
        </w:rPr>
        <w:t xml:space="preserve"> </w:t>
      </w:r>
      <w:bookmarkStart w:id="72" w:name="OLE_LINK88"/>
      <w:bookmarkStart w:id="73" w:name="OLE_LINK89"/>
      <w:r w:rsidR="00584AA1" w:rsidRPr="00584AA1">
        <w:rPr>
          <w:rFonts w:asciiTheme="majorBidi" w:hAnsiTheme="majorBidi" w:cstheme="majorBidi"/>
          <w:sz w:val="24"/>
          <w:szCs w:val="24"/>
        </w:rPr>
        <w:t xml:space="preserve">In the first trial </w:t>
      </w:r>
      <w:r w:rsidRPr="00552F43">
        <w:rPr>
          <w:rFonts w:asciiTheme="majorBidi" w:hAnsiTheme="majorBidi" w:cstheme="majorBidi"/>
          <w:sz w:val="24"/>
          <w:szCs w:val="24"/>
        </w:rPr>
        <w:t xml:space="preserve">of the experiment, elongated </w:t>
      </w:r>
      <w:proofErr w:type="spellStart"/>
      <w:r w:rsidRPr="00552F43">
        <w:rPr>
          <w:rFonts w:asciiTheme="majorBidi" w:hAnsiTheme="majorBidi" w:cstheme="majorBidi"/>
          <w:sz w:val="24"/>
          <w:szCs w:val="24"/>
        </w:rPr>
        <w:t>microshoots</w:t>
      </w:r>
      <w:proofErr w:type="spellEnd"/>
      <w:r w:rsidRPr="00552F43">
        <w:rPr>
          <w:rFonts w:asciiTheme="majorBidi" w:hAnsiTheme="majorBidi" w:cstheme="majorBidi"/>
          <w:sz w:val="24"/>
          <w:szCs w:val="24"/>
        </w:rPr>
        <w:t xml:space="preserve"> (≥ </w:t>
      </w:r>
      <w:smartTag w:uri="urn:schemas-microsoft-com:office:smarttags" w:element="metricconverter">
        <w:smartTagPr>
          <w:attr w:name="ProductID" w:val="2 cm"/>
        </w:smartTagPr>
        <w:r w:rsidRPr="00552F43">
          <w:rPr>
            <w:rFonts w:asciiTheme="majorBidi" w:hAnsiTheme="majorBidi" w:cstheme="majorBidi"/>
            <w:sz w:val="24"/>
            <w:szCs w:val="24"/>
          </w:rPr>
          <w:t>2 cm</w:t>
        </w:r>
      </w:smartTag>
      <w:r w:rsidRPr="00552F43">
        <w:rPr>
          <w:rFonts w:asciiTheme="majorBidi" w:hAnsiTheme="majorBidi" w:cstheme="majorBidi"/>
          <w:sz w:val="24"/>
          <w:szCs w:val="24"/>
        </w:rPr>
        <w:t xml:space="preserve">) were transferred to </w:t>
      </w:r>
      <w:r w:rsidR="005C3F2F">
        <w:rPr>
          <w:rFonts w:asciiTheme="majorBidi" w:hAnsiTheme="majorBidi" w:cstheme="majorBidi"/>
          <w:sz w:val="24"/>
          <w:szCs w:val="24"/>
        </w:rPr>
        <w:t>the medium</w:t>
      </w:r>
      <w:r w:rsidRPr="00552F43">
        <w:rPr>
          <w:rFonts w:asciiTheme="majorBidi" w:hAnsiTheme="majorBidi" w:cstheme="majorBidi"/>
          <w:sz w:val="24"/>
          <w:szCs w:val="24"/>
        </w:rPr>
        <w:t xml:space="preserve">. The composition of </w:t>
      </w:r>
      <w:r w:rsidR="005C3F2F">
        <w:rPr>
          <w:rFonts w:asciiTheme="majorBidi" w:hAnsiTheme="majorBidi" w:cstheme="majorBidi"/>
          <w:sz w:val="24"/>
          <w:szCs w:val="24"/>
        </w:rPr>
        <w:t xml:space="preserve"> the medium</w:t>
      </w:r>
      <w:r w:rsidRPr="00552F43">
        <w:rPr>
          <w:rFonts w:asciiTheme="majorBidi" w:hAnsiTheme="majorBidi" w:cstheme="majorBidi"/>
          <w:sz w:val="24"/>
          <w:szCs w:val="24"/>
        </w:rPr>
        <w:t xml:space="preserve"> was a quarter and a half-strength basal WPM, supplemented with 0, 6 and 12 </w:t>
      </w:r>
      <w:proofErr w:type="spellStart"/>
      <w:r w:rsidRPr="00552F43">
        <w:rPr>
          <w:rFonts w:asciiTheme="majorBidi" w:hAnsiTheme="majorBidi" w:cstheme="majorBidi"/>
          <w:sz w:val="24"/>
          <w:szCs w:val="24"/>
        </w:rPr>
        <w:t>μM</w:t>
      </w:r>
      <w:proofErr w:type="spellEnd"/>
      <w:r w:rsidRPr="00552F43">
        <w:rPr>
          <w:rFonts w:asciiTheme="majorBidi" w:hAnsiTheme="majorBidi" w:cstheme="majorBidi"/>
          <w:sz w:val="24"/>
          <w:szCs w:val="24"/>
        </w:rPr>
        <w:t xml:space="preserve"> indol-</w:t>
      </w:r>
      <w:r w:rsidR="00310187">
        <w:rPr>
          <w:rFonts w:asciiTheme="majorBidi" w:hAnsiTheme="majorBidi" w:cstheme="majorBidi"/>
          <w:sz w:val="24"/>
          <w:szCs w:val="24"/>
        </w:rPr>
        <w:t>3-</w:t>
      </w:r>
      <w:r w:rsidRPr="00552F43">
        <w:rPr>
          <w:rFonts w:asciiTheme="majorBidi" w:hAnsiTheme="majorBidi" w:cstheme="majorBidi"/>
          <w:sz w:val="24"/>
          <w:szCs w:val="24"/>
        </w:rPr>
        <w:t>butyric acid (</w:t>
      </w:r>
      <w:smartTag w:uri="urn:schemas-microsoft-com:office:smarttags" w:element="stockticker">
        <w:r w:rsidRPr="00552F43">
          <w:rPr>
            <w:rFonts w:asciiTheme="majorBidi" w:hAnsiTheme="majorBidi" w:cstheme="majorBidi"/>
            <w:sz w:val="24"/>
            <w:szCs w:val="24"/>
          </w:rPr>
          <w:t>IBA</w:t>
        </w:r>
      </w:smartTag>
      <w:r w:rsidRPr="00552F43">
        <w:rPr>
          <w:rFonts w:asciiTheme="majorBidi" w:hAnsiTheme="majorBidi" w:cstheme="majorBidi"/>
          <w:sz w:val="24"/>
          <w:szCs w:val="24"/>
        </w:rPr>
        <w:t xml:space="preserve">) alone or in combination with 0, 5 and 10 </w:t>
      </w:r>
      <w:proofErr w:type="spellStart"/>
      <w:r w:rsidRPr="00552F43">
        <w:rPr>
          <w:rFonts w:asciiTheme="majorBidi" w:hAnsiTheme="majorBidi" w:cstheme="majorBidi"/>
          <w:sz w:val="24"/>
          <w:szCs w:val="24"/>
        </w:rPr>
        <w:t>μM</w:t>
      </w:r>
      <w:proofErr w:type="spellEnd"/>
      <w:r w:rsidRPr="00552F43">
        <w:rPr>
          <w:rFonts w:asciiTheme="majorBidi" w:hAnsiTheme="majorBidi" w:cstheme="majorBidi"/>
          <w:sz w:val="24"/>
          <w:szCs w:val="24"/>
        </w:rPr>
        <w:t xml:space="preserve"> </w:t>
      </w:r>
      <w:r w:rsidR="00A564DA" w:rsidRPr="00A564DA">
        <w:rPr>
          <w:rFonts w:asciiTheme="majorBidi" w:hAnsiTheme="majorBidi" w:cstheme="majorBidi"/>
          <w:sz w:val="24"/>
          <w:szCs w:val="24"/>
        </w:rPr>
        <w:t>α-</w:t>
      </w:r>
      <w:proofErr w:type="spellStart"/>
      <w:r w:rsidR="00A564DA" w:rsidRPr="00A564DA">
        <w:rPr>
          <w:rFonts w:asciiTheme="majorBidi" w:hAnsiTheme="majorBidi" w:cstheme="majorBidi"/>
          <w:sz w:val="24"/>
          <w:szCs w:val="24"/>
        </w:rPr>
        <w:t>naphthaleneacetic</w:t>
      </w:r>
      <w:proofErr w:type="spellEnd"/>
      <w:r w:rsidR="00A564DA" w:rsidRPr="00A564DA">
        <w:rPr>
          <w:rFonts w:asciiTheme="majorBidi" w:hAnsiTheme="majorBidi" w:cstheme="majorBidi"/>
          <w:sz w:val="24"/>
          <w:szCs w:val="24"/>
        </w:rPr>
        <w:t xml:space="preserve"> acid </w:t>
      </w:r>
      <w:r w:rsidRPr="00552F43">
        <w:rPr>
          <w:rFonts w:asciiTheme="majorBidi" w:hAnsiTheme="majorBidi" w:cstheme="majorBidi"/>
          <w:sz w:val="24"/>
          <w:szCs w:val="24"/>
        </w:rPr>
        <w:t xml:space="preserve">(NAA). The </w:t>
      </w:r>
      <w:proofErr w:type="spellStart"/>
      <w:r w:rsidRPr="00552F43">
        <w:rPr>
          <w:rFonts w:asciiTheme="majorBidi" w:hAnsiTheme="majorBidi" w:cstheme="majorBidi"/>
          <w:sz w:val="24"/>
          <w:szCs w:val="24"/>
        </w:rPr>
        <w:t>microshoots</w:t>
      </w:r>
      <w:proofErr w:type="spellEnd"/>
      <w:r w:rsidRPr="00552F43">
        <w:rPr>
          <w:rFonts w:asciiTheme="majorBidi" w:hAnsiTheme="majorBidi" w:cstheme="majorBidi"/>
          <w:sz w:val="24"/>
          <w:szCs w:val="24"/>
        </w:rPr>
        <w:t xml:space="preserve"> were kept in this medium at </w:t>
      </w:r>
      <w:smartTag w:uri="urn:schemas-microsoft-com:office:smarttags" w:element="metricconverter">
        <w:smartTagPr>
          <w:attr w:name="ProductID" w:val="20 °C"/>
        </w:smartTagPr>
        <w:r w:rsidRPr="00552F43">
          <w:rPr>
            <w:rFonts w:asciiTheme="majorBidi" w:hAnsiTheme="majorBidi" w:cstheme="majorBidi"/>
            <w:sz w:val="24"/>
            <w:szCs w:val="24"/>
          </w:rPr>
          <w:t>20 °C</w:t>
        </w:r>
      </w:smartTag>
      <w:r w:rsidRPr="00552F43">
        <w:rPr>
          <w:rFonts w:asciiTheme="majorBidi" w:hAnsiTheme="majorBidi" w:cstheme="majorBidi"/>
          <w:sz w:val="24"/>
          <w:szCs w:val="24"/>
        </w:rPr>
        <w:t xml:space="preserve"> in the dark for 7 days, before being moved to the light. They were then cultured into media that were free of growth regulators but were supplemented with 15 and 30 </w:t>
      </w:r>
      <w:bookmarkStart w:id="74" w:name="OLE_LINK188"/>
      <w:bookmarkStart w:id="75" w:name="OLE_LINK187"/>
      <w:r w:rsidRPr="00552F43">
        <w:rPr>
          <w:rFonts w:asciiTheme="majorBidi" w:hAnsiTheme="majorBidi" w:cstheme="majorBidi"/>
          <w:sz w:val="24"/>
          <w:szCs w:val="24"/>
        </w:rPr>
        <w:t>g</w:t>
      </w:r>
      <w:r w:rsidR="001E21DB">
        <w:rPr>
          <w:rFonts w:asciiTheme="majorBidi" w:hAnsiTheme="majorBidi" w:cstheme="majorBidi"/>
          <w:sz w:val="24"/>
          <w:szCs w:val="24"/>
        </w:rPr>
        <w:t>l</w:t>
      </w:r>
      <w:r w:rsidR="001E21DB">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w:t>
      </w:r>
      <w:bookmarkEnd w:id="74"/>
      <w:bookmarkEnd w:id="75"/>
      <w:r w:rsidRPr="00552F43">
        <w:rPr>
          <w:rFonts w:asciiTheme="majorBidi" w:hAnsiTheme="majorBidi" w:cstheme="majorBidi"/>
          <w:sz w:val="24"/>
          <w:szCs w:val="24"/>
        </w:rPr>
        <w:t>sucrose, 2 g</w:t>
      </w:r>
      <w:r w:rsidR="001E21DB">
        <w:rPr>
          <w:rFonts w:asciiTheme="majorBidi" w:hAnsiTheme="majorBidi" w:cstheme="majorBidi"/>
          <w:sz w:val="24"/>
          <w:szCs w:val="24"/>
        </w:rPr>
        <w:t>l</w:t>
      </w:r>
      <w:r w:rsidR="001E21DB">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activated charcoal (AC) and 8 g</w:t>
      </w:r>
      <w:r w:rsidR="005C690D">
        <w:rPr>
          <w:rFonts w:asciiTheme="majorBidi" w:hAnsiTheme="majorBidi" w:cstheme="majorBidi"/>
          <w:sz w:val="24"/>
          <w:szCs w:val="24"/>
        </w:rPr>
        <w:t>l</w:t>
      </w:r>
      <w:r w:rsidR="005C690D">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w:t>
      </w:r>
      <w:proofErr w:type="gramStart"/>
      <w:r w:rsidRPr="00552F43">
        <w:rPr>
          <w:rFonts w:asciiTheme="majorBidi" w:hAnsiTheme="majorBidi" w:cstheme="majorBidi"/>
          <w:sz w:val="24"/>
          <w:szCs w:val="24"/>
        </w:rPr>
        <w:t>agar</w:t>
      </w:r>
      <w:proofErr w:type="gramEnd"/>
      <w:r w:rsidRPr="00552F43">
        <w:rPr>
          <w:rFonts w:asciiTheme="majorBidi" w:hAnsiTheme="majorBidi" w:cstheme="majorBidi"/>
          <w:sz w:val="24"/>
          <w:szCs w:val="24"/>
        </w:rPr>
        <w:t xml:space="preserve">. </w:t>
      </w:r>
      <w:r w:rsidR="00584AA1" w:rsidRPr="00584AA1">
        <w:rPr>
          <w:rFonts w:asciiTheme="majorBidi" w:hAnsiTheme="majorBidi" w:cstheme="majorBidi"/>
          <w:sz w:val="24"/>
          <w:szCs w:val="24"/>
        </w:rPr>
        <w:t>In the second trial,</w:t>
      </w:r>
      <w:r w:rsidRPr="00552F43">
        <w:rPr>
          <w:rFonts w:asciiTheme="majorBidi" w:hAnsiTheme="majorBidi" w:cstheme="majorBidi"/>
          <w:sz w:val="24"/>
          <w:szCs w:val="24"/>
        </w:rPr>
        <w:t xml:space="preserve"> the elongated shoots were dipped in </w:t>
      </w:r>
      <w:smartTag w:uri="urn:schemas-microsoft-com:office:smarttags" w:element="stockticker">
        <w:r w:rsidRPr="00552F43">
          <w:rPr>
            <w:rFonts w:asciiTheme="majorBidi" w:hAnsiTheme="majorBidi" w:cstheme="majorBidi"/>
            <w:sz w:val="24"/>
            <w:szCs w:val="24"/>
          </w:rPr>
          <w:t>IBA</w:t>
        </w:r>
      </w:smartTag>
      <w:r w:rsidRPr="00552F43">
        <w:rPr>
          <w:rFonts w:asciiTheme="majorBidi" w:hAnsiTheme="majorBidi" w:cstheme="majorBidi"/>
          <w:sz w:val="24"/>
          <w:szCs w:val="24"/>
        </w:rPr>
        <w:t xml:space="preserve"> (2.5 or </w:t>
      </w:r>
      <w:smartTag w:uri="urn:schemas-microsoft-com:office:smarttags" w:element="metricconverter">
        <w:smartTagPr>
          <w:attr w:name="ProductID" w:val="5 mM"/>
        </w:smartTagPr>
        <w:r w:rsidRPr="00552F43">
          <w:rPr>
            <w:rFonts w:asciiTheme="majorBidi" w:hAnsiTheme="majorBidi" w:cstheme="majorBidi"/>
            <w:sz w:val="24"/>
            <w:szCs w:val="24"/>
          </w:rPr>
          <w:t xml:space="preserve">5 </w:t>
        </w:r>
        <w:proofErr w:type="spellStart"/>
        <w:r w:rsidRPr="00552F43">
          <w:rPr>
            <w:rFonts w:asciiTheme="majorBidi" w:hAnsiTheme="majorBidi" w:cstheme="majorBidi"/>
            <w:sz w:val="24"/>
            <w:szCs w:val="24"/>
          </w:rPr>
          <w:t>mM</w:t>
        </w:r>
      </w:smartTag>
      <w:proofErr w:type="spellEnd"/>
      <w:r w:rsidRPr="00552F43">
        <w:rPr>
          <w:rFonts w:asciiTheme="majorBidi" w:hAnsiTheme="majorBidi" w:cstheme="majorBidi"/>
          <w:sz w:val="24"/>
          <w:szCs w:val="24"/>
        </w:rPr>
        <w:t xml:space="preserve">) in the presence or absence of </w:t>
      </w:r>
      <w:smartTag w:uri="urn:schemas-microsoft-com:office:smarttags" w:element="metricconverter">
        <w:smartTagPr>
          <w:attr w:name="ProductID" w:val="1 mM"/>
        </w:smartTagPr>
        <w:r w:rsidRPr="00552F43">
          <w:rPr>
            <w:rFonts w:asciiTheme="majorBidi" w:hAnsiTheme="majorBidi" w:cstheme="majorBidi"/>
            <w:sz w:val="24"/>
            <w:szCs w:val="24"/>
          </w:rPr>
          <w:t xml:space="preserve">1 </w:t>
        </w:r>
        <w:proofErr w:type="spellStart"/>
        <w:r w:rsidRPr="00552F43">
          <w:rPr>
            <w:rFonts w:asciiTheme="majorBidi" w:hAnsiTheme="majorBidi" w:cstheme="majorBidi"/>
            <w:sz w:val="24"/>
            <w:szCs w:val="24"/>
          </w:rPr>
          <w:t>mM</w:t>
        </w:r>
      </w:smartTag>
      <w:proofErr w:type="spellEnd"/>
      <w:r w:rsidRPr="00552F43">
        <w:rPr>
          <w:rFonts w:asciiTheme="majorBidi" w:hAnsiTheme="majorBidi" w:cstheme="majorBidi"/>
          <w:sz w:val="24"/>
          <w:szCs w:val="24"/>
        </w:rPr>
        <w:t xml:space="preserve"> NAA for 1 s and 5 min, respectively. They were then cultured on media similar to that defined previously.</w:t>
      </w:r>
      <w:bookmarkEnd w:id="72"/>
      <w:bookmarkEnd w:id="73"/>
    </w:p>
    <w:p w:rsidR="00F60B38" w:rsidRPr="00552F43" w:rsidRDefault="00F60B38" w:rsidP="00F60B38">
      <w:pPr>
        <w:spacing w:line="480" w:lineRule="auto"/>
        <w:ind w:firstLine="284"/>
        <w:jc w:val="both"/>
        <w:rPr>
          <w:rFonts w:asciiTheme="majorBidi" w:hAnsiTheme="majorBidi" w:cstheme="majorBidi"/>
          <w:sz w:val="24"/>
          <w:szCs w:val="24"/>
        </w:rPr>
      </w:pPr>
    </w:p>
    <w:p w:rsidR="00DC6265" w:rsidRPr="006A2BFF" w:rsidRDefault="00646A63" w:rsidP="00F60B38">
      <w:pPr>
        <w:spacing w:line="480" w:lineRule="auto"/>
        <w:jc w:val="both"/>
        <w:rPr>
          <w:rFonts w:asciiTheme="majorBidi" w:hAnsiTheme="majorBidi" w:cstheme="majorBidi"/>
          <w:sz w:val="24"/>
          <w:szCs w:val="24"/>
        </w:rPr>
      </w:pPr>
      <w:r w:rsidRPr="006A2BFF">
        <w:rPr>
          <w:rFonts w:asciiTheme="majorBidi" w:hAnsiTheme="majorBidi" w:cstheme="majorBidi"/>
          <w:sz w:val="24"/>
          <w:szCs w:val="24"/>
        </w:rPr>
        <w:t>Experiment 2</w:t>
      </w:r>
    </w:p>
    <w:p w:rsidR="00646A63" w:rsidRPr="0035660A" w:rsidRDefault="00646A63" w:rsidP="00F60B38">
      <w:pPr>
        <w:spacing w:line="480" w:lineRule="auto"/>
        <w:jc w:val="both"/>
        <w:rPr>
          <w:rFonts w:asciiTheme="majorBidi" w:hAnsiTheme="majorBidi" w:cstheme="majorBidi"/>
          <w:i/>
          <w:iCs/>
          <w:sz w:val="24"/>
          <w:szCs w:val="24"/>
        </w:rPr>
      </w:pPr>
      <w:r w:rsidRPr="0035660A">
        <w:rPr>
          <w:rFonts w:asciiTheme="majorBidi" w:hAnsiTheme="majorBidi" w:cstheme="majorBidi"/>
          <w:i/>
          <w:iCs/>
          <w:sz w:val="24"/>
          <w:szCs w:val="24"/>
        </w:rPr>
        <w:t>Plant material</w:t>
      </w:r>
    </w:p>
    <w:p w:rsidR="00646A63" w:rsidRDefault="00162F05" w:rsidP="002309BE">
      <w:pPr>
        <w:spacing w:line="480" w:lineRule="auto"/>
        <w:ind w:firstLine="284"/>
        <w:jc w:val="both"/>
        <w:rPr>
          <w:rFonts w:asciiTheme="majorBidi" w:hAnsiTheme="majorBidi" w:cstheme="majorBidi"/>
          <w:sz w:val="24"/>
          <w:szCs w:val="24"/>
        </w:rPr>
      </w:pPr>
      <w:bookmarkStart w:id="76" w:name="OLE_LINK90"/>
      <w:bookmarkStart w:id="77" w:name="OLE_LINK91"/>
      <w:r w:rsidRPr="00162F05">
        <w:rPr>
          <w:rFonts w:asciiTheme="majorBidi" w:hAnsiTheme="majorBidi" w:cstheme="majorBidi"/>
          <w:sz w:val="24"/>
          <w:szCs w:val="24"/>
        </w:rPr>
        <w:t xml:space="preserve">To examine the effect of genotype, 100 to 130 actively growing shoots (4–6 cm long) were collected from four mature 10-12 year-old </w:t>
      </w:r>
      <w:r w:rsidRPr="00162F05">
        <w:rPr>
          <w:rFonts w:asciiTheme="majorBidi" w:hAnsiTheme="majorBidi" w:cstheme="majorBidi"/>
          <w:i/>
          <w:iCs/>
          <w:sz w:val="24"/>
          <w:szCs w:val="24"/>
        </w:rPr>
        <w:t xml:space="preserve">C. </w:t>
      </w:r>
      <w:proofErr w:type="spellStart"/>
      <w:r w:rsidRPr="00162F05">
        <w:rPr>
          <w:rFonts w:asciiTheme="majorBidi" w:hAnsiTheme="majorBidi" w:cstheme="majorBidi"/>
          <w:i/>
          <w:iCs/>
          <w:sz w:val="24"/>
          <w:szCs w:val="24"/>
        </w:rPr>
        <w:t>deodara</w:t>
      </w:r>
      <w:proofErr w:type="spellEnd"/>
      <w:r w:rsidRPr="00162F05">
        <w:rPr>
          <w:rFonts w:asciiTheme="majorBidi" w:hAnsiTheme="majorBidi" w:cstheme="majorBidi"/>
          <w:sz w:val="24"/>
          <w:szCs w:val="24"/>
        </w:rPr>
        <w:t xml:space="preserve"> trees (genotypes CD1 to CD4) in a seed orchard near the Agricultural Col</w:t>
      </w:r>
      <w:r w:rsidR="002309BE">
        <w:rPr>
          <w:rFonts w:asciiTheme="majorBidi" w:hAnsiTheme="majorBidi" w:cstheme="majorBidi"/>
          <w:sz w:val="24"/>
          <w:szCs w:val="24"/>
        </w:rPr>
        <w:t>lege of Shiraz University, Iran</w:t>
      </w:r>
      <w:r w:rsidR="00646A63" w:rsidRPr="002C5D44">
        <w:rPr>
          <w:rFonts w:asciiTheme="majorBidi" w:hAnsiTheme="majorBidi" w:cstheme="majorBidi"/>
          <w:sz w:val="24"/>
          <w:szCs w:val="24"/>
        </w:rPr>
        <w:t xml:space="preserve"> </w:t>
      </w:r>
      <w:r w:rsidR="00646A63" w:rsidRPr="00552F43">
        <w:rPr>
          <w:rFonts w:asciiTheme="majorBidi" w:hAnsiTheme="majorBidi" w:cstheme="majorBidi"/>
          <w:sz w:val="24"/>
          <w:szCs w:val="24"/>
        </w:rPr>
        <w:t>and kept in the same conditions as in ‘‘Experiment 1’’. Defoliated shoots (1–2 cm in length) were used as initial explants.</w:t>
      </w:r>
    </w:p>
    <w:p w:rsidR="0031464F" w:rsidRPr="00552F43" w:rsidRDefault="0031464F" w:rsidP="00162F05">
      <w:pPr>
        <w:spacing w:line="480" w:lineRule="auto"/>
        <w:ind w:firstLine="284"/>
        <w:jc w:val="both"/>
        <w:rPr>
          <w:rFonts w:asciiTheme="majorBidi" w:hAnsiTheme="majorBidi" w:cstheme="majorBidi"/>
          <w:sz w:val="24"/>
          <w:szCs w:val="24"/>
        </w:rPr>
      </w:pPr>
    </w:p>
    <w:bookmarkEnd w:id="76"/>
    <w:bookmarkEnd w:id="77"/>
    <w:p w:rsidR="00646A63" w:rsidRPr="00DA4D91" w:rsidRDefault="00491E94" w:rsidP="007B02A9">
      <w:pPr>
        <w:spacing w:line="480" w:lineRule="auto"/>
        <w:jc w:val="both"/>
        <w:rPr>
          <w:rFonts w:asciiTheme="majorBidi" w:hAnsiTheme="majorBidi" w:cstheme="majorBidi"/>
          <w:i/>
          <w:iCs/>
          <w:sz w:val="24"/>
          <w:szCs w:val="24"/>
        </w:rPr>
      </w:pPr>
      <w:r w:rsidRPr="00DA4D91">
        <w:rPr>
          <w:rFonts w:asciiTheme="majorBidi" w:hAnsiTheme="majorBidi" w:cstheme="majorBidi"/>
          <w:i/>
          <w:iCs/>
          <w:sz w:val="24"/>
          <w:szCs w:val="24"/>
        </w:rPr>
        <w:lastRenderedPageBreak/>
        <w:t xml:space="preserve">Aseptic culture, </w:t>
      </w:r>
      <w:r w:rsidR="0031464F" w:rsidRPr="0031464F">
        <w:rPr>
          <w:rFonts w:asciiTheme="majorBidi" w:hAnsiTheme="majorBidi" w:cstheme="majorBidi"/>
          <w:i/>
          <w:iCs/>
          <w:sz w:val="24"/>
          <w:szCs w:val="24"/>
        </w:rPr>
        <w:t>Culture establishment</w:t>
      </w:r>
      <w:r w:rsidR="0031464F">
        <w:rPr>
          <w:rFonts w:asciiTheme="majorBidi" w:hAnsiTheme="majorBidi" w:cstheme="majorBidi"/>
          <w:i/>
          <w:iCs/>
          <w:sz w:val="24"/>
          <w:szCs w:val="24"/>
        </w:rPr>
        <w:t xml:space="preserve"> </w:t>
      </w:r>
    </w:p>
    <w:p w:rsidR="007B02A9" w:rsidRDefault="00646A63" w:rsidP="00905860">
      <w:pPr>
        <w:spacing w:line="480" w:lineRule="auto"/>
        <w:ind w:firstLine="284"/>
        <w:jc w:val="both"/>
        <w:rPr>
          <w:rFonts w:asciiTheme="majorBidi" w:hAnsiTheme="majorBidi" w:cstheme="majorBidi"/>
          <w:sz w:val="24"/>
          <w:szCs w:val="24"/>
          <w:lang w:bidi="fa-IR"/>
        </w:rPr>
      </w:pPr>
      <w:bookmarkStart w:id="78" w:name="OLE_LINK92"/>
      <w:r w:rsidRPr="00552F43">
        <w:rPr>
          <w:rFonts w:asciiTheme="majorBidi" w:hAnsiTheme="majorBidi" w:cstheme="majorBidi"/>
          <w:sz w:val="24"/>
          <w:szCs w:val="24"/>
        </w:rPr>
        <w:t xml:space="preserve">Surface sterilization was carried out in the same manner as in experiment 1. </w:t>
      </w:r>
      <w:r w:rsidR="00147995" w:rsidRPr="00780AAD">
        <w:rPr>
          <w:rFonts w:asciiTheme="majorBidi" w:hAnsiTheme="majorBidi" w:cstheme="majorBidi"/>
          <w:sz w:val="24"/>
          <w:szCs w:val="24"/>
        </w:rPr>
        <w:t>The e</w:t>
      </w:r>
      <w:r w:rsidRPr="00780AAD">
        <w:rPr>
          <w:rFonts w:asciiTheme="majorBidi" w:hAnsiTheme="majorBidi" w:cstheme="majorBidi"/>
          <w:sz w:val="24"/>
          <w:szCs w:val="24"/>
        </w:rPr>
        <w:t xml:space="preserve">xplants were intended for shoot induction and proliferation, cultured on WPM medium supplemented with growth regulators [BA, </w:t>
      </w:r>
      <w:bookmarkStart w:id="79" w:name="OLE_LINK164"/>
      <w:bookmarkStart w:id="80" w:name="OLE_LINK165"/>
      <w:r w:rsidR="007B02A9" w:rsidRPr="00780AAD">
        <w:rPr>
          <w:rFonts w:asciiTheme="majorBidi" w:hAnsiTheme="majorBidi" w:cstheme="majorBidi"/>
          <w:sz w:val="24"/>
          <w:szCs w:val="24"/>
        </w:rPr>
        <w:t xml:space="preserve">NAA </w:t>
      </w:r>
      <w:r w:rsidRPr="00780AAD">
        <w:rPr>
          <w:rFonts w:asciiTheme="majorBidi" w:hAnsiTheme="majorBidi" w:cstheme="majorBidi"/>
          <w:sz w:val="24"/>
          <w:szCs w:val="24"/>
        </w:rPr>
        <w:t xml:space="preserve">and </w:t>
      </w:r>
      <w:proofErr w:type="spellStart"/>
      <w:r w:rsidRPr="00780AAD">
        <w:rPr>
          <w:rFonts w:asciiTheme="majorBidi" w:hAnsiTheme="majorBidi" w:cstheme="majorBidi"/>
          <w:sz w:val="24"/>
          <w:szCs w:val="24"/>
        </w:rPr>
        <w:t>thidiazuron</w:t>
      </w:r>
      <w:proofErr w:type="spellEnd"/>
      <w:r w:rsidRPr="00780AAD">
        <w:rPr>
          <w:rFonts w:asciiTheme="majorBidi" w:hAnsiTheme="majorBidi" w:cstheme="majorBidi"/>
          <w:sz w:val="24"/>
          <w:szCs w:val="24"/>
        </w:rPr>
        <w:t xml:space="preserve"> (TDZ)]. </w:t>
      </w:r>
      <w:bookmarkEnd w:id="79"/>
      <w:bookmarkEnd w:id="80"/>
      <w:r w:rsidR="00304AF2" w:rsidRPr="00780AAD">
        <w:rPr>
          <w:rFonts w:asciiTheme="majorBidi" w:hAnsiTheme="majorBidi" w:cstheme="majorBidi"/>
          <w:sz w:val="24"/>
          <w:szCs w:val="24"/>
        </w:rPr>
        <w:t>The m</w:t>
      </w:r>
      <w:r w:rsidRPr="00780AAD">
        <w:rPr>
          <w:rFonts w:asciiTheme="majorBidi" w:hAnsiTheme="majorBidi" w:cstheme="majorBidi"/>
          <w:sz w:val="24"/>
          <w:szCs w:val="24"/>
        </w:rPr>
        <w:t xml:space="preserve">edium supplemented with </w:t>
      </w:r>
      <w:r w:rsidR="000F036D" w:rsidRPr="00780AAD">
        <w:rPr>
          <w:rFonts w:asciiTheme="majorBidi" w:hAnsiTheme="majorBidi" w:cstheme="majorBidi"/>
          <w:sz w:val="24"/>
          <w:szCs w:val="24"/>
        </w:rPr>
        <w:t>BA (2.5 to 20.0 µM) and TDZ (0.4 to 1.6 µM)</w:t>
      </w:r>
      <w:r w:rsidRPr="00780AAD">
        <w:rPr>
          <w:rFonts w:asciiTheme="majorBidi" w:hAnsiTheme="majorBidi" w:cstheme="majorBidi"/>
          <w:sz w:val="24"/>
          <w:szCs w:val="24"/>
        </w:rPr>
        <w:t xml:space="preserve"> </w:t>
      </w:r>
      <w:r w:rsidR="000F036D" w:rsidRPr="00780AAD">
        <w:rPr>
          <w:rFonts w:asciiTheme="majorBidi" w:hAnsiTheme="majorBidi" w:cstheme="majorBidi"/>
          <w:sz w:val="24"/>
          <w:szCs w:val="24"/>
        </w:rPr>
        <w:t>alone or in combination with NAA (1 to 3 µ</w:t>
      </w:r>
      <w:r w:rsidR="007B02A9" w:rsidRPr="00780AAD">
        <w:rPr>
          <w:rFonts w:asciiTheme="majorBidi" w:hAnsiTheme="majorBidi" w:cstheme="majorBidi"/>
          <w:sz w:val="24"/>
          <w:szCs w:val="24"/>
        </w:rPr>
        <w:t>M</w:t>
      </w:r>
      <w:r w:rsidR="000F036D" w:rsidRPr="00780AAD">
        <w:rPr>
          <w:rFonts w:asciiTheme="majorBidi" w:hAnsiTheme="majorBidi" w:cstheme="majorBidi"/>
          <w:sz w:val="24"/>
          <w:szCs w:val="24"/>
        </w:rPr>
        <w:t xml:space="preserve">) </w:t>
      </w:r>
      <w:r w:rsidRPr="00780AAD">
        <w:rPr>
          <w:rFonts w:asciiTheme="majorBidi" w:hAnsiTheme="majorBidi" w:cstheme="majorBidi"/>
          <w:sz w:val="24"/>
          <w:szCs w:val="24"/>
        </w:rPr>
        <w:t>was c</w:t>
      </w:r>
      <w:r w:rsidR="000F036D" w:rsidRPr="00780AAD">
        <w:rPr>
          <w:rFonts w:asciiTheme="majorBidi" w:hAnsiTheme="majorBidi" w:cstheme="majorBidi"/>
          <w:sz w:val="24"/>
          <w:szCs w:val="24"/>
        </w:rPr>
        <w:t>alled induction medium 2 (IM2).</w:t>
      </w:r>
      <w:r w:rsidR="000F036D" w:rsidRPr="00227A73">
        <w:rPr>
          <w:rFonts w:asciiTheme="majorBidi" w:hAnsiTheme="majorBidi" w:cstheme="majorBidi"/>
          <w:color w:val="FF0000"/>
          <w:sz w:val="24"/>
          <w:szCs w:val="24"/>
        </w:rPr>
        <w:t xml:space="preserve"> </w:t>
      </w:r>
      <w:r w:rsidR="000263C4">
        <w:rPr>
          <w:rFonts w:asciiTheme="majorBidi" w:hAnsiTheme="majorBidi" w:cstheme="majorBidi"/>
          <w:sz w:val="24"/>
          <w:szCs w:val="24"/>
        </w:rPr>
        <w:t xml:space="preserve">The effect of TDZ and BA on shoot proliferation of </w:t>
      </w:r>
      <w:r w:rsidR="00C719A5">
        <w:rPr>
          <w:rFonts w:asciiTheme="majorBidi" w:hAnsiTheme="majorBidi" w:cstheme="majorBidi"/>
          <w:sz w:val="24"/>
          <w:szCs w:val="24"/>
        </w:rPr>
        <w:t>four</w:t>
      </w:r>
      <w:r w:rsidR="000263C4">
        <w:rPr>
          <w:rFonts w:asciiTheme="majorBidi" w:hAnsiTheme="majorBidi" w:cstheme="majorBidi"/>
          <w:sz w:val="24"/>
          <w:szCs w:val="24"/>
        </w:rPr>
        <w:t xml:space="preserve"> genotypes (CD1 to CD4) was investigated.</w:t>
      </w:r>
      <w:r w:rsidR="003E202E" w:rsidRPr="003E202E">
        <w:t xml:space="preserve"> </w:t>
      </w:r>
      <w:r w:rsidR="003E202E" w:rsidRPr="003E202E">
        <w:rPr>
          <w:rFonts w:asciiTheme="majorBidi" w:hAnsiTheme="majorBidi" w:cstheme="majorBidi"/>
          <w:sz w:val="24"/>
          <w:szCs w:val="24"/>
        </w:rPr>
        <w:t xml:space="preserve">To  study  the  </w:t>
      </w:r>
      <w:r w:rsidR="00194CA3" w:rsidRPr="00194CA3">
        <w:rPr>
          <w:rFonts w:asciiTheme="majorBidi" w:hAnsiTheme="majorBidi" w:cstheme="majorBidi"/>
          <w:sz w:val="24"/>
          <w:szCs w:val="24"/>
        </w:rPr>
        <w:t>effect</w:t>
      </w:r>
      <w:r w:rsidR="00194CA3">
        <w:rPr>
          <w:rFonts w:asciiTheme="majorBidi" w:hAnsiTheme="majorBidi" w:cstheme="majorBidi"/>
          <w:sz w:val="24"/>
          <w:szCs w:val="24"/>
        </w:rPr>
        <w:t xml:space="preserve"> </w:t>
      </w:r>
      <w:r w:rsidR="003E202E" w:rsidRPr="003E202E">
        <w:rPr>
          <w:rFonts w:asciiTheme="majorBidi" w:hAnsiTheme="majorBidi" w:cstheme="majorBidi"/>
          <w:sz w:val="24"/>
          <w:szCs w:val="24"/>
        </w:rPr>
        <w:t xml:space="preserve">of  harvest  time  on  culture  establishment, </w:t>
      </w:r>
      <w:r w:rsidR="00232526">
        <w:rPr>
          <w:rFonts w:asciiTheme="majorBidi" w:hAnsiTheme="majorBidi" w:cstheme="majorBidi"/>
          <w:sz w:val="24"/>
          <w:szCs w:val="24"/>
        </w:rPr>
        <w:t>t</w:t>
      </w:r>
      <w:r w:rsidR="00232526" w:rsidRPr="00232526">
        <w:rPr>
          <w:rFonts w:asciiTheme="majorBidi" w:hAnsiTheme="majorBidi" w:cstheme="majorBidi"/>
          <w:sz w:val="24"/>
          <w:szCs w:val="24"/>
        </w:rPr>
        <w:t xml:space="preserve">he explants were collected in </w:t>
      </w:r>
      <w:r w:rsidR="00905860" w:rsidRPr="00905860">
        <w:rPr>
          <w:rFonts w:asciiTheme="majorBidi" w:hAnsiTheme="majorBidi" w:cstheme="majorBidi"/>
          <w:sz w:val="24"/>
          <w:szCs w:val="24"/>
        </w:rPr>
        <w:t>spring, summer, autumn and winter</w:t>
      </w:r>
      <w:r w:rsidR="003E202E" w:rsidRPr="003E202E">
        <w:rPr>
          <w:rFonts w:asciiTheme="majorBidi" w:hAnsiTheme="majorBidi" w:cstheme="majorBidi"/>
          <w:sz w:val="24"/>
          <w:szCs w:val="24"/>
        </w:rPr>
        <w:t xml:space="preserve"> </w:t>
      </w:r>
      <w:r w:rsidR="00232526">
        <w:rPr>
          <w:rFonts w:asciiTheme="majorBidi" w:hAnsiTheme="majorBidi" w:cstheme="majorBidi"/>
          <w:sz w:val="24"/>
          <w:szCs w:val="24"/>
        </w:rPr>
        <w:t xml:space="preserve">and </w:t>
      </w:r>
      <w:r w:rsidR="003E202E" w:rsidRPr="003E202E">
        <w:rPr>
          <w:rFonts w:asciiTheme="majorBidi" w:hAnsiTheme="majorBidi" w:cstheme="majorBidi"/>
          <w:sz w:val="24"/>
          <w:szCs w:val="24"/>
        </w:rPr>
        <w:t>cultured on Medium WPM supplemented with BA (2.5 to 20.0 µM) and TDZ (0.4 to 1.6 µM) alone or in combination with NAA (1 to 3 µM).</w:t>
      </w:r>
      <w:r w:rsidR="000263C4">
        <w:rPr>
          <w:rFonts w:asciiTheme="majorBidi" w:hAnsiTheme="majorBidi" w:cstheme="majorBidi"/>
          <w:sz w:val="24"/>
          <w:szCs w:val="24"/>
        </w:rPr>
        <w:t xml:space="preserve"> </w:t>
      </w:r>
      <w:r w:rsidRPr="00552F43">
        <w:rPr>
          <w:rFonts w:asciiTheme="majorBidi" w:hAnsiTheme="majorBidi" w:cstheme="majorBidi"/>
          <w:sz w:val="24"/>
          <w:szCs w:val="24"/>
        </w:rPr>
        <w:t>The conditions, under which the cultures were incubated, were s</w:t>
      </w:r>
      <w:r w:rsidR="003E202E">
        <w:rPr>
          <w:rFonts w:asciiTheme="majorBidi" w:hAnsiTheme="majorBidi" w:cstheme="majorBidi"/>
          <w:sz w:val="24"/>
          <w:szCs w:val="24"/>
        </w:rPr>
        <w:t xml:space="preserve">imilar to those of experiment 1. </w:t>
      </w:r>
      <w:r w:rsidR="00177BD4">
        <w:rPr>
          <w:rFonts w:asciiTheme="majorBidi" w:hAnsiTheme="majorBidi" w:cstheme="majorBidi" w:hint="cs"/>
          <w:sz w:val="24"/>
          <w:szCs w:val="24"/>
          <w:rtl/>
          <w:lang w:bidi="fa-IR"/>
        </w:rPr>
        <w:t xml:space="preserve"> </w:t>
      </w:r>
    </w:p>
    <w:p w:rsidR="00A546C8" w:rsidRPr="00552F43" w:rsidRDefault="00A546C8" w:rsidP="00905860">
      <w:pPr>
        <w:spacing w:line="480" w:lineRule="auto"/>
        <w:ind w:firstLine="284"/>
        <w:jc w:val="both"/>
        <w:rPr>
          <w:rFonts w:asciiTheme="majorBidi" w:hAnsiTheme="majorBidi" w:cstheme="majorBidi"/>
          <w:sz w:val="24"/>
          <w:szCs w:val="24"/>
          <w:rtl/>
          <w:lang w:bidi="fa-IR"/>
        </w:rPr>
      </w:pPr>
    </w:p>
    <w:bookmarkEnd w:id="78"/>
    <w:p w:rsidR="00646A63" w:rsidRPr="0035660A" w:rsidRDefault="00646A63" w:rsidP="00F60B38">
      <w:pPr>
        <w:spacing w:line="480" w:lineRule="auto"/>
        <w:jc w:val="both"/>
        <w:rPr>
          <w:rFonts w:asciiTheme="majorBidi" w:hAnsiTheme="majorBidi" w:cstheme="majorBidi"/>
          <w:i/>
          <w:iCs/>
          <w:sz w:val="24"/>
          <w:szCs w:val="24"/>
        </w:rPr>
      </w:pPr>
      <w:r w:rsidRPr="0035660A">
        <w:rPr>
          <w:rFonts w:asciiTheme="majorBidi" w:hAnsiTheme="majorBidi" w:cstheme="majorBidi"/>
          <w:i/>
          <w:iCs/>
          <w:sz w:val="24"/>
          <w:szCs w:val="24"/>
        </w:rPr>
        <w:t xml:space="preserve">Elongation of </w:t>
      </w:r>
      <w:bookmarkStart w:id="81" w:name="OLE_LINK145"/>
      <w:bookmarkStart w:id="82" w:name="OLE_LINK144"/>
      <w:r w:rsidRPr="0035660A">
        <w:rPr>
          <w:rFonts w:asciiTheme="majorBidi" w:hAnsiTheme="majorBidi" w:cstheme="majorBidi"/>
          <w:i/>
          <w:iCs/>
          <w:sz w:val="24"/>
          <w:szCs w:val="24"/>
        </w:rPr>
        <w:t>induced</w:t>
      </w:r>
      <w:bookmarkEnd w:id="81"/>
      <w:bookmarkEnd w:id="82"/>
      <w:r w:rsidRPr="0035660A">
        <w:rPr>
          <w:rFonts w:asciiTheme="majorBidi" w:hAnsiTheme="majorBidi" w:cstheme="majorBidi"/>
          <w:i/>
          <w:iCs/>
          <w:sz w:val="24"/>
          <w:szCs w:val="24"/>
        </w:rPr>
        <w:t xml:space="preserve"> shoots</w:t>
      </w:r>
    </w:p>
    <w:p w:rsidR="00584AA1" w:rsidRDefault="00646A63" w:rsidP="00FF26C9">
      <w:pPr>
        <w:spacing w:line="480" w:lineRule="auto"/>
        <w:ind w:firstLine="284"/>
        <w:jc w:val="both"/>
        <w:rPr>
          <w:rFonts w:asciiTheme="majorBidi" w:hAnsiTheme="majorBidi" w:cstheme="majorBidi"/>
          <w:sz w:val="24"/>
          <w:szCs w:val="24"/>
        </w:rPr>
      </w:pPr>
      <w:bookmarkStart w:id="83" w:name="OLE_LINK105"/>
      <w:bookmarkStart w:id="84" w:name="OLE_LINK106"/>
      <w:r w:rsidRPr="00552F43">
        <w:rPr>
          <w:rFonts w:asciiTheme="majorBidi" w:hAnsiTheme="majorBidi" w:cstheme="majorBidi"/>
          <w:sz w:val="24"/>
          <w:szCs w:val="24"/>
        </w:rPr>
        <w:t>Induced shoots were excised and cultured into glass jars (150 ml) containing 40 ml of growth regulator-free medium supplemented with 3 g</w:t>
      </w:r>
      <w:r w:rsidR="00FF26C9">
        <w:rPr>
          <w:rFonts w:asciiTheme="majorBidi" w:hAnsiTheme="majorBidi" w:cstheme="majorBidi"/>
          <w:sz w:val="24"/>
          <w:szCs w:val="24"/>
        </w:rPr>
        <w:t>l</w:t>
      </w:r>
      <w:r w:rsidR="00FF26C9">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activated charcoal and 15 g</w:t>
      </w:r>
      <w:r w:rsidR="00FF26C9">
        <w:rPr>
          <w:rFonts w:asciiTheme="majorBidi" w:hAnsiTheme="majorBidi" w:cstheme="majorBidi"/>
          <w:sz w:val="24"/>
          <w:szCs w:val="24"/>
        </w:rPr>
        <w:t>l</w:t>
      </w:r>
      <w:r w:rsidR="00FF26C9">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sucrose. </w:t>
      </w:r>
      <w:r w:rsidR="00FD724E" w:rsidRPr="002A1863">
        <w:rPr>
          <w:rFonts w:asciiTheme="majorBidi" w:hAnsiTheme="majorBidi" w:cstheme="majorBidi"/>
          <w:sz w:val="24"/>
          <w:szCs w:val="24"/>
        </w:rPr>
        <w:t>The control was not supplemented with any activated charcoal.</w:t>
      </w:r>
      <w:r w:rsidR="00FD724E">
        <w:rPr>
          <w:rFonts w:asciiTheme="majorBidi" w:hAnsiTheme="majorBidi" w:cstheme="majorBidi"/>
          <w:sz w:val="24"/>
          <w:szCs w:val="24"/>
        </w:rPr>
        <w:t xml:space="preserve"> </w:t>
      </w:r>
      <w:r w:rsidRPr="00552F43">
        <w:rPr>
          <w:rFonts w:asciiTheme="majorBidi" w:hAnsiTheme="majorBidi" w:cstheme="majorBidi"/>
          <w:sz w:val="24"/>
          <w:szCs w:val="24"/>
        </w:rPr>
        <w:t>This medium, which was designated as elongation medium 2 (EM2), was solidified with 8 g</w:t>
      </w:r>
      <w:r w:rsidR="00FF26C9">
        <w:rPr>
          <w:rFonts w:asciiTheme="majorBidi" w:hAnsiTheme="majorBidi" w:cstheme="majorBidi"/>
          <w:sz w:val="24"/>
          <w:szCs w:val="24"/>
        </w:rPr>
        <w:t>l</w:t>
      </w:r>
      <w:r w:rsidR="00FF26C9">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agar. </w:t>
      </w:r>
      <w:proofErr w:type="spellStart"/>
      <w:r w:rsidRPr="00552F43">
        <w:rPr>
          <w:rFonts w:asciiTheme="majorBidi" w:hAnsiTheme="majorBidi" w:cstheme="majorBidi"/>
          <w:sz w:val="24"/>
          <w:szCs w:val="24"/>
        </w:rPr>
        <w:t>Microshoots</w:t>
      </w:r>
      <w:proofErr w:type="spellEnd"/>
      <w:r w:rsidRPr="00552F43">
        <w:rPr>
          <w:rFonts w:asciiTheme="majorBidi" w:hAnsiTheme="majorBidi" w:cstheme="majorBidi"/>
          <w:sz w:val="24"/>
          <w:szCs w:val="24"/>
        </w:rPr>
        <w:t xml:space="preserve"> were transferred once a month to fresh EM2 medium and maintained in the same culture conditions as in the beginning phase.</w:t>
      </w:r>
      <w:bookmarkEnd w:id="83"/>
      <w:bookmarkEnd w:id="84"/>
    </w:p>
    <w:p w:rsidR="00A546C8" w:rsidRDefault="00A546C8" w:rsidP="00FF26C9">
      <w:pPr>
        <w:spacing w:line="480" w:lineRule="auto"/>
        <w:ind w:firstLine="284"/>
        <w:jc w:val="both"/>
        <w:rPr>
          <w:rFonts w:asciiTheme="majorBidi" w:hAnsiTheme="majorBidi" w:cstheme="majorBidi"/>
          <w:sz w:val="24"/>
          <w:szCs w:val="24"/>
        </w:rPr>
      </w:pPr>
    </w:p>
    <w:p w:rsidR="00177BD4" w:rsidRPr="00917B47" w:rsidRDefault="001128F9" w:rsidP="001128F9">
      <w:pPr>
        <w:spacing w:line="480" w:lineRule="auto"/>
        <w:jc w:val="both"/>
        <w:rPr>
          <w:rFonts w:asciiTheme="majorBidi" w:hAnsiTheme="majorBidi" w:cstheme="majorBidi"/>
          <w:i/>
          <w:iCs/>
          <w:sz w:val="24"/>
          <w:szCs w:val="24"/>
        </w:rPr>
      </w:pPr>
      <w:r w:rsidRPr="00917B47">
        <w:rPr>
          <w:rFonts w:asciiTheme="majorBidi" w:hAnsiTheme="majorBidi" w:cstheme="majorBidi"/>
          <w:i/>
          <w:iCs/>
          <w:sz w:val="24"/>
          <w:szCs w:val="24"/>
        </w:rPr>
        <w:t>Shoot</w:t>
      </w:r>
      <w:r w:rsidR="00177BD4" w:rsidRPr="00917B47">
        <w:rPr>
          <w:rFonts w:asciiTheme="majorBidi" w:hAnsiTheme="majorBidi" w:cstheme="majorBidi"/>
          <w:i/>
          <w:iCs/>
          <w:sz w:val="24"/>
          <w:szCs w:val="24"/>
        </w:rPr>
        <w:t xml:space="preserve"> multiplication</w:t>
      </w:r>
    </w:p>
    <w:p w:rsidR="00177BD4" w:rsidRPr="00917B47" w:rsidRDefault="00A91E2C" w:rsidP="006174E7">
      <w:pPr>
        <w:spacing w:line="480" w:lineRule="auto"/>
        <w:ind w:firstLine="284"/>
        <w:jc w:val="both"/>
        <w:rPr>
          <w:rFonts w:asciiTheme="majorBidi" w:hAnsiTheme="majorBidi" w:cstheme="majorBidi"/>
          <w:sz w:val="24"/>
          <w:szCs w:val="24"/>
        </w:rPr>
      </w:pPr>
      <w:r w:rsidRPr="00917B47">
        <w:rPr>
          <w:rFonts w:asciiTheme="majorBidi" w:hAnsiTheme="majorBidi" w:cstheme="majorBidi"/>
          <w:sz w:val="24"/>
          <w:szCs w:val="24"/>
        </w:rPr>
        <w:lastRenderedPageBreak/>
        <w:t xml:space="preserve">After </w:t>
      </w:r>
      <w:r w:rsidR="006174E7">
        <w:rPr>
          <w:rFonts w:asciiTheme="majorBidi" w:hAnsiTheme="majorBidi" w:cstheme="majorBidi"/>
          <w:sz w:val="24"/>
          <w:szCs w:val="24"/>
        </w:rPr>
        <w:t>1</w:t>
      </w:r>
      <w:r w:rsidRPr="00917B47">
        <w:rPr>
          <w:rFonts w:asciiTheme="majorBidi" w:hAnsiTheme="majorBidi" w:cstheme="majorBidi"/>
          <w:sz w:val="24"/>
          <w:szCs w:val="24"/>
        </w:rPr>
        <w:t xml:space="preserve"> months, t</w:t>
      </w:r>
      <w:r w:rsidR="00CC236E" w:rsidRPr="00917B47">
        <w:rPr>
          <w:rFonts w:asciiTheme="majorBidi" w:hAnsiTheme="majorBidi" w:cstheme="majorBidi"/>
          <w:sz w:val="24"/>
          <w:szCs w:val="24"/>
        </w:rPr>
        <w:t>he s</w:t>
      </w:r>
      <w:r w:rsidR="00222D07" w:rsidRPr="00917B47">
        <w:rPr>
          <w:rFonts w:asciiTheme="majorBidi" w:hAnsiTheme="majorBidi" w:cstheme="majorBidi"/>
          <w:sz w:val="24"/>
          <w:szCs w:val="24"/>
        </w:rPr>
        <w:t xml:space="preserve">hoots grown on Medium </w:t>
      </w:r>
      <w:r w:rsidR="001128F9" w:rsidRPr="00917B47">
        <w:rPr>
          <w:rFonts w:asciiTheme="majorBidi" w:hAnsiTheme="majorBidi" w:cstheme="majorBidi"/>
          <w:sz w:val="24"/>
          <w:szCs w:val="24"/>
        </w:rPr>
        <w:t>EM2</w:t>
      </w:r>
      <w:r w:rsidR="00222D07" w:rsidRPr="00917B47">
        <w:rPr>
          <w:rFonts w:asciiTheme="majorBidi" w:hAnsiTheme="majorBidi" w:cstheme="majorBidi"/>
          <w:sz w:val="24"/>
          <w:szCs w:val="24"/>
        </w:rPr>
        <w:t xml:space="preserve"> </w:t>
      </w:r>
      <w:r w:rsidR="00F200E4" w:rsidRPr="00917B47">
        <w:rPr>
          <w:rFonts w:asciiTheme="majorBidi" w:hAnsiTheme="majorBidi" w:cstheme="majorBidi"/>
          <w:sz w:val="24"/>
          <w:szCs w:val="24"/>
        </w:rPr>
        <w:t xml:space="preserve">were cut to the same length and then </w:t>
      </w:r>
      <w:r w:rsidR="00222D07" w:rsidRPr="00917B47">
        <w:rPr>
          <w:rFonts w:asciiTheme="majorBidi" w:hAnsiTheme="majorBidi" w:cstheme="majorBidi"/>
          <w:sz w:val="24"/>
          <w:szCs w:val="24"/>
        </w:rPr>
        <w:t>transferred to</w:t>
      </w:r>
      <w:r w:rsidR="007279F2" w:rsidRPr="00917B47">
        <w:t xml:space="preserve"> </w:t>
      </w:r>
      <w:r w:rsidR="007279F2" w:rsidRPr="00917B47">
        <w:rPr>
          <w:rFonts w:asciiTheme="majorBidi" w:hAnsiTheme="majorBidi" w:cstheme="majorBidi"/>
          <w:sz w:val="24"/>
          <w:szCs w:val="24"/>
        </w:rPr>
        <w:t>shoot multiplication medium</w:t>
      </w:r>
      <w:r w:rsidR="00E62AB1" w:rsidRPr="00917B47">
        <w:rPr>
          <w:rFonts w:asciiTheme="majorBidi" w:hAnsiTheme="majorBidi" w:cstheme="majorBidi"/>
          <w:sz w:val="24"/>
          <w:szCs w:val="24"/>
        </w:rPr>
        <w:t xml:space="preserve"> containing TDZ</w:t>
      </w:r>
      <w:r w:rsidR="00177BD4" w:rsidRPr="00917B47">
        <w:rPr>
          <w:rFonts w:asciiTheme="majorBidi" w:hAnsiTheme="majorBidi" w:cstheme="majorBidi"/>
          <w:sz w:val="24"/>
          <w:szCs w:val="24"/>
        </w:rPr>
        <w:t xml:space="preserve"> (0.1 to 0.8 µM) and 2iP (0.1 to 0.5 µM) in combination with 2.5 µM BA</w:t>
      </w:r>
      <w:r w:rsidR="00E62AB1" w:rsidRPr="00917B47">
        <w:rPr>
          <w:rFonts w:asciiTheme="majorBidi" w:hAnsiTheme="majorBidi" w:cstheme="majorBidi"/>
          <w:sz w:val="24"/>
          <w:szCs w:val="24"/>
        </w:rPr>
        <w:t xml:space="preserve">. </w:t>
      </w:r>
      <w:r w:rsidR="003F370A" w:rsidRPr="003F370A">
        <w:rPr>
          <w:rFonts w:asciiTheme="majorBidi" w:hAnsiTheme="majorBidi" w:cstheme="majorBidi"/>
          <w:sz w:val="24"/>
          <w:szCs w:val="24"/>
        </w:rPr>
        <w:t>Total culture period was 6 weeks.</w:t>
      </w:r>
      <w:r w:rsidR="003F370A">
        <w:rPr>
          <w:rFonts w:asciiTheme="majorBidi" w:hAnsiTheme="majorBidi" w:cstheme="majorBidi"/>
          <w:sz w:val="24"/>
          <w:szCs w:val="24"/>
        </w:rPr>
        <w:t xml:space="preserve"> </w:t>
      </w:r>
      <w:r w:rsidR="00E62AB1" w:rsidRPr="00917B47">
        <w:rPr>
          <w:rFonts w:asciiTheme="majorBidi" w:hAnsiTheme="majorBidi" w:cstheme="majorBidi"/>
          <w:sz w:val="24"/>
          <w:szCs w:val="24"/>
        </w:rPr>
        <w:t>These grow</w:t>
      </w:r>
      <w:r w:rsidR="00CE1EC8" w:rsidRPr="00917B47">
        <w:rPr>
          <w:rFonts w:asciiTheme="majorBidi" w:hAnsiTheme="majorBidi" w:cstheme="majorBidi"/>
          <w:sz w:val="24"/>
          <w:szCs w:val="24"/>
        </w:rPr>
        <w:t>th</w:t>
      </w:r>
      <w:r w:rsidR="00E62AB1" w:rsidRPr="00917B47">
        <w:rPr>
          <w:rFonts w:asciiTheme="majorBidi" w:hAnsiTheme="majorBidi" w:cstheme="majorBidi"/>
          <w:sz w:val="24"/>
          <w:szCs w:val="24"/>
        </w:rPr>
        <w:t xml:space="preserve"> </w:t>
      </w:r>
      <w:r w:rsidR="005C62A1" w:rsidRPr="00917B47">
        <w:rPr>
          <w:rFonts w:asciiTheme="majorBidi" w:hAnsiTheme="majorBidi" w:cstheme="majorBidi"/>
          <w:sz w:val="24"/>
          <w:szCs w:val="24"/>
        </w:rPr>
        <w:t>regulators</w:t>
      </w:r>
      <w:r w:rsidR="00177BD4" w:rsidRPr="00917B47">
        <w:rPr>
          <w:rFonts w:asciiTheme="majorBidi" w:hAnsiTheme="majorBidi" w:cstheme="majorBidi"/>
          <w:sz w:val="24"/>
          <w:szCs w:val="24"/>
        </w:rPr>
        <w:t xml:space="preserve"> w</w:t>
      </w:r>
      <w:r w:rsidR="005C62A1" w:rsidRPr="00917B47">
        <w:rPr>
          <w:rFonts w:asciiTheme="majorBidi" w:hAnsiTheme="majorBidi" w:cstheme="majorBidi"/>
          <w:sz w:val="24"/>
          <w:szCs w:val="24"/>
        </w:rPr>
        <w:t>ere</w:t>
      </w:r>
      <w:r w:rsidR="00177BD4" w:rsidRPr="00917B47">
        <w:rPr>
          <w:rFonts w:asciiTheme="majorBidi" w:hAnsiTheme="majorBidi" w:cstheme="majorBidi"/>
          <w:sz w:val="24"/>
          <w:szCs w:val="24"/>
        </w:rPr>
        <w:t xml:space="preserve"> assessed </w:t>
      </w:r>
      <w:r w:rsidR="0031044E" w:rsidRPr="00917B47">
        <w:rPr>
          <w:rFonts w:asciiTheme="majorBidi" w:hAnsiTheme="majorBidi" w:cstheme="majorBidi"/>
          <w:sz w:val="24"/>
          <w:szCs w:val="24"/>
        </w:rPr>
        <w:t>for effect on</w:t>
      </w:r>
      <w:r w:rsidR="00177BD4" w:rsidRPr="00917B47">
        <w:rPr>
          <w:rFonts w:asciiTheme="majorBidi" w:hAnsiTheme="majorBidi" w:cstheme="majorBidi"/>
          <w:sz w:val="24"/>
          <w:szCs w:val="24"/>
        </w:rPr>
        <w:t xml:space="preserve"> multiplication of shoots.</w:t>
      </w:r>
    </w:p>
    <w:p w:rsidR="00177BD4" w:rsidRPr="00552F43" w:rsidRDefault="00177BD4" w:rsidP="00FD724E">
      <w:pPr>
        <w:spacing w:line="480" w:lineRule="auto"/>
        <w:ind w:firstLine="284"/>
        <w:jc w:val="both"/>
        <w:rPr>
          <w:rFonts w:asciiTheme="majorBidi" w:hAnsiTheme="majorBidi" w:cstheme="majorBidi"/>
          <w:sz w:val="24"/>
          <w:szCs w:val="24"/>
        </w:rPr>
      </w:pPr>
    </w:p>
    <w:p w:rsidR="00646A63" w:rsidRPr="0035660A" w:rsidRDefault="00646A63" w:rsidP="00F60B38">
      <w:pPr>
        <w:spacing w:line="480" w:lineRule="auto"/>
        <w:jc w:val="both"/>
        <w:rPr>
          <w:rFonts w:asciiTheme="majorBidi" w:hAnsiTheme="majorBidi" w:cstheme="majorBidi"/>
          <w:i/>
          <w:iCs/>
          <w:sz w:val="24"/>
          <w:szCs w:val="24"/>
          <w:rtl/>
          <w:lang w:bidi="fa-IR"/>
        </w:rPr>
      </w:pPr>
      <w:r w:rsidRPr="0035660A">
        <w:rPr>
          <w:rFonts w:asciiTheme="majorBidi" w:hAnsiTheme="majorBidi" w:cstheme="majorBidi"/>
          <w:i/>
          <w:iCs/>
          <w:sz w:val="24"/>
          <w:szCs w:val="24"/>
        </w:rPr>
        <w:t>Rooting</w:t>
      </w:r>
    </w:p>
    <w:p w:rsidR="00646A63" w:rsidRDefault="00646A63" w:rsidP="0043343D">
      <w:pPr>
        <w:spacing w:line="480" w:lineRule="auto"/>
        <w:ind w:firstLine="284"/>
        <w:jc w:val="both"/>
        <w:rPr>
          <w:rFonts w:asciiTheme="majorBidi" w:hAnsiTheme="majorBidi" w:cstheme="majorBidi"/>
          <w:sz w:val="24"/>
          <w:szCs w:val="24"/>
        </w:rPr>
      </w:pPr>
      <w:bookmarkStart w:id="85" w:name="OLE_LINK107"/>
      <w:r w:rsidRPr="00552F43">
        <w:rPr>
          <w:rFonts w:asciiTheme="majorBidi" w:hAnsiTheme="majorBidi" w:cstheme="majorBidi"/>
          <w:sz w:val="24"/>
          <w:szCs w:val="24"/>
        </w:rPr>
        <w:t xml:space="preserve">In the first </w:t>
      </w:r>
      <w:r w:rsidR="00A564DA" w:rsidRPr="00A564DA">
        <w:rPr>
          <w:rFonts w:asciiTheme="majorBidi" w:hAnsiTheme="majorBidi" w:cstheme="majorBidi"/>
          <w:sz w:val="24"/>
          <w:szCs w:val="24"/>
        </w:rPr>
        <w:t>trial</w:t>
      </w:r>
      <w:r w:rsidRPr="00552F43">
        <w:rPr>
          <w:rFonts w:asciiTheme="majorBidi" w:hAnsiTheme="majorBidi" w:cstheme="majorBidi"/>
          <w:sz w:val="24"/>
          <w:szCs w:val="24"/>
        </w:rPr>
        <w:t xml:space="preserve"> of experiments, the elongated shoots from EM2 that were intended for rooting, cultured in medium containing a half-strength of the initial </w:t>
      </w:r>
      <w:r w:rsidRPr="007B2756">
        <w:rPr>
          <w:rFonts w:asciiTheme="majorBidi" w:hAnsiTheme="majorBidi" w:cstheme="majorBidi"/>
          <w:sz w:val="24"/>
          <w:szCs w:val="24"/>
        </w:rPr>
        <w:t>WPM, 3</w:t>
      </w:r>
      <w:r w:rsidR="001F5061" w:rsidRPr="007B2756">
        <w:rPr>
          <w:rFonts w:asciiTheme="majorBidi" w:hAnsiTheme="majorBidi" w:cstheme="majorBidi"/>
          <w:sz w:val="24"/>
          <w:szCs w:val="24"/>
        </w:rPr>
        <w:t xml:space="preserve"> g</w:t>
      </w:r>
      <w:r w:rsidR="009E0AA1">
        <w:rPr>
          <w:rFonts w:asciiTheme="majorBidi" w:hAnsiTheme="majorBidi" w:cstheme="majorBidi"/>
          <w:sz w:val="24"/>
          <w:szCs w:val="24"/>
        </w:rPr>
        <w:t>l</w:t>
      </w:r>
      <w:r w:rsidR="009E0AA1">
        <w:rPr>
          <w:rFonts w:asciiTheme="majorBidi" w:hAnsiTheme="majorBidi" w:cstheme="majorBidi"/>
          <w:sz w:val="24"/>
          <w:szCs w:val="24"/>
          <w:vertAlign w:val="superscript"/>
        </w:rPr>
        <w:t>-1</w:t>
      </w:r>
      <w:r w:rsidRPr="007B2756">
        <w:rPr>
          <w:rFonts w:asciiTheme="majorBidi" w:hAnsiTheme="majorBidi" w:cstheme="majorBidi"/>
          <w:sz w:val="24"/>
          <w:szCs w:val="24"/>
        </w:rPr>
        <w:t xml:space="preserve"> sucrose and </w:t>
      </w:r>
      <w:r w:rsidR="001F5061" w:rsidRPr="007B2756">
        <w:rPr>
          <w:rFonts w:asciiTheme="majorBidi" w:hAnsiTheme="majorBidi" w:cstheme="majorBidi"/>
          <w:sz w:val="24"/>
          <w:szCs w:val="24"/>
        </w:rPr>
        <w:t>8 g</w:t>
      </w:r>
      <w:r w:rsidR="0006492C">
        <w:rPr>
          <w:rFonts w:asciiTheme="majorBidi" w:hAnsiTheme="majorBidi" w:cstheme="majorBidi"/>
          <w:sz w:val="24"/>
          <w:szCs w:val="24"/>
        </w:rPr>
        <w:t>l</w:t>
      </w:r>
      <w:r w:rsidR="0006492C">
        <w:rPr>
          <w:rFonts w:asciiTheme="majorBidi" w:hAnsiTheme="majorBidi" w:cstheme="majorBidi"/>
          <w:sz w:val="24"/>
          <w:szCs w:val="24"/>
          <w:vertAlign w:val="superscript"/>
        </w:rPr>
        <w:t>-1</w:t>
      </w:r>
      <w:r w:rsidRPr="007B2756">
        <w:rPr>
          <w:rFonts w:asciiTheme="majorBidi" w:hAnsiTheme="majorBidi" w:cstheme="majorBidi"/>
          <w:sz w:val="24"/>
          <w:szCs w:val="24"/>
        </w:rPr>
        <w:t xml:space="preserve"> agar.</w:t>
      </w:r>
      <w:r w:rsidRPr="00552F43">
        <w:rPr>
          <w:rFonts w:asciiTheme="majorBidi" w:hAnsiTheme="majorBidi" w:cstheme="majorBidi"/>
          <w:sz w:val="24"/>
          <w:szCs w:val="24"/>
        </w:rPr>
        <w:t xml:space="preserve"> They were treated with 0, 0.5, 1, 1.5, 3, 6 and 12 </w:t>
      </w:r>
      <w:proofErr w:type="spellStart"/>
      <w:r w:rsidRPr="00552F43">
        <w:rPr>
          <w:rFonts w:asciiTheme="majorBidi" w:hAnsiTheme="majorBidi" w:cstheme="majorBidi"/>
          <w:sz w:val="24"/>
          <w:szCs w:val="24"/>
        </w:rPr>
        <w:t>μM</w:t>
      </w:r>
      <w:proofErr w:type="spellEnd"/>
      <w:r w:rsidRPr="00552F43">
        <w:rPr>
          <w:rFonts w:asciiTheme="majorBidi" w:hAnsiTheme="majorBidi" w:cstheme="majorBidi"/>
          <w:sz w:val="24"/>
          <w:szCs w:val="24"/>
        </w:rPr>
        <w:t xml:space="preserve"> IBA and </w:t>
      </w:r>
      <w:proofErr w:type="spellStart"/>
      <w:r w:rsidRPr="00552F43">
        <w:rPr>
          <w:rFonts w:asciiTheme="majorBidi" w:hAnsiTheme="majorBidi" w:cstheme="majorBidi"/>
          <w:sz w:val="24"/>
          <w:szCs w:val="24"/>
        </w:rPr>
        <w:t>indoleacetic</w:t>
      </w:r>
      <w:proofErr w:type="spellEnd"/>
      <w:r w:rsidRPr="00552F43">
        <w:rPr>
          <w:rFonts w:asciiTheme="majorBidi" w:hAnsiTheme="majorBidi" w:cstheme="majorBidi"/>
          <w:sz w:val="24"/>
          <w:szCs w:val="24"/>
        </w:rPr>
        <w:t xml:space="preserve"> acid (IAA) and also their combination, along with 0, 1, 2, 3, 4 and 5 mg</w:t>
      </w:r>
      <w:r w:rsidR="0043343D" w:rsidRPr="0043343D">
        <w:rPr>
          <w:rFonts w:asciiTheme="majorBidi" w:hAnsiTheme="majorBidi" w:cstheme="majorBidi"/>
          <w:sz w:val="24"/>
          <w:szCs w:val="24"/>
        </w:rPr>
        <w:t xml:space="preserve"> </w:t>
      </w:r>
      <w:r w:rsidR="0043343D">
        <w:rPr>
          <w:rFonts w:asciiTheme="majorBidi" w:hAnsiTheme="majorBidi" w:cstheme="majorBidi"/>
          <w:sz w:val="24"/>
          <w:szCs w:val="24"/>
        </w:rPr>
        <w:t>l</w:t>
      </w:r>
      <w:r w:rsidR="0043343D">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β-</w:t>
      </w:r>
      <w:proofErr w:type="spellStart"/>
      <w:r w:rsidRPr="00552F43">
        <w:rPr>
          <w:rFonts w:asciiTheme="majorBidi" w:hAnsiTheme="majorBidi" w:cstheme="majorBidi"/>
          <w:sz w:val="24"/>
          <w:szCs w:val="24"/>
        </w:rPr>
        <w:t>cyclodextrin</w:t>
      </w:r>
      <w:proofErr w:type="spellEnd"/>
      <w:r w:rsidRPr="00552F43">
        <w:rPr>
          <w:rFonts w:asciiTheme="majorBidi" w:hAnsiTheme="majorBidi" w:cstheme="majorBidi"/>
          <w:sz w:val="24"/>
          <w:szCs w:val="24"/>
        </w:rPr>
        <w:t xml:space="preserve">, </w:t>
      </w:r>
      <w:r w:rsidRPr="00DF4765">
        <w:rPr>
          <w:rFonts w:asciiTheme="majorBidi" w:hAnsiTheme="majorBidi" w:cstheme="majorBidi"/>
          <w:sz w:val="24"/>
          <w:szCs w:val="24"/>
        </w:rPr>
        <w:t xml:space="preserve">with or without </w:t>
      </w:r>
      <w:r w:rsidR="007B2756" w:rsidRPr="00DF4765">
        <w:rPr>
          <w:rFonts w:asciiTheme="majorBidi" w:hAnsiTheme="majorBidi" w:cstheme="majorBidi"/>
          <w:sz w:val="24"/>
          <w:szCs w:val="24"/>
        </w:rPr>
        <w:t>3 g</w:t>
      </w:r>
      <w:r w:rsidR="00FA0A36">
        <w:rPr>
          <w:rFonts w:asciiTheme="majorBidi" w:hAnsiTheme="majorBidi" w:cstheme="majorBidi"/>
          <w:sz w:val="24"/>
          <w:szCs w:val="24"/>
        </w:rPr>
        <w:t>l</w:t>
      </w:r>
      <w:r w:rsidR="00FA0A36">
        <w:rPr>
          <w:rFonts w:asciiTheme="majorBidi" w:hAnsiTheme="majorBidi" w:cstheme="majorBidi"/>
          <w:sz w:val="24"/>
          <w:szCs w:val="24"/>
          <w:vertAlign w:val="superscript"/>
        </w:rPr>
        <w:t>-1</w:t>
      </w:r>
      <w:r w:rsidRPr="00DF4765">
        <w:rPr>
          <w:rFonts w:asciiTheme="majorBidi" w:hAnsiTheme="majorBidi" w:cstheme="majorBidi"/>
          <w:sz w:val="24"/>
          <w:szCs w:val="24"/>
        </w:rPr>
        <w:t xml:space="preserve"> active charcoal.</w:t>
      </w:r>
      <w:r w:rsidRPr="00552F43">
        <w:rPr>
          <w:rFonts w:asciiTheme="majorBidi" w:hAnsiTheme="majorBidi" w:cstheme="majorBidi"/>
          <w:sz w:val="24"/>
          <w:szCs w:val="24"/>
        </w:rPr>
        <w:t xml:space="preserve"> </w:t>
      </w:r>
      <w:r w:rsidR="00A564DA" w:rsidRPr="00A564DA">
        <w:rPr>
          <w:rFonts w:asciiTheme="majorBidi" w:hAnsiTheme="majorBidi" w:cstheme="majorBidi"/>
          <w:sz w:val="24"/>
          <w:szCs w:val="24"/>
        </w:rPr>
        <w:t>In the second trial</w:t>
      </w:r>
      <w:r w:rsidRPr="00552F43">
        <w:rPr>
          <w:rFonts w:asciiTheme="majorBidi" w:hAnsiTheme="majorBidi" w:cstheme="majorBidi"/>
          <w:sz w:val="24"/>
          <w:szCs w:val="24"/>
        </w:rPr>
        <w:t xml:space="preserve">, </w:t>
      </w:r>
      <w:hyperlink r:id="rId10" w:history="1">
        <w:proofErr w:type="spellStart"/>
        <w:r w:rsidRPr="005E5082">
          <w:rPr>
            <w:rStyle w:val="Hyperlink"/>
            <w:rFonts w:asciiTheme="majorBidi" w:hAnsiTheme="majorBidi" w:cstheme="majorBidi"/>
            <w:color w:val="auto"/>
            <w:sz w:val="24"/>
            <w:szCs w:val="24"/>
            <w:u w:val="none"/>
          </w:rPr>
          <w:t>putrescine</w:t>
        </w:r>
        <w:proofErr w:type="spellEnd"/>
        <w:r w:rsidRPr="005E5082">
          <w:rPr>
            <w:rStyle w:val="Hyperlink"/>
            <w:rFonts w:asciiTheme="majorBidi" w:hAnsiTheme="majorBidi" w:cstheme="majorBidi"/>
            <w:color w:val="auto"/>
            <w:sz w:val="24"/>
            <w:szCs w:val="24"/>
            <w:u w:val="none"/>
          </w:rPr>
          <w:t xml:space="preserve"> and </w:t>
        </w:r>
        <w:proofErr w:type="spellStart"/>
        <w:r w:rsidRPr="005E5082">
          <w:rPr>
            <w:rStyle w:val="Hyperlink"/>
            <w:rFonts w:asciiTheme="majorBidi" w:hAnsiTheme="majorBidi" w:cstheme="majorBidi"/>
            <w:color w:val="auto"/>
            <w:sz w:val="24"/>
            <w:szCs w:val="24"/>
            <w:u w:val="none"/>
          </w:rPr>
          <w:t>spermidine</w:t>
        </w:r>
        <w:proofErr w:type="spellEnd"/>
        <w:r w:rsidRPr="005E5082">
          <w:rPr>
            <w:rStyle w:val="Hyperlink"/>
            <w:rFonts w:asciiTheme="majorBidi" w:hAnsiTheme="majorBidi" w:cstheme="majorBidi"/>
            <w:color w:val="auto"/>
            <w:sz w:val="24"/>
            <w:szCs w:val="24"/>
            <w:u w:val="none"/>
          </w:rPr>
          <w:t xml:space="preserve"> were used by 0.1, 0.2, 0.4, 0.8 and 0.16 </w:t>
        </w:r>
        <w:proofErr w:type="spellStart"/>
        <w:r w:rsidRPr="005E5082">
          <w:rPr>
            <w:rStyle w:val="Hyperlink"/>
            <w:rFonts w:asciiTheme="majorBidi" w:hAnsiTheme="majorBidi" w:cstheme="majorBidi"/>
            <w:color w:val="auto"/>
            <w:sz w:val="24"/>
            <w:szCs w:val="24"/>
            <w:u w:val="none"/>
          </w:rPr>
          <w:t>μM</w:t>
        </w:r>
        <w:proofErr w:type="spellEnd"/>
        <w:r w:rsidRPr="005E5082">
          <w:rPr>
            <w:rStyle w:val="Hyperlink"/>
            <w:rFonts w:asciiTheme="majorBidi" w:hAnsiTheme="majorBidi" w:cstheme="majorBidi"/>
            <w:color w:val="auto"/>
            <w:sz w:val="24"/>
            <w:szCs w:val="24"/>
            <w:u w:val="none"/>
          </w:rPr>
          <w:t xml:space="preserve"> concentrations along with 2.5, 5 and 10 </w:t>
        </w:r>
      </w:hyperlink>
      <w:proofErr w:type="spellStart"/>
      <w:r w:rsidRPr="00552F43">
        <w:rPr>
          <w:rFonts w:asciiTheme="majorBidi" w:hAnsiTheme="majorBidi" w:cstheme="majorBidi"/>
          <w:sz w:val="24"/>
          <w:szCs w:val="24"/>
        </w:rPr>
        <w:t>μM</w:t>
      </w:r>
      <w:proofErr w:type="spellEnd"/>
      <w:r w:rsidRPr="00552F43">
        <w:rPr>
          <w:rFonts w:asciiTheme="majorBidi" w:hAnsiTheme="majorBidi" w:cstheme="majorBidi"/>
          <w:sz w:val="24"/>
          <w:szCs w:val="24"/>
        </w:rPr>
        <w:t xml:space="preserve"> IBA.</w:t>
      </w:r>
      <w:r w:rsidR="00592F7A">
        <w:rPr>
          <w:rFonts w:asciiTheme="majorBidi" w:hAnsiTheme="majorBidi" w:cstheme="majorBidi"/>
          <w:color w:val="C00000"/>
          <w:sz w:val="24"/>
          <w:szCs w:val="24"/>
        </w:rPr>
        <w:t xml:space="preserve"> </w:t>
      </w:r>
      <w:r w:rsidR="00592F7A" w:rsidRPr="00884956">
        <w:rPr>
          <w:rFonts w:asciiTheme="majorBidi" w:hAnsiTheme="majorBidi" w:cstheme="majorBidi"/>
          <w:sz w:val="24"/>
          <w:szCs w:val="24"/>
        </w:rPr>
        <w:t>The culture medium was</w:t>
      </w:r>
      <w:r w:rsidRPr="00884956">
        <w:rPr>
          <w:rFonts w:asciiTheme="majorBidi" w:hAnsiTheme="majorBidi" w:cstheme="majorBidi"/>
          <w:sz w:val="24"/>
          <w:szCs w:val="24"/>
        </w:rPr>
        <w:t xml:space="preserve"> autoclaved for 15 minutes at 121°C under </w:t>
      </w:r>
      <w:r w:rsidR="00DF4765" w:rsidRPr="00884956">
        <w:rPr>
          <w:rFonts w:asciiTheme="majorBidi" w:hAnsiTheme="majorBidi" w:cstheme="majorBidi"/>
          <w:sz w:val="24"/>
          <w:szCs w:val="24"/>
        </w:rPr>
        <w:t xml:space="preserve">147 </w:t>
      </w:r>
      <w:proofErr w:type="spellStart"/>
      <w:r w:rsidR="00DF4765" w:rsidRPr="00884956">
        <w:rPr>
          <w:rFonts w:asciiTheme="majorBidi" w:hAnsiTheme="majorBidi" w:cstheme="majorBidi"/>
          <w:sz w:val="24"/>
          <w:szCs w:val="24"/>
        </w:rPr>
        <w:t>kPa</w:t>
      </w:r>
      <w:proofErr w:type="spellEnd"/>
      <w:r w:rsidRPr="00884956">
        <w:rPr>
          <w:rFonts w:asciiTheme="majorBidi" w:hAnsiTheme="majorBidi" w:cstheme="majorBidi"/>
          <w:sz w:val="24"/>
          <w:szCs w:val="24"/>
        </w:rPr>
        <w:t xml:space="preserve"> </w:t>
      </w:r>
      <w:proofErr w:type="gramStart"/>
      <w:r w:rsidRPr="00884956">
        <w:rPr>
          <w:rFonts w:asciiTheme="majorBidi" w:hAnsiTheme="majorBidi" w:cstheme="majorBidi"/>
          <w:sz w:val="24"/>
          <w:szCs w:val="24"/>
        </w:rPr>
        <w:t>pressure</w:t>
      </w:r>
      <w:proofErr w:type="gramEnd"/>
      <w:r w:rsidRPr="00884956">
        <w:rPr>
          <w:rFonts w:asciiTheme="majorBidi" w:hAnsiTheme="majorBidi" w:cstheme="majorBidi"/>
          <w:sz w:val="24"/>
          <w:szCs w:val="24"/>
        </w:rPr>
        <w:t xml:space="preserve">. After cooling down to 50 °C, </w:t>
      </w:r>
      <w:proofErr w:type="spellStart"/>
      <w:r w:rsidR="00884956" w:rsidRPr="00884956">
        <w:rPr>
          <w:rFonts w:asciiTheme="majorBidi" w:hAnsiTheme="majorBidi" w:cstheme="majorBidi"/>
          <w:sz w:val="24"/>
          <w:szCs w:val="24"/>
        </w:rPr>
        <w:t>putrescine</w:t>
      </w:r>
      <w:proofErr w:type="spellEnd"/>
      <w:r w:rsidR="00884956" w:rsidRPr="00884956">
        <w:rPr>
          <w:rFonts w:asciiTheme="majorBidi" w:hAnsiTheme="majorBidi" w:cstheme="majorBidi"/>
          <w:sz w:val="24"/>
          <w:szCs w:val="24"/>
        </w:rPr>
        <w:t xml:space="preserve"> and </w:t>
      </w:r>
      <w:proofErr w:type="spellStart"/>
      <w:r w:rsidR="00884956" w:rsidRPr="00884956">
        <w:rPr>
          <w:rFonts w:asciiTheme="majorBidi" w:hAnsiTheme="majorBidi" w:cstheme="majorBidi"/>
          <w:sz w:val="24"/>
          <w:szCs w:val="24"/>
        </w:rPr>
        <w:t>spermidine</w:t>
      </w:r>
      <w:proofErr w:type="spellEnd"/>
      <w:r w:rsidRPr="00884956">
        <w:rPr>
          <w:rFonts w:asciiTheme="majorBidi" w:hAnsiTheme="majorBidi" w:cstheme="majorBidi"/>
          <w:sz w:val="24"/>
          <w:szCs w:val="24"/>
        </w:rPr>
        <w:t xml:space="preserve"> were filtered out and subsequently added to the medium.</w:t>
      </w:r>
      <w:r w:rsidRPr="00552F43">
        <w:rPr>
          <w:rFonts w:asciiTheme="majorBidi" w:hAnsiTheme="majorBidi" w:cstheme="majorBidi"/>
          <w:sz w:val="24"/>
          <w:szCs w:val="24"/>
        </w:rPr>
        <w:t xml:space="preserve"> </w:t>
      </w:r>
      <w:r w:rsidR="00D708FB" w:rsidRPr="00D708FB">
        <w:rPr>
          <w:rFonts w:asciiTheme="majorBidi" w:hAnsiTheme="majorBidi" w:cstheme="majorBidi"/>
          <w:sz w:val="24"/>
          <w:szCs w:val="24"/>
        </w:rPr>
        <w:t>In the third trial</w:t>
      </w:r>
      <w:r w:rsidRPr="00552F43">
        <w:rPr>
          <w:rFonts w:asciiTheme="majorBidi" w:hAnsiTheme="majorBidi" w:cstheme="majorBidi"/>
          <w:sz w:val="24"/>
          <w:szCs w:val="24"/>
        </w:rPr>
        <w:t>, the explants were cultured on liqu</w:t>
      </w:r>
      <w:r w:rsidR="00E96B21">
        <w:rPr>
          <w:rFonts w:asciiTheme="majorBidi" w:hAnsiTheme="majorBidi" w:cstheme="majorBidi"/>
          <w:sz w:val="24"/>
          <w:szCs w:val="24"/>
        </w:rPr>
        <w:t xml:space="preserve">id medium containing 2.5, 5 and </w:t>
      </w:r>
      <w:r w:rsidRPr="00552F43">
        <w:rPr>
          <w:rFonts w:asciiTheme="majorBidi" w:hAnsiTheme="majorBidi" w:cstheme="majorBidi"/>
          <w:sz w:val="24"/>
          <w:szCs w:val="24"/>
        </w:rPr>
        <w:t xml:space="preserve">10 </w:t>
      </w:r>
      <w:proofErr w:type="spellStart"/>
      <w:r w:rsidRPr="00552F43">
        <w:rPr>
          <w:rFonts w:asciiTheme="majorBidi" w:hAnsiTheme="majorBidi" w:cstheme="majorBidi"/>
          <w:sz w:val="24"/>
          <w:szCs w:val="24"/>
        </w:rPr>
        <w:t>μM</w:t>
      </w:r>
      <w:proofErr w:type="spellEnd"/>
      <w:r w:rsidRPr="00552F43">
        <w:rPr>
          <w:rFonts w:asciiTheme="majorBidi" w:hAnsiTheme="majorBidi" w:cstheme="majorBidi"/>
          <w:sz w:val="24"/>
          <w:szCs w:val="24"/>
        </w:rPr>
        <w:t xml:space="preserve"> IBA in combination with 0.25 and 0.5 mg</w:t>
      </w:r>
      <w:r w:rsidR="00473F8D">
        <w:rPr>
          <w:rFonts w:asciiTheme="majorBidi" w:hAnsiTheme="majorBidi" w:cstheme="majorBidi"/>
          <w:sz w:val="24"/>
          <w:szCs w:val="24"/>
        </w:rPr>
        <w:t>l</w:t>
      </w:r>
      <w:r w:rsidR="00473F8D">
        <w:rPr>
          <w:rFonts w:asciiTheme="majorBidi" w:hAnsiTheme="majorBidi" w:cstheme="majorBidi"/>
          <w:sz w:val="24"/>
          <w:szCs w:val="24"/>
          <w:vertAlign w:val="superscript"/>
        </w:rPr>
        <w:t>-1</w:t>
      </w:r>
      <w:r w:rsidRPr="00552F43">
        <w:rPr>
          <w:rFonts w:asciiTheme="majorBidi" w:hAnsiTheme="majorBidi" w:cstheme="majorBidi"/>
          <w:sz w:val="24"/>
          <w:szCs w:val="24"/>
        </w:rPr>
        <w:t xml:space="preserve"> </w:t>
      </w:r>
      <w:proofErr w:type="spellStart"/>
      <w:r w:rsidRPr="00552F43">
        <w:rPr>
          <w:rFonts w:asciiTheme="majorBidi" w:hAnsiTheme="majorBidi" w:cstheme="majorBidi"/>
          <w:sz w:val="24"/>
          <w:szCs w:val="24"/>
        </w:rPr>
        <w:t>paclobutrazol</w:t>
      </w:r>
      <w:proofErr w:type="spellEnd"/>
      <w:r w:rsidRPr="00552F43">
        <w:rPr>
          <w:rFonts w:asciiTheme="majorBidi" w:hAnsiTheme="majorBidi" w:cstheme="majorBidi"/>
          <w:sz w:val="24"/>
          <w:szCs w:val="24"/>
        </w:rPr>
        <w:t>.</w:t>
      </w:r>
      <w:bookmarkEnd w:id="85"/>
      <w:r w:rsidRPr="00552F43">
        <w:rPr>
          <w:rFonts w:asciiTheme="majorBidi" w:hAnsiTheme="majorBidi" w:cstheme="majorBidi"/>
          <w:sz w:val="24"/>
          <w:szCs w:val="24"/>
        </w:rPr>
        <w:t xml:space="preserve"> </w:t>
      </w:r>
    </w:p>
    <w:p w:rsidR="00A546C8" w:rsidRPr="00552F43" w:rsidRDefault="00A546C8" w:rsidP="0043343D">
      <w:pPr>
        <w:spacing w:line="480" w:lineRule="auto"/>
        <w:ind w:firstLine="284"/>
        <w:jc w:val="both"/>
        <w:rPr>
          <w:rFonts w:asciiTheme="majorBidi" w:hAnsiTheme="majorBidi" w:cstheme="majorBidi"/>
          <w:sz w:val="24"/>
          <w:szCs w:val="24"/>
        </w:rPr>
      </w:pPr>
    </w:p>
    <w:p w:rsidR="00646A63" w:rsidRPr="006A2BFF" w:rsidRDefault="00646A63" w:rsidP="00F60B38">
      <w:pPr>
        <w:spacing w:line="480" w:lineRule="auto"/>
        <w:jc w:val="both"/>
        <w:rPr>
          <w:rFonts w:asciiTheme="majorBidi" w:hAnsiTheme="majorBidi" w:cstheme="majorBidi"/>
          <w:sz w:val="24"/>
          <w:szCs w:val="24"/>
          <w:rtl/>
          <w:lang w:bidi="fa-IR"/>
        </w:rPr>
      </w:pPr>
      <w:r w:rsidRPr="006A2BFF">
        <w:rPr>
          <w:rFonts w:asciiTheme="majorBidi" w:hAnsiTheme="majorBidi" w:cstheme="majorBidi"/>
          <w:sz w:val="24"/>
          <w:szCs w:val="24"/>
        </w:rPr>
        <w:t>Statistical analysis</w:t>
      </w:r>
    </w:p>
    <w:p w:rsidR="00FB37E6" w:rsidRPr="00373F57" w:rsidRDefault="00A125E0" w:rsidP="005E0BE2">
      <w:pPr>
        <w:spacing w:line="480" w:lineRule="auto"/>
        <w:ind w:firstLine="284"/>
        <w:jc w:val="both"/>
        <w:rPr>
          <w:rFonts w:asciiTheme="majorBidi" w:hAnsiTheme="majorBidi" w:cstheme="majorBidi"/>
          <w:sz w:val="24"/>
          <w:szCs w:val="24"/>
        </w:rPr>
      </w:pPr>
      <w:bookmarkStart w:id="86" w:name="OLE_LINK108"/>
      <w:bookmarkStart w:id="87" w:name="OLE_LINK109"/>
      <w:r w:rsidRPr="00373F57">
        <w:rPr>
          <w:rFonts w:asciiTheme="majorBidi" w:hAnsiTheme="majorBidi" w:cstheme="majorBidi"/>
          <w:sz w:val="24"/>
          <w:szCs w:val="24"/>
        </w:rPr>
        <w:t>All</w:t>
      </w:r>
      <w:r w:rsidR="00646A63" w:rsidRPr="00373F57">
        <w:rPr>
          <w:rFonts w:asciiTheme="majorBidi" w:hAnsiTheme="majorBidi" w:cstheme="majorBidi"/>
          <w:sz w:val="24"/>
          <w:szCs w:val="24"/>
        </w:rPr>
        <w:t xml:space="preserve"> </w:t>
      </w:r>
      <w:r w:rsidR="005B7CD7" w:rsidRPr="00373F57">
        <w:rPr>
          <w:rFonts w:asciiTheme="majorBidi" w:hAnsiTheme="majorBidi" w:cstheme="majorBidi"/>
          <w:sz w:val="24"/>
          <w:szCs w:val="24"/>
        </w:rPr>
        <w:t>experiment</w:t>
      </w:r>
      <w:r w:rsidRPr="00373F57">
        <w:rPr>
          <w:rFonts w:asciiTheme="majorBidi" w:hAnsiTheme="majorBidi" w:cstheme="majorBidi"/>
          <w:sz w:val="24"/>
          <w:szCs w:val="24"/>
        </w:rPr>
        <w:t>s</w:t>
      </w:r>
      <w:r w:rsidR="00B578FF" w:rsidRPr="00373F57">
        <w:rPr>
          <w:rFonts w:asciiTheme="majorBidi" w:hAnsiTheme="majorBidi" w:cstheme="majorBidi"/>
          <w:sz w:val="24"/>
          <w:szCs w:val="24"/>
        </w:rPr>
        <w:t xml:space="preserve"> </w:t>
      </w:r>
      <w:r w:rsidRPr="00373F57">
        <w:rPr>
          <w:rFonts w:asciiTheme="majorBidi" w:hAnsiTheme="majorBidi" w:cstheme="majorBidi"/>
          <w:sz w:val="24"/>
          <w:szCs w:val="24"/>
        </w:rPr>
        <w:t>were</w:t>
      </w:r>
      <w:r w:rsidR="005B7CD7" w:rsidRPr="00373F57">
        <w:rPr>
          <w:rFonts w:asciiTheme="majorBidi" w:hAnsiTheme="majorBidi" w:cstheme="majorBidi"/>
          <w:sz w:val="24"/>
          <w:szCs w:val="24"/>
        </w:rPr>
        <w:t xml:space="preserve"> conducted as factorial using a completely randomized design with </w:t>
      </w:r>
      <w:r w:rsidR="00516D95" w:rsidRPr="00373F57">
        <w:rPr>
          <w:rFonts w:asciiTheme="majorBidi" w:hAnsiTheme="majorBidi" w:cstheme="majorBidi"/>
          <w:sz w:val="24"/>
          <w:szCs w:val="24"/>
        </w:rPr>
        <w:t>four</w:t>
      </w:r>
      <w:r w:rsidR="005B7CD7" w:rsidRPr="00373F57">
        <w:rPr>
          <w:rFonts w:asciiTheme="majorBidi" w:hAnsiTheme="majorBidi" w:cstheme="majorBidi"/>
          <w:sz w:val="24"/>
          <w:szCs w:val="24"/>
        </w:rPr>
        <w:t xml:space="preserve"> replications </w:t>
      </w:r>
      <w:r w:rsidR="00646A63" w:rsidRPr="00373F57">
        <w:rPr>
          <w:rFonts w:asciiTheme="majorBidi" w:hAnsiTheme="majorBidi" w:cstheme="majorBidi"/>
          <w:sz w:val="24"/>
          <w:szCs w:val="24"/>
        </w:rPr>
        <w:t xml:space="preserve">for each treatment. </w:t>
      </w:r>
      <w:r w:rsidR="00FF3F29" w:rsidRPr="00373F57">
        <w:rPr>
          <w:rFonts w:asciiTheme="majorBidi" w:hAnsiTheme="majorBidi" w:cstheme="majorBidi"/>
          <w:sz w:val="24"/>
          <w:szCs w:val="24"/>
        </w:rPr>
        <w:t xml:space="preserve">Each replication had four explants. </w:t>
      </w:r>
      <w:r w:rsidR="00B578FF" w:rsidRPr="00373F57">
        <w:rPr>
          <w:rFonts w:asciiTheme="majorBidi" w:hAnsiTheme="majorBidi" w:cstheme="majorBidi"/>
          <w:sz w:val="24"/>
          <w:szCs w:val="24"/>
        </w:rPr>
        <w:t xml:space="preserve">All experiments were repeated twice. </w:t>
      </w:r>
      <w:r w:rsidR="00373F57" w:rsidRPr="00373F57">
        <w:rPr>
          <w:rFonts w:asciiTheme="majorBidi" w:hAnsiTheme="majorBidi" w:cstheme="majorBidi"/>
          <w:sz w:val="24"/>
          <w:szCs w:val="24"/>
        </w:rPr>
        <w:t>Shoot proliferation rate, shoot length, and visual quality were recorded</w:t>
      </w:r>
      <w:r w:rsidR="003A2ADD">
        <w:rPr>
          <w:rFonts w:asciiTheme="majorBidi" w:hAnsiTheme="majorBidi" w:cstheme="majorBidi"/>
          <w:sz w:val="24"/>
          <w:szCs w:val="24"/>
        </w:rPr>
        <w:t xml:space="preserve"> at the end of fourth week</w:t>
      </w:r>
      <w:r w:rsidR="00373F57" w:rsidRPr="00373F57">
        <w:rPr>
          <w:rFonts w:asciiTheme="majorBidi" w:hAnsiTheme="majorBidi" w:cstheme="majorBidi"/>
          <w:sz w:val="24"/>
          <w:szCs w:val="24"/>
        </w:rPr>
        <w:t xml:space="preserve">. </w:t>
      </w:r>
      <w:r w:rsidR="00646A63" w:rsidRPr="00373F57">
        <w:rPr>
          <w:rFonts w:asciiTheme="majorBidi" w:hAnsiTheme="majorBidi" w:cstheme="majorBidi"/>
          <w:sz w:val="24"/>
          <w:szCs w:val="24"/>
        </w:rPr>
        <w:t xml:space="preserve">SPSS statistical software was used for analyzing data, and Least </w:t>
      </w:r>
      <w:r w:rsidR="00646A63" w:rsidRPr="00373F57">
        <w:rPr>
          <w:rFonts w:asciiTheme="majorBidi" w:hAnsiTheme="majorBidi" w:cstheme="majorBidi"/>
          <w:sz w:val="24"/>
          <w:szCs w:val="24"/>
        </w:rPr>
        <w:lastRenderedPageBreak/>
        <w:t>Significant Differences (LSD) test (</w:t>
      </w:r>
      <w:r w:rsidR="00646A63" w:rsidRPr="00373F57">
        <w:rPr>
          <w:rFonts w:asciiTheme="majorBidi" w:hAnsiTheme="majorBidi" w:cstheme="majorBidi"/>
          <w:i/>
          <w:iCs/>
          <w:sz w:val="24"/>
          <w:szCs w:val="24"/>
        </w:rPr>
        <w:t>P</w:t>
      </w:r>
      <w:r w:rsidR="00646A63" w:rsidRPr="00373F57">
        <w:rPr>
          <w:rFonts w:asciiTheme="majorBidi" w:hAnsiTheme="majorBidi" w:cstheme="majorBidi"/>
          <w:sz w:val="24"/>
          <w:szCs w:val="24"/>
        </w:rPr>
        <w:t xml:space="preserve"> ≤ 0.05) was used for comparing means.</w:t>
      </w:r>
      <w:bookmarkEnd w:id="86"/>
      <w:bookmarkEnd w:id="87"/>
      <w:r w:rsidR="008C0721">
        <w:rPr>
          <w:rFonts w:asciiTheme="majorBidi" w:hAnsiTheme="majorBidi" w:cstheme="majorBidi"/>
          <w:sz w:val="24"/>
          <w:szCs w:val="24"/>
        </w:rPr>
        <w:t xml:space="preserve"> </w:t>
      </w:r>
      <w:r w:rsidR="008C0721" w:rsidRPr="008C0721">
        <w:rPr>
          <w:rFonts w:asciiTheme="majorBidi" w:hAnsiTheme="majorBidi" w:cstheme="majorBidi"/>
          <w:sz w:val="24"/>
          <w:szCs w:val="24"/>
        </w:rPr>
        <w:t>T</w:t>
      </w:r>
      <w:r w:rsidR="004A2861">
        <w:rPr>
          <w:rFonts w:asciiTheme="majorBidi" w:hAnsiTheme="majorBidi" w:cstheme="majorBidi"/>
          <w:sz w:val="24"/>
          <w:szCs w:val="24"/>
        </w:rPr>
        <w:t>hree</w:t>
      </w:r>
      <w:r w:rsidR="008C0721" w:rsidRPr="008C0721">
        <w:rPr>
          <w:rFonts w:asciiTheme="majorBidi" w:hAnsiTheme="majorBidi" w:cstheme="majorBidi"/>
          <w:sz w:val="24"/>
          <w:szCs w:val="24"/>
        </w:rPr>
        <w:t>-way ANOVA was applied to examine the effect of genotype and growth regulators.</w:t>
      </w:r>
    </w:p>
    <w:p w:rsidR="00F60B38" w:rsidRPr="00552F43" w:rsidRDefault="00F60B38" w:rsidP="00F60B38">
      <w:pPr>
        <w:spacing w:line="480" w:lineRule="auto"/>
        <w:ind w:firstLine="284"/>
        <w:jc w:val="both"/>
        <w:rPr>
          <w:rFonts w:asciiTheme="majorBidi" w:hAnsiTheme="majorBidi" w:cstheme="majorBidi"/>
          <w:sz w:val="24"/>
          <w:szCs w:val="24"/>
        </w:rPr>
      </w:pPr>
    </w:p>
    <w:p w:rsidR="009A0983" w:rsidRPr="00DF2B08" w:rsidRDefault="009A0983" w:rsidP="00F60B38">
      <w:pPr>
        <w:spacing w:line="480" w:lineRule="auto"/>
        <w:jc w:val="both"/>
        <w:rPr>
          <w:rFonts w:asciiTheme="majorBidi" w:hAnsiTheme="majorBidi" w:cstheme="majorBidi"/>
          <w:b/>
          <w:bCs/>
          <w:sz w:val="24"/>
          <w:szCs w:val="24"/>
        </w:rPr>
      </w:pPr>
      <w:r w:rsidRPr="00DF2B08">
        <w:rPr>
          <w:rFonts w:asciiTheme="majorBidi" w:hAnsiTheme="majorBidi" w:cstheme="majorBidi"/>
          <w:b/>
          <w:bCs/>
          <w:sz w:val="24"/>
          <w:szCs w:val="24"/>
        </w:rPr>
        <w:t>Results</w:t>
      </w:r>
    </w:p>
    <w:p w:rsidR="009A0983" w:rsidRPr="006A2BFF" w:rsidRDefault="009A0983" w:rsidP="00F60B38">
      <w:pPr>
        <w:spacing w:line="480" w:lineRule="auto"/>
        <w:jc w:val="both"/>
        <w:rPr>
          <w:rFonts w:asciiTheme="majorBidi" w:hAnsiTheme="majorBidi" w:cstheme="majorBidi"/>
          <w:sz w:val="24"/>
          <w:szCs w:val="24"/>
        </w:rPr>
      </w:pPr>
      <w:r w:rsidRPr="006A2BFF">
        <w:rPr>
          <w:rFonts w:asciiTheme="majorBidi" w:hAnsiTheme="majorBidi" w:cstheme="majorBidi"/>
          <w:sz w:val="24"/>
          <w:szCs w:val="24"/>
        </w:rPr>
        <w:t xml:space="preserve">Experiment 1 </w:t>
      </w:r>
    </w:p>
    <w:p w:rsidR="009A0983" w:rsidRDefault="009A0983" w:rsidP="001E1E9A">
      <w:pPr>
        <w:spacing w:line="480" w:lineRule="auto"/>
        <w:ind w:firstLine="284"/>
        <w:jc w:val="both"/>
        <w:rPr>
          <w:rFonts w:asciiTheme="majorBidi" w:hAnsiTheme="majorBidi" w:cstheme="majorBidi"/>
          <w:sz w:val="24"/>
          <w:szCs w:val="24"/>
        </w:rPr>
      </w:pPr>
      <w:bookmarkStart w:id="88" w:name="OLE_LINK110"/>
      <w:bookmarkStart w:id="89" w:name="OLE_LINK111"/>
      <w:bookmarkStart w:id="90" w:name="OLE_LINK33"/>
      <w:bookmarkStart w:id="91" w:name="OLE_LINK34"/>
      <w:bookmarkStart w:id="92" w:name="OLE_LINK39"/>
      <w:r w:rsidRPr="00DF2B08">
        <w:rPr>
          <w:rFonts w:asciiTheme="majorBidi" w:hAnsiTheme="majorBidi" w:cstheme="majorBidi"/>
          <w:sz w:val="24"/>
          <w:szCs w:val="24"/>
        </w:rPr>
        <w:t>The effects of different culture media (WPM, MS and LP) on two types of explants were investigated to determine the amounts of proliferation and shoot length. In all three culture media, the exp</w:t>
      </w:r>
      <w:r w:rsidR="00FB37E6">
        <w:rPr>
          <w:rFonts w:asciiTheme="majorBidi" w:hAnsiTheme="majorBidi" w:cstheme="majorBidi"/>
          <w:sz w:val="24"/>
          <w:szCs w:val="24"/>
        </w:rPr>
        <w:t xml:space="preserve">lants without leaves (needles) </w:t>
      </w:r>
      <w:r w:rsidRPr="00DF2B08">
        <w:rPr>
          <w:rFonts w:asciiTheme="majorBidi" w:hAnsiTheme="majorBidi" w:cstheme="majorBidi"/>
          <w:sz w:val="24"/>
          <w:szCs w:val="24"/>
        </w:rPr>
        <w:t xml:space="preserve">showed the best results regarding shoot proliferation and had a significant difference, when compared to </w:t>
      </w:r>
      <w:r w:rsidR="006E0112" w:rsidRPr="00DF2B08">
        <w:rPr>
          <w:rFonts w:asciiTheme="majorBidi" w:hAnsiTheme="majorBidi" w:cstheme="majorBidi"/>
          <w:sz w:val="24"/>
          <w:szCs w:val="24"/>
        </w:rPr>
        <w:t xml:space="preserve">the </w:t>
      </w:r>
      <w:r w:rsidRPr="00DF2B08">
        <w:rPr>
          <w:rFonts w:asciiTheme="majorBidi" w:hAnsiTheme="majorBidi" w:cstheme="majorBidi"/>
          <w:sz w:val="24"/>
          <w:szCs w:val="24"/>
        </w:rPr>
        <w:t xml:space="preserve">explants with leaves (almost threefold or greater in most cases). Overall, leafy explants did not show a good response. Leafless explants cultured on media containing 2.5 </w:t>
      </w:r>
      <w:proofErr w:type="spellStart"/>
      <w:r w:rsidRPr="00DF2B08">
        <w:rPr>
          <w:rFonts w:asciiTheme="majorBidi" w:hAnsiTheme="majorBidi" w:cstheme="majorBidi"/>
          <w:sz w:val="24"/>
          <w:szCs w:val="24"/>
        </w:rPr>
        <w:t>μM</w:t>
      </w:r>
      <w:proofErr w:type="spellEnd"/>
      <w:r w:rsidRPr="00DF2B08">
        <w:rPr>
          <w:rFonts w:asciiTheme="majorBidi" w:hAnsiTheme="majorBidi" w:cstheme="majorBidi"/>
          <w:sz w:val="24"/>
          <w:szCs w:val="24"/>
        </w:rPr>
        <w:t xml:space="preserve"> BA had the most success in shoot proliferation and resulted in the longest shoots. The lowest frequency in shoot proliferation belonged to </w:t>
      </w:r>
      <w:r w:rsidR="00544B0E" w:rsidRPr="00DF2B08">
        <w:rPr>
          <w:rFonts w:asciiTheme="majorBidi" w:hAnsiTheme="majorBidi" w:cstheme="majorBidi"/>
          <w:sz w:val="24"/>
          <w:szCs w:val="24"/>
        </w:rPr>
        <w:t xml:space="preserve">the </w:t>
      </w:r>
      <w:r w:rsidRPr="00DF2B08">
        <w:rPr>
          <w:rFonts w:asciiTheme="majorBidi" w:hAnsiTheme="majorBidi" w:cstheme="majorBidi"/>
          <w:sz w:val="24"/>
          <w:szCs w:val="24"/>
        </w:rPr>
        <w:t xml:space="preserve">leafy explants in MS medium (0.06) (Table 1). </w:t>
      </w:r>
      <w:bookmarkStart w:id="93" w:name="OLE_LINK112"/>
      <w:bookmarkEnd w:id="88"/>
      <w:bookmarkEnd w:id="89"/>
      <w:r w:rsidRPr="00DF2B08">
        <w:rPr>
          <w:rFonts w:asciiTheme="majorBidi" w:hAnsiTheme="majorBidi" w:cstheme="majorBidi"/>
          <w:sz w:val="24"/>
          <w:szCs w:val="24"/>
        </w:rPr>
        <w:t>The comparison of results obtained from the different culture media (WPM, LP and MS) generally revealed that WPM medium delivered the highest frequency of proliferated shoots</w:t>
      </w:r>
      <w:r w:rsidR="00443FAA" w:rsidRPr="00DF2B08">
        <w:rPr>
          <w:rFonts w:asciiTheme="majorBidi" w:hAnsiTheme="majorBidi" w:cstheme="majorBidi"/>
          <w:sz w:val="24"/>
          <w:szCs w:val="24"/>
        </w:rPr>
        <w:t>,</w:t>
      </w:r>
      <w:r w:rsidRPr="00DF2B08">
        <w:rPr>
          <w:rFonts w:asciiTheme="majorBidi" w:hAnsiTheme="majorBidi" w:cstheme="majorBidi"/>
          <w:sz w:val="24"/>
          <w:szCs w:val="24"/>
        </w:rPr>
        <w:t xml:space="preserve"> and these shoots possess</w:t>
      </w:r>
      <w:r w:rsidR="0035099E">
        <w:rPr>
          <w:rFonts w:asciiTheme="majorBidi" w:hAnsiTheme="majorBidi" w:cstheme="majorBidi"/>
          <w:sz w:val="24"/>
          <w:szCs w:val="24"/>
        </w:rPr>
        <w:t>ed the longest lengths (Table 1</w:t>
      </w:r>
      <w:r w:rsidR="00BE5370">
        <w:rPr>
          <w:rFonts w:asciiTheme="majorBidi" w:hAnsiTheme="majorBidi" w:cstheme="majorBidi"/>
          <w:sz w:val="24"/>
          <w:szCs w:val="24"/>
        </w:rPr>
        <w:t xml:space="preserve">, </w:t>
      </w:r>
      <w:r w:rsidRPr="00DF2B08">
        <w:rPr>
          <w:rFonts w:asciiTheme="majorBidi" w:hAnsiTheme="majorBidi" w:cstheme="majorBidi"/>
          <w:sz w:val="24"/>
          <w:szCs w:val="24"/>
        </w:rPr>
        <w:t xml:space="preserve">2). Axillary shoots of the proliferated material were dissected and cultured in EM1 media. </w:t>
      </w:r>
      <w:r w:rsidRPr="001E1E9A">
        <w:rPr>
          <w:rFonts w:asciiTheme="majorBidi" w:hAnsiTheme="majorBidi" w:cstheme="majorBidi"/>
          <w:sz w:val="24"/>
          <w:szCs w:val="24"/>
        </w:rPr>
        <w:t>No shoot proliferation was observed in EM1.</w:t>
      </w:r>
      <w:r w:rsidRPr="00DF2B08">
        <w:rPr>
          <w:rFonts w:asciiTheme="majorBidi" w:hAnsiTheme="majorBidi" w:cstheme="majorBidi"/>
          <w:sz w:val="24"/>
          <w:szCs w:val="24"/>
        </w:rPr>
        <w:t xml:space="preserve"> The same trend was observed on shoot elongation in different mediums, explants and BA concentrations, though there was less different between leafy and leafless explants</w:t>
      </w:r>
      <w:r w:rsidR="00157AFB" w:rsidRPr="00DF2B08">
        <w:rPr>
          <w:rFonts w:asciiTheme="majorBidi" w:hAnsiTheme="majorBidi" w:cstheme="majorBidi"/>
          <w:sz w:val="24"/>
          <w:szCs w:val="24"/>
        </w:rPr>
        <w:t>,</w:t>
      </w:r>
      <w:r w:rsidR="00E13E65" w:rsidRPr="00DF2B08">
        <w:rPr>
          <w:rFonts w:asciiTheme="majorBidi" w:hAnsiTheme="majorBidi" w:cstheme="majorBidi"/>
          <w:sz w:val="24"/>
          <w:szCs w:val="24"/>
        </w:rPr>
        <w:t xml:space="preserve"> and BA had </w:t>
      </w:r>
      <w:r w:rsidRPr="00DF2B08">
        <w:rPr>
          <w:rFonts w:asciiTheme="majorBidi" w:hAnsiTheme="majorBidi" w:cstheme="majorBidi"/>
          <w:sz w:val="24"/>
          <w:szCs w:val="24"/>
        </w:rPr>
        <w:t xml:space="preserve">more significant effects </w:t>
      </w:r>
      <w:r w:rsidR="00DD1EC4" w:rsidRPr="00DF2B08">
        <w:rPr>
          <w:rFonts w:asciiTheme="majorBidi" w:hAnsiTheme="majorBidi" w:cstheme="majorBidi"/>
          <w:sz w:val="24"/>
          <w:szCs w:val="24"/>
        </w:rPr>
        <w:t>at</w:t>
      </w:r>
      <w:r w:rsidRPr="00DF2B08">
        <w:rPr>
          <w:rFonts w:asciiTheme="majorBidi" w:hAnsiTheme="majorBidi" w:cstheme="majorBidi"/>
          <w:sz w:val="24"/>
          <w:szCs w:val="24"/>
        </w:rPr>
        <w:t xml:space="preserve"> different concentrations (Table 2).</w:t>
      </w:r>
      <w:r w:rsidRPr="00F40265">
        <w:rPr>
          <w:rFonts w:asciiTheme="majorBidi" w:hAnsiTheme="majorBidi" w:cstheme="majorBidi"/>
          <w:color w:val="C00000"/>
          <w:sz w:val="24"/>
          <w:szCs w:val="24"/>
        </w:rPr>
        <w:t xml:space="preserve"> </w:t>
      </w:r>
      <w:r w:rsidRPr="001E1E9A">
        <w:rPr>
          <w:rFonts w:asciiTheme="majorBidi" w:hAnsiTheme="majorBidi" w:cstheme="majorBidi"/>
          <w:sz w:val="24"/>
          <w:szCs w:val="24"/>
        </w:rPr>
        <w:t xml:space="preserve">After </w:t>
      </w:r>
      <w:r w:rsidR="001E1E9A" w:rsidRPr="001E1E9A">
        <w:rPr>
          <w:rFonts w:asciiTheme="majorBidi" w:hAnsiTheme="majorBidi" w:cstheme="majorBidi"/>
          <w:sz w:val="24"/>
          <w:szCs w:val="24"/>
        </w:rPr>
        <w:t>4</w:t>
      </w:r>
      <w:r w:rsidRPr="001E1E9A">
        <w:rPr>
          <w:rFonts w:asciiTheme="majorBidi" w:hAnsiTheme="majorBidi" w:cstheme="majorBidi"/>
          <w:sz w:val="24"/>
          <w:szCs w:val="24"/>
        </w:rPr>
        <w:t xml:space="preserve"> subcultures, suitable </w:t>
      </w:r>
      <w:proofErr w:type="spellStart"/>
      <w:r w:rsidRPr="001E1E9A">
        <w:rPr>
          <w:rFonts w:asciiTheme="majorBidi" w:hAnsiTheme="majorBidi" w:cstheme="majorBidi"/>
          <w:sz w:val="24"/>
          <w:szCs w:val="24"/>
        </w:rPr>
        <w:t>microshoots</w:t>
      </w:r>
      <w:proofErr w:type="spellEnd"/>
      <w:r w:rsidRPr="00DF2B08">
        <w:rPr>
          <w:rFonts w:asciiTheme="majorBidi" w:hAnsiTheme="majorBidi" w:cstheme="majorBidi"/>
          <w:sz w:val="24"/>
          <w:szCs w:val="24"/>
        </w:rPr>
        <w:t xml:space="preserve"> were transferred to rooting media for the commencement of rooting. No adventitious roots were generated in this experiment.</w:t>
      </w:r>
      <w:bookmarkEnd w:id="90"/>
      <w:bookmarkEnd w:id="91"/>
      <w:bookmarkEnd w:id="92"/>
      <w:bookmarkEnd w:id="93"/>
      <w:r w:rsidRPr="00DF2B08">
        <w:rPr>
          <w:rFonts w:asciiTheme="majorBidi" w:hAnsiTheme="majorBidi" w:cstheme="majorBidi"/>
          <w:sz w:val="24"/>
          <w:szCs w:val="24"/>
        </w:rPr>
        <w:t xml:space="preserve"> </w:t>
      </w:r>
    </w:p>
    <w:p w:rsidR="009A0983" w:rsidRPr="00441C02" w:rsidRDefault="009A0983" w:rsidP="00F60B38">
      <w:pPr>
        <w:spacing w:line="480" w:lineRule="auto"/>
        <w:jc w:val="both"/>
        <w:rPr>
          <w:rFonts w:asciiTheme="majorBidi" w:hAnsiTheme="majorBidi" w:cstheme="majorBidi"/>
          <w:sz w:val="24"/>
          <w:szCs w:val="24"/>
          <w:rtl/>
          <w:lang w:bidi="fa-IR"/>
        </w:rPr>
      </w:pPr>
      <w:r w:rsidRPr="00441C02">
        <w:rPr>
          <w:rFonts w:asciiTheme="majorBidi" w:hAnsiTheme="majorBidi" w:cstheme="majorBidi"/>
          <w:sz w:val="24"/>
          <w:szCs w:val="24"/>
        </w:rPr>
        <w:t>Experiment 2</w:t>
      </w:r>
    </w:p>
    <w:p w:rsidR="009A0983" w:rsidRPr="0003196A" w:rsidRDefault="009A0983" w:rsidP="008606E5">
      <w:pPr>
        <w:spacing w:line="480" w:lineRule="auto"/>
        <w:ind w:firstLine="284"/>
        <w:jc w:val="both"/>
        <w:rPr>
          <w:rFonts w:asciiTheme="majorBidi" w:hAnsiTheme="majorBidi" w:cstheme="majorBidi"/>
          <w:color w:val="FF0000"/>
          <w:sz w:val="24"/>
          <w:szCs w:val="24"/>
        </w:rPr>
      </w:pPr>
      <w:r w:rsidRPr="00DF2B08">
        <w:rPr>
          <w:rFonts w:asciiTheme="majorBidi" w:hAnsiTheme="majorBidi" w:cstheme="majorBidi"/>
          <w:sz w:val="24"/>
          <w:szCs w:val="24"/>
        </w:rPr>
        <w:lastRenderedPageBreak/>
        <w:t xml:space="preserve"> </w:t>
      </w:r>
      <w:bookmarkStart w:id="94" w:name="OLE_LINK120"/>
      <w:bookmarkStart w:id="95" w:name="OLE_LINK121"/>
      <w:bookmarkStart w:id="96" w:name="OLE_LINK40"/>
      <w:bookmarkStart w:id="97" w:name="OLE_LINK41"/>
      <w:r w:rsidRPr="00DF2B08">
        <w:rPr>
          <w:rFonts w:asciiTheme="majorBidi" w:hAnsiTheme="majorBidi" w:cstheme="majorBidi"/>
          <w:sz w:val="24"/>
          <w:szCs w:val="24"/>
        </w:rPr>
        <w:t xml:space="preserve">After the identification of the best medium culture, leafless subcultures were exposed to treatments of different growth regulators. </w:t>
      </w:r>
      <w:r w:rsidRPr="003D268B">
        <w:rPr>
          <w:rFonts w:asciiTheme="majorBidi" w:hAnsiTheme="majorBidi" w:cstheme="majorBidi"/>
          <w:sz w:val="24"/>
          <w:szCs w:val="24"/>
        </w:rPr>
        <w:t xml:space="preserve">Among the utilized </w:t>
      </w:r>
      <w:proofErr w:type="spellStart"/>
      <w:r w:rsidRPr="003D268B">
        <w:rPr>
          <w:rFonts w:asciiTheme="majorBidi" w:hAnsiTheme="majorBidi" w:cstheme="majorBidi"/>
          <w:sz w:val="24"/>
          <w:szCs w:val="24"/>
        </w:rPr>
        <w:t>cytokinins</w:t>
      </w:r>
      <w:proofErr w:type="spellEnd"/>
      <w:r w:rsidRPr="003D268B">
        <w:rPr>
          <w:rFonts w:asciiTheme="majorBidi" w:hAnsiTheme="majorBidi" w:cstheme="majorBidi"/>
          <w:sz w:val="24"/>
          <w:szCs w:val="24"/>
        </w:rPr>
        <w:t>, TDZ had the greatest effect on the induction of proliferated shoots both in terms of number and length in comparison to BA.</w:t>
      </w:r>
      <w:bookmarkEnd w:id="94"/>
      <w:bookmarkEnd w:id="95"/>
      <w:r w:rsidRPr="003D268B">
        <w:rPr>
          <w:rFonts w:asciiTheme="majorBidi" w:hAnsiTheme="majorBidi" w:cstheme="majorBidi"/>
          <w:sz w:val="24"/>
          <w:szCs w:val="24"/>
        </w:rPr>
        <w:t xml:space="preserve"> </w:t>
      </w:r>
      <w:bookmarkStart w:id="98" w:name="OLE_LINK122"/>
      <w:bookmarkStart w:id="99" w:name="OLE_LINK123"/>
      <w:r w:rsidRPr="003D268B">
        <w:rPr>
          <w:rFonts w:asciiTheme="majorBidi" w:hAnsiTheme="majorBidi" w:cstheme="majorBidi"/>
          <w:sz w:val="24"/>
          <w:szCs w:val="24"/>
        </w:rPr>
        <w:t>In general, shoots that developed on TDZ-containing media were more vigorous than those developed on media containing</w:t>
      </w:r>
      <w:r w:rsidR="003D268B" w:rsidRPr="003D268B">
        <w:rPr>
          <w:rFonts w:asciiTheme="majorBidi" w:hAnsiTheme="majorBidi" w:cstheme="majorBidi"/>
          <w:sz w:val="24"/>
          <w:szCs w:val="24"/>
        </w:rPr>
        <w:t xml:space="preserve"> different concentrations of BA</w:t>
      </w:r>
      <w:r w:rsidRPr="003D268B">
        <w:rPr>
          <w:rFonts w:asciiTheme="majorBidi" w:hAnsiTheme="majorBidi" w:cstheme="majorBidi"/>
          <w:sz w:val="24"/>
          <w:szCs w:val="24"/>
        </w:rPr>
        <w:t xml:space="preserve">. The highest mean number of </w:t>
      </w:r>
      <w:r w:rsidR="005D0E93">
        <w:rPr>
          <w:rFonts w:asciiTheme="majorBidi" w:hAnsiTheme="majorBidi" w:cstheme="majorBidi"/>
          <w:sz w:val="24"/>
          <w:szCs w:val="24"/>
        </w:rPr>
        <w:t xml:space="preserve">axillary </w:t>
      </w:r>
      <w:r w:rsidR="00EB1EE5" w:rsidRPr="00EB1EE5">
        <w:rPr>
          <w:rFonts w:asciiTheme="majorBidi" w:hAnsiTheme="majorBidi" w:cstheme="majorBidi"/>
          <w:sz w:val="24"/>
          <w:szCs w:val="24"/>
        </w:rPr>
        <w:t>shoots per explant</w:t>
      </w:r>
      <w:r w:rsidRPr="003D268B">
        <w:rPr>
          <w:rFonts w:asciiTheme="majorBidi" w:hAnsiTheme="majorBidi" w:cstheme="majorBidi"/>
          <w:sz w:val="24"/>
          <w:szCs w:val="24"/>
        </w:rPr>
        <w:t xml:space="preserve"> (4.31) w</w:t>
      </w:r>
      <w:r w:rsidR="00887986">
        <w:rPr>
          <w:rFonts w:asciiTheme="majorBidi" w:hAnsiTheme="majorBidi" w:cstheme="majorBidi"/>
          <w:sz w:val="24"/>
          <w:szCs w:val="24"/>
        </w:rPr>
        <w:t>as</w:t>
      </w:r>
      <w:r w:rsidRPr="003D268B">
        <w:rPr>
          <w:rFonts w:asciiTheme="majorBidi" w:hAnsiTheme="majorBidi" w:cstheme="majorBidi"/>
          <w:sz w:val="24"/>
          <w:szCs w:val="24"/>
        </w:rPr>
        <w:t xml:space="preserve"> obtained when 0.8 </w:t>
      </w:r>
      <w:proofErr w:type="spellStart"/>
      <w:r w:rsidRPr="003D268B">
        <w:rPr>
          <w:rFonts w:asciiTheme="majorBidi" w:hAnsiTheme="majorBidi" w:cstheme="majorBidi"/>
          <w:sz w:val="24"/>
          <w:szCs w:val="24"/>
        </w:rPr>
        <w:t>μM</w:t>
      </w:r>
      <w:proofErr w:type="spellEnd"/>
      <w:r w:rsidRPr="003D268B">
        <w:rPr>
          <w:rFonts w:asciiTheme="majorBidi" w:hAnsiTheme="majorBidi" w:cstheme="majorBidi"/>
          <w:sz w:val="24"/>
          <w:szCs w:val="24"/>
        </w:rPr>
        <w:t xml:space="preserve"> TDZ was used in combination with 2 </w:t>
      </w:r>
      <w:proofErr w:type="spellStart"/>
      <w:r w:rsidRPr="003D268B">
        <w:rPr>
          <w:rFonts w:asciiTheme="majorBidi" w:hAnsiTheme="majorBidi" w:cstheme="majorBidi"/>
          <w:sz w:val="24"/>
          <w:szCs w:val="24"/>
        </w:rPr>
        <w:t>μM</w:t>
      </w:r>
      <w:proofErr w:type="spellEnd"/>
      <w:r w:rsidRPr="003D268B">
        <w:rPr>
          <w:rFonts w:asciiTheme="majorBidi" w:hAnsiTheme="majorBidi" w:cstheme="majorBidi"/>
          <w:sz w:val="24"/>
          <w:szCs w:val="24"/>
        </w:rPr>
        <w:t xml:space="preserve"> NAA and the highest mean length of </w:t>
      </w:r>
      <w:r w:rsidRPr="005D0E93">
        <w:rPr>
          <w:rFonts w:asciiTheme="majorBidi" w:hAnsiTheme="majorBidi" w:cstheme="majorBidi"/>
          <w:sz w:val="24"/>
          <w:szCs w:val="24"/>
        </w:rPr>
        <w:t xml:space="preserve">axillary </w:t>
      </w:r>
      <w:r w:rsidR="005D0E93" w:rsidRPr="005D0E93">
        <w:rPr>
          <w:rFonts w:asciiTheme="majorBidi" w:hAnsiTheme="majorBidi" w:cstheme="majorBidi"/>
          <w:sz w:val="24"/>
          <w:szCs w:val="24"/>
        </w:rPr>
        <w:t>shoots</w:t>
      </w:r>
      <w:r w:rsidRPr="003D268B">
        <w:rPr>
          <w:rFonts w:asciiTheme="majorBidi" w:hAnsiTheme="majorBidi" w:cstheme="majorBidi"/>
          <w:sz w:val="24"/>
          <w:szCs w:val="24"/>
        </w:rPr>
        <w:t xml:space="preserve"> (11.20 mm) w</w:t>
      </w:r>
      <w:r w:rsidR="00887986">
        <w:rPr>
          <w:rFonts w:asciiTheme="majorBidi" w:hAnsiTheme="majorBidi" w:cstheme="majorBidi"/>
          <w:sz w:val="24"/>
          <w:szCs w:val="24"/>
        </w:rPr>
        <w:t>as</w:t>
      </w:r>
      <w:r w:rsidRPr="003D268B">
        <w:rPr>
          <w:rFonts w:asciiTheme="majorBidi" w:hAnsiTheme="majorBidi" w:cstheme="majorBidi"/>
          <w:sz w:val="24"/>
          <w:szCs w:val="24"/>
        </w:rPr>
        <w:t xml:space="preserve"> obtained when 0.8 </w:t>
      </w:r>
      <w:proofErr w:type="spellStart"/>
      <w:r w:rsidRPr="003D268B">
        <w:rPr>
          <w:rFonts w:asciiTheme="majorBidi" w:hAnsiTheme="majorBidi" w:cstheme="majorBidi"/>
          <w:sz w:val="24"/>
          <w:szCs w:val="24"/>
        </w:rPr>
        <w:t>μM</w:t>
      </w:r>
      <w:proofErr w:type="spellEnd"/>
      <w:r w:rsidRPr="003D268B">
        <w:rPr>
          <w:rFonts w:asciiTheme="majorBidi" w:hAnsiTheme="majorBidi" w:cstheme="majorBidi"/>
          <w:sz w:val="24"/>
          <w:szCs w:val="24"/>
        </w:rPr>
        <w:t xml:space="preserve"> </w:t>
      </w:r>
      <w:r w:rsidR="00BE5370" w:rsidRPr="003D268B">
        <w:rPr>
          <w:rFonts w:asciiTheme="majorBidi" w:hAnsiTheme="majorBidi" w:cstheme="majorBidi"/>
          <w:sz w:val="24"/>
          <w:szCs w:val="24"/>
        </w:rPr>
        <w:t xml:space="preserve">TDZ was applied alone (Tables 3, </w:t>
      </w:r>
      <w:r w:rsidRPr="003D268B">
        <w:rPr>
          <w:rFonts w:asciiTheme="majorBidi" w:hAnsiTheme="majorBidi" w:cstheme="majorBidi"/>
          <w:sz w:val="24"/>
          <w:szCs w:val="24"/>
        </w:rPr>
        <w:t>4</w:t>
      </w:r>
      <w:r w:rsidR="00BE5370" w:rsidRPr="003D268B">
        <w:rPr>
          <w:rFonts w:asciiTheme="majorBidi" w:hAnsiTheme="majorBidi" w:cstheme="majorBidi"/>
          <w:sz w:val="24"/>
          <w:szCs w:val="24"/>
        </w:rPr>
        <w:t xml:space="preserve">, </w:t>
      </w:r>
      <w:r w:rsidR="00A574A8" w:rsidRPr="00A574A8">
        <w:rPr>
          <w:rFonts w:asciiTheme="majorBidi" w:hAnsiTheme="majorBidi" w:cstheme="majorBidi"/>
          <w:sz w:val="24"/>
          <w:szCs w:val="24"/>
        </w:rPr>
        <w:t>Fig</w:t>
      </w:r>
      <w:r w:rsidR="00BE5370" w:rsidRPr="003D268B">
        <w:rPr>
          <w:rFonts w:asciiTheme="majorBidi" w:hAnsiTheme="majorBidi" w:cstheme="majorBidi"/>
          <w:sz w:val="24"/>
          <w:szCs w:val="24"/>
        </w:rPr>
        <w:t>. 1</w:t>
      </w:r>
      <w:r w:rsidR="00B964CD" w:rsidRPr="003D268B">
        <w:rPr>
          <w:rFonts w:asciiTheme="majorBidi" w:hAnsiTheme="majorBidi" w:cstheme="majorBidi"/>
          <w:sz w:val="24"/>
          <w:szCs w:val="24"/>
        </w:rPr>
        <w:t>b</w:t>
      </w:r>
      <w:r w:rsidRPr="003D268B">
        <w:rPr>
          <w:rFonts w:asciiTheme="majorBidi" w:hAnsiTheme="majorBidi" w:cstheme="majorBidi"/>
          <w:sz w:val="24"/>
          <w:szCs w:val="24"/>
        </w:rPr>
        <w:t>).</w:t>
      </w:r>
      <w:r w:rsidRPr="00F40265">
        <w:rPr>
          <w:rFonts w:asciiTheme="majorBidi" w:hAnsiTheme="majorBidi" w:cstheme="majorBidi"/>
          <w:color w:val="C00000"/>
          <w:sz w:val="24"/>
          <w:szCs w:val="24"/>
        </w:rPr>
        <w:t xml:space="preserve"> </w:t>
      </w:r>
      <w:bookmarkStart w:id="100" w:name="OLE_LINK124"/>
      <w:bookmarkStart w:id="101" w:name="OLE_LINK125"/>
      <w:bookmarkEnd w:id="98"/>
      <w:bookmarkEnd w:id="99"/>
      <w:r w:rsidRPr="003D268B">
        <w:rPr>
          <w:rFonts w:asciiTheme="majorBidi" w:hAnsiTheme="majorBidi" w:cstheme="majorBidi"/>
          <w:sz w:val="24"/>
          <w:szCs w:val="24"/>
        </w:rPr>
        <w:t xml:space="preserve">Moreover, most of the explants that were cultured on media supplemented with NAA were more vigorous, when compared to those cultured on media without this supplementation. However, increasing the concentration of NAA to 3 </w:t>
      </w:r>
      <w:proofErr w:type="spellStart"/>
      <w:proofErr w:type="gramStart"/>
      <w:r w:rsidRPr="003D268B">
        <w:rPr>
          <w:rFonts w:asciiTheme="majorBidi" w:hAnsiTheme="majorBidi" w:cstheme="majorBidi"/>
          <w:sz w:val="24"/>
          <w:szCs w:val="24"/>
        </w:rPr>
        <w:t>μM</w:t>
      </w:r>
      <w:proofErr w:type="spellEnd"/>
      <w:r w:rsidRPr="003D268B">
        <w:rPr>
          <w:rFonts w:asciiTheme="majorBidi" w:hAnsiTheme="majorBidi" w:cstheme="majorBidi"/>
          <w:sz w:val="24"/>
          <w:szCs w:val="24"/>
        </w:rPr>
        <w:t>,</w:t>
      </w:r>
      <w:proofErr w:type="gramEnd"/>
      <w:r w:rsidRPr="003D268B">
        <w:rPr>
          <w:rFonts w:asciiTheme="majorBidi" w:hAnsiTheme="majorBidi" w:cstheme="majorBidi"/>
          <w:sz w:val="24"/>
          <w:szCs w:val="24"/>
        </w:rPr>
        <w:t xml:space="preserve"> reduced the number and length </w:t>
      </w:r>
      <w:r w:rsidR="00BD3E4F" w:rsidRPr="003D268B">
        <w:rPr>
          <w:rFonts w:asciiTheme="majorBidi" w:hAnsiTheme="majorBidi" w:cstheme="majorBidi"/>
          <w:sz w:val="24"/>
          <w:szCs w:val="24"/>
        </w:rPr>
        <w:t xml:space="preserve">of proliferated shoots (Tables 3, </w:t>
      </w:r>
      <w:r w:rsidR="003D268B" w:rsidRPr="003D268B">
        <w:rPr>
          <w:rFonts w:asciiTheme="majorBidi" w:hAnsiTheme="majorBidi" w:cstheme="majorBidi"/>
          <w:sz w:val="24"/>
          <w:szCs w:val="24"/>
        </w:rPr>
        <w:t>4</w:t>
      </w:r>
      <w:r w:rsidRPr="003D268B">
        <w:rPr>
          <w:rFonts w:asciiTheme="majorBidi" w:hAnsiTheme="majorBidi" w:cstheme="majorBidi"/>
          <w:sz w:val="24"/>
          <w:szCs w:val="24"/>
        </w:rPr>
        <w:t>).</w:t>
      </w:r>
      <w:bookmarkEnd w:id="100"/>
      <w:bookmarkEnd w:id="101"/>
      <w:r w:rsidRPr="003D268B">
        <w:rPr>
          <w:rFonts w:asciiTheme="majorBidi" w:hAnsiTheme="majorBidi" w:cstheme="majorBidi"/>
          <w:sz w:val="24"/>
          <w:szCs w:val="24"/>
        </w:rPr>
        <w:t xml:space="preserve"> </w:t>
      </w:r>
      <w:bookmarkStart w:id="102" w:name="OLE_LINK126"/>
      <w:bookmarkStart w:id="103" w:name="OLE_LINK127"/>
      <w:r w:rsidRPr="00293048">
        <w:rPr>
          <w:rFonts w:asciiTheme="majorBidi" w:hAnsiTheme="majorBidi" w:cstheme="majorBidi"/>
          <w:sz w:val="24"/>
          <w:szCs w:val="24"/>
        </w:rPr>
        <w:t>Furthermore, the combination of NAA with different concentrations of BA proved to be effective for the proliferation phase.</w:t>
      </w:r>
      <w:r w:rsidRPr="00F40265">
        <w:rPr>
          <w:rFonts w:asciiTheme="majorBidi" w:hAnsiTheme="majorBidi" w:cstheme="majorBidi"/>
          <w:color w:val="C00000"/>
          <w:sz w:val="24"/>
          <w:szCs w:val="24"/>
        </w:rPr>
        <w:t xml:space="preserve"> </w:t>
      </w:r>
      <w:r w:rsidRPr="007539B4">
        <w:rPr>
          <w:rFonts w:asciiTheme="majorBidi" w:hAnsiTheme="majorBidi" w:cstheme="majorBidi"/>
          <w:sz w:val="24"/>
          <w:szCs w:val="24"/>
        </w:rPr>
        <w:t xml:space="preserve">When explants transferred to EM2, shoots induced in lower concentrations of BA (2.5 - 5 </w:t>
      </w:r>
      <w:bookmarkStart w:id="104" w:name="OLE_LINK5"/>
      <w:bookmarkStart w:id="105" w:name="OLE_LINK6"/>
      <w:proofErr w:type="spellStart"/>
      <w:r w:rsidRPr="007539B4">
        <w:rPr>
          <w:rFonts w:asciiTheme="majorBidi" w:hAnsiTheme="majorBidi" w:cstheme="majorBidi"/>
          <w:sz w:val="24"/>
          <w:szCs w:val="24"/>
        </w:rPr>
        <w:t>μM</w:t>
      </w:r>
      <w:bookmarkEnd w:id="104"/>
      <w:bookmarkEnd w:id="105"/>
      <w:proofErr w:type="spellEnd"/>
      <w:r w:rsidRPr="007539B4">
        <w:rPr>
          <w:rFonts w:asciiTheme="majorBidi" w:hAnsiTheme="majorBidi" w:cstheme="majorBidi"/>
          <w:sz w:val="24"/>
          <w:szCs w:val="24"/>
        </w:rPr>
        <w:t xml:space="preserve">) showed better elongation rates compared to those induced </w:t>
      </w:r>
      <w:r w:rsidR="0035099E" w:rsidRPr="007539B4">
        <w:rPr>
          <w:rFonts w:asciiTheme="majorBidi" w:hAnsiTheme="majorBidi" w:cstheme="majorBidi"/>
          <w:sz w:val="24"/>
          <w:szCs w:val="24"/>
        </w:rPr>
        <w:t xml:space="preserve">in higher BA concentrations (10 </w:t>
      </w:r>
      <w:r w:rsidRPr="007539B4">
        <w:rPr>
          <w:rFonts w:asciiTheme="majorBidi" w:hAnsiTheme="majorBidi" w:cstheme="majorBidi"/>
          <w:sz w:val="24"/>
          <w:szCs w:val="24"/>
        </w:rPr>
        <w:t xml:space="preserve">- 20 </w:t>
      </w:r>
      <w:bookmarkStart w:id="106" w:name="OLE_LINK16"/>
      <w:bookmarkStart w:id="107" w:name="OLE_LINK15"/>
      <w:proofErr w:type="spellStart"/>
      <w:r w:rsidRPr="007539B4">
        <w:rPr>
          <w:rFonts w:asciiTheme="majorBidi" w:hAnsiTheme="majorBidi" w:cstheme="majorBidi"/>
          <w:sz w:val="24"/>
          <w:szCs w:val="24"/>
        </w:rPr>
        <w:t>μM</w:t>
      </w:r>
      <w:bookmarkEnd w:id="106"/>
      <w:bookmarkEnd w:id="107"/>
      <w:proofErr w:type="spellEnd"/>
      <w:r w:rsidRPr="007539B4">
        <w:rPr>
          <w:rFonts w:asciiTheme="majorBidi" w:hAnsiTheme="majorBidi" w:cstheme="majorBidi"/>
          <w:sz w:val="24"/>
          <w:szCs w:val="24"/>
        </w:rPr>
        <w:t>) which were stunted</w:t>
      </w:r>
      <w:r w:rsidRPr="00F40265">
        <w:rPr>
          <w:rFonts w:asciiTheme="majorBidi" w:hAnsiTheme="majorBidi" w:cstheme="majorBidi"/>
          <w:color w:val="C00000"/>
          <w:sz w:val="24"/>
          <w:szCs w:val="24"/>
        </w:rPr>
        <w:t xml:space="preserve"> </w:t>
      </w:r>
      <w:r w:rsidR="00C5417D">
        <w:rPr>
          <w:rFonts w:asciiTheme="majorBidi" w:hAnsiTheme="majorBidi" w:cstheme="majorBidi"/>
          <w:sz w:val="24"/>
          <w:szCs w:val="24"/>
        </w:rPr>
        <w:t>(</w:t>
      </w:r>
      <w:r w:rsidR="00C5417D" w:rsidRPr="00C5417D">
        <w:rPr>
          <w:rFonts w:asciiTheme="majorBidi" w:hAnsiTheme="majorBidi" w:cstheme="majorBidi"/>
          <w:sz w:val="24"/>
          <w:szCs w:val="24"/>
        </w:rPr>
        <w:t>the result has not been shown</w:t>
      </w:r>
      <w:r w:rsidR="00C5417D">
        <w:rPr>
          <w:rFonts w:asciiTheme="majorBidi" w:hAnsiTheme="majorBidi" w:cstheme="majorBidi"/>
          <w:sz w:val="24"/>
          <w:szCs w:val="24"/>
        </w:rPr>
        <w:t>)</w:t>
      </w:r>
      <w:r w:rsidRPr="003D268B">
        <w:rPr>
          <w:rFonts w:asciiTheme="majorBidi" w:hAnsiTheme="majorBidi" w:cstheme="majorBidi"/>
          <w:sz w:val="24"/>
          <w:szCs w:val="24"/>
        </w:rPr>
        <w:t>.</w:t>
      </w:r>
      <w:r w:rsidRPr="00DF2B08">
        <w:rPr>
          <w:rFonts w:asciiTheme="majorBidi" w:hAnsiTheme="majorBidi" w:cstheme="majorBidi"/>
          <w:sz w:val="24"/>
          <w:szCs w:val="24"/>
          <w:rtl/>
          <w:lang w:bidi="fa-IR"/>
        </w:rPr>
        <w:t xml:space="preserve"> </w:t>
      </w:r>
      <w:bookmarkStart w:id="108" w:name="OLE_LINK132"/>
      <w:bookmarkStart w:id="109" w:name="OLE_LINK133"/>
      <w:bookmarkEnd w:id="102"/>
      <w:bookmarkEnd w:id="103"/>
      <w:r w:rsidR="008236A0" w:rsidRPr="006132F0">
        <w:rPr>
          <w:rFonts w:asciiTheme="majorBidi" w:hAnsiTheme="majorBidi" w:cstheme="majorBidi"/>
          <w:sz w:val="24"/>
          <w:szCs w:val="24"/>
          <w:lang w:bidi="fa-IR"/>
        </w:rPr>
        <w:t xml:space="preserve">The effect of </w:t>
      </w:r>
      <w:proofErr w:type="spellStart"/>
      <w:r w:rsidR="008236A0" w:rsidRPr="006132F0">
        <w:rPr>
          <w:rFonts w:asciiTheme="majorBidi" w:hAnsiTheme="majorBidi" w:cstheme="majorBidi"/>
          <w:sz w:val="24"/>
          <w:szCs w:val="24"/>
          <w:lang w:bidi="fa-IR"/>
        </w:rPr>
        <w:t>cytokini</w:t>
      </w:r>
      <w:r w:rsidR="00C5417D" w:rsidRPr="006132F0">
        <w:rPr>
          <w:rFonts w:asciiTheme="majorBidi" w:hAnsiTheme="majorBidi" w:cstheme="majorBidi"/>
          <w:sz w:val="24"/>
          <w:szCs w:val="24"/>
          <w:lang w:bidi="fa-IR"/>
        </w:rPr>
        <w:t>n</w:t>
      </w:r>
      <w:r w:rsidR="008236A0" w:rsidRPr="006132F0">
        <w:rPr>
          <w:rFonts w:asciiTheme="majorBidi" w:hAnsiTheme="majorBidi" w:cstheme="majorBidi"/>
          <w:sz w:val="24"/>
          <w:szCs w:val="24"/>
          <w:lang w:bidi="fa-IR"/>
        </w:rPr>
        <w:t>s</w:t>
      </w:r>
      <w:proofErr w:type="spellEnd"/>
      <w:r w:rsidR="008236A0" w:rsidRPr="006132F0">
        <w:rPr>
          <w:rFonts w:asciiTheme="majorBidi" w:hAnsiTheme="majorBidi" w:cstheme="majorBidi"/>
          <w:sz w:val="24"/>
          <w:szCs w:val="24"/>
          <w:lang w:bidi="fa-IR"/>
        </w:rPr>
        <w:t xml:space="preserve"> on </w:t>
      </w:r>
      <w:r w:rsidR="00C5417D" w:rsidRPr="006132F0">
        <w:rPr>
          <w:rFonts w:asciiTheme="majorBidi" w:hAnsiTheme="majorBidi" w:cstheme="majorBidi"/>
          <w:sz w:val="24"/>
          <w:szCs w:val="24"/>
          <w:lang w:bidi="fa-IR"/>
        </w:rPr>
        <w:t xml:space="preserve">shoot </w:t>
      </w:r>
      <w:r w:rsidR="008236A0" w:rsidRPr="006132F0">
        <w:rPr>
          <w:rFonts w:asciiTheme="majorBidi" w:hAnsiTheme="majorBidi" w:cstheme="majorBidi"/>
          <w:sz w:val="24"/>
          <w:szCs w:val="24"/>
          <w:lang w:bidi="fa-IR"/>
        </w:rPr>
        <w:t xml:space="preserve">multiplication </w:t>
      </w:r>
      <w:r w:rsidR="008236A0" w:rsidRPr="006132F0">
        <w:rPr>
          <w:rFonts w:asciiTheme="majorBidi" w:hAnsiTheme="majorBidi" w:cstheme="majorBidi"/>
          <w:sz w:val="24"/>
          <w:szCs w:val="24"/>
        </w:rPr>
        <w:t xml:space="preserve">was tested </w:t>
      </w:r>
      <w:bookmarkStart w:id="110" w:name="OLE_LINK22"/>
      <w:bookmarkStart w:id="111" w:name="OLE_LINK21"/>
      <w:r w:rsidR="008236A0" w:rsidRPr="006132F0">
        <w:rPr>
          <w:rFonts w:asciiTheme="majorBidi" w:hAnsiTheme="majorBidi" w:cstheme="majorBidi"/>
          <w:sz w:val="24"/>
          <w:szCs w:val="24"/>
        </w:rPr>
        <w:t xml:space="preserve">by using different concentrations of </w:t>
      </w:r>
      <w:bookmarkEnd w:id="110"/>
      <w:bookmarkEnd w:id="111"/>
      <w:r w:rsidR="00F32F25" w:rsidRPr="006132F0">
        <w:rPr>
          <w:rFonts w:asciiTheme="majorBidi" w:hAnsiTheme="majorBidi" w:cstheme="majorBidi"/>
          <w:sz w:val="24"/>
          <w:szCs w:val="24"/>
        </w:rPr>
        <w:t xml:space="preserve">TDZ </w:t>
      </w:r>
      <w:r w:rsidR="00C5417D" w:rsidRPr="006132F0">
        <w:rPr>
          <w:rFonts w:asciiTheme="majorBidi" w:hAnsiTheme="majorBidi" w:cstheme="majorBidi"/>
          <w:sz w:val="24"/>
          <w:szCs w:val="24"/>
        </w:rPr>
        <w:t xml:space="preserve">and 2ip </w:t>
      </w:r>
      <w:r w:rsidRPr="006132F0">
        <w:rPr>
          <w:rFonts w:asciiTheme="majorBidi" w:hAnsiTheme="majorBidi" w:cstheme="majorBidi"/>
          <w:sz w:val="24"/>
          <w:szCs w:val="24"/>
        </w:rPr>
        <w:t xml:space="preserve">with 2.5 </w:t>
      </w:r>
      <w:bookmarkStart w:id="112" w:name="OLE_LINK18"/>
      <w:bookmarkStart w:id="113" w:name="OLE_LINK17"/>
      <w:proofErr w:type="spellStart"/>
      <w:r w:rsidRPr="006132F0">
        <w:rPr>
          <w:rFonts w:asciiTheme="majorBidi" w:hAnsiTheme="majorBidi" w:cstheme="majorBidi"/>
          <w:sz w:val="24"/>
          <w:szCs w:val="24"/>
        </w:rPr>
        <w:t>μM</w:t>
      </w:r>
      <w:bookmarkEnd w:id="112"/>
      <w:bookmarkEnd w:id="113"/>
      <w:proofErr w:type="spellEnd"/>
      <w:r w:rsidRPr="006132F0">
        <w:rPr>
          <w:rFonts w:asciiTheme="majorBidi" w:hAnsiTheme="majorBidi" w:cstheme="majorBidi"/>
          <w:sz w:val="24"/>
          <w:szCs w:val="24"/>
        </w:rPr>
        <w:t xml:space="preserve"> BA in the </w:t>
      </w:r>
      <w:bookmarkStart w:id="114" w:name="OLE_LINK20"/>
      <w:bookmarkStart w:id="115" w:name="OLE_LINK19"/>
      <w:r w:rsidRPr="006132F0">
        <w:rPr>
          <w:rFonts w:asciiTheme="majorBidi" w:hAnsiTheme="majorBidi" w:cstheme="majorBidi"/>
          <w:sz w:val="24"/>
          <w:szCs w:val="24"/>
        </w:rPr>
        <w:t>shoot</w:t>
      </w:r>
      <w:bookmarkEnd w:id="114"/>
      <w:bookmarkEnd w:id="115"/>
      <w:r w:rsidRPr="006132F0">
        <w:rPr>
          <w:rFonts w:asciiTheme="majorBidi" w:hAnsiTheme="majorBidi" w:cstheme="majorBidi"/>
          <w:sz w:val="24"/>
          <w:szCs w:val="24"/>
        </w:rPr>
        <w:t xml:space="preserve"> </w:t>
      </w:r>
      <w:r w:rsidR="00C5417D" w:rsidRPr="006132F0">
        <w:rPr>
          <w:rFonts w:asciiTheme="majorBidi" w:hAnsiTheme="majorBidi" w:cstheme="majorBidi"/>
          <w:sz w:val="24"/>
          <w:szCs w:val="24"/>
        </w:rPr>
        <w:t>multiplication</w:t>
      </w:r>
      <w:r w:rsidRPr="006132F0">
        <w:rPr>
          <w:rFonts w:asciiTheme="majorBidi" w:hAnsiTheme="majorBidi" w:cstheme="majorBidi"/>
          <w:sz w:val="24"/>
          <w:szCs w:val="24"/>
        </w:rPr>
        <w:t xml:space="preserve"> medium</w:t>
      </w:r>
      <w:r w:rsidR="00E11AFA">
        <w:rPr>
          <w:rFonts w:asciiTheme="majorBidi" w:hAnsiTheme="majorBidi" w:cstheme="majorBidi"/>
          <w:sz w:val="24"/>
          <w:szCs w:val="24"/>
        </w:rPr>
        <w:t xml:space="preserve"> (</w:t>
      </w:r>
      <w:r w:rsidR="00A574A8" w:rsidRPr="00A574A8">
        <w:rPr>
          <w:rFonts w:asciiTheme="majorBidi" w:hAnsiTheme="majorBidi" w:cstheme="majorBidi"/>
          <w:sz w:val="24"/>
          <w:szCs w:val="24"/>
        </w:rPr>
        <w:t>Fig</w:t>
      </w:r>
      <w:r w:rsidR="008606E5">
        <w:rPr>
          <w:rFonts w:asciiTheme="majorBidi" w:hAnsiTheme="majorBidi" w:cstheme="majorBidi"/>
          <w:sz w:val="24"/>
          <w:szCs w:val="24"/>
        </w:rPr>
        <w:t>.</w:t>
      </w:r>
      <w:r w:rsidR="00E11AFA">
        <w:rPr>
          <w:rFonts w:asciiTheme="majorBidi" w:hAnsiTheme="majorBidi" w:cstheme="majorBidi"/>
          <w:sz w:val="24"/>
          <w:szCs w:val="24"/>
        </w:rPr>
        <w:t xml:space="preserve"> 2)</w:t>
      </w:r>
      <w:r w:rsidR="00363085" w:rsidRPr="006132F0">
        <w:rPr>
          <w:rFonts w:asciiTheme="majorBidi" w:hAnsiTheme="majorBidi" w:cstheme="majorBidi"/>
          <w:sz w:val="24"/>
          <w:szCs w:val="24"/>
        </w:rPr>
        <w:t>.</w:t>
      </w:r>
      <w:r w:rsidR="00363085" w:rsidRPr="004337F4">
        <w:rPr>
          <w:rFonts w:asciiTheme="majorBidi" w:hAnsiTheme="majorBidi" w:cstheme="majorBidi"/>
          <w:color w:val="FF0000"/>
          <w:sz w:val="24"/>
          <w:szCs w:val="24"/>
        </w:rPr>
        <w:t xml:space="preserve"> </w:t>
      </w:r>
      <w:r w:rsidR="00887986" w:rsidRPr="006132F0">
        <w:rPr>
          <w:rFonts w:asciiTheme="majorBidi" w:hAnsiTheme="majorBidi" w:cstheme="majorBidi"/>
          <w:sz w:val="24"/>
          <w:szCs w:val="24"/>
        </w:rPr>
        <w:t>The highest mean number of axillary shoots per explant (</w:t>
      </w:r>
      <w:r w:rsidR="00C93B24" w:rsidRPr="006132F0">
        <w:rPr>
          <w:rFonts w:asciiTheme="majorBidi" w:hAnsiTheme="majorBidi" w:cstheme="majorBidi"/>
          <w:sz w:val="24"/>
          <w:szCs w:val="24"/>
        </w:rPr>
        <w:t>4.06</w:t>
      </w:r>
      <w:r w:rsidR="00887986" w:rsidRPr="006132F0">
        <w:rPr>
          <w:rFonts w:asciiTheme="majorBidi" w:hAnsiTheme="majorBidi" w:cstheme="majorBidi"/>
          <w:sz w:val="24"/>
          <w:szCs w:val="24"/>
        </w:rPr>
        <w:t xml:space="preserve">) </w:t>
      </w:r>
      <w:r w:rsidR="00C93B24" w:rsidRPr="006132F0">
        <w:rPr>
          <w:rFonts w:asciiTheme="majorBidi" w:hAnsiTheme="majorBidi" w:cstheme="majorBidi"/>
          <w:sz w:val="24"/>
          <w:szCs w:val="24"/>
        </w:rPr>
        <w:t>and</w:t>
      </w:r>
      <w:r w:rsidR="00887986" w:rsidRPr="006132F0">
        <w:rPr>
          <w:rFonts w:asciiTheme="majorBidi" w:hAnsiTheme="majorBidi" w:cstheme="majorBidi"/>
          <w:sz w:val="24"/>
          <w:szCs w:val="24"/>
        </w:rPr>
        <w:t xml:space="preserve"> mean length of axillary shoots (</w:t>
      </w:r>
      <w:r w:rsidR="00C93B24" w:rsidRPr="006132F0">
        <w:rPr>
          <w:rFonts w:asciiTheme="majorBidi" w:hAnsiTheme="majorBidi" w:cstheme="majorBidi"/>
          <w:sz w:val="24"/>
          <w:szCs w:val="24"/>
        </w:rPr>
        <w:t xml:space="preserve">10.36 </w:t>
      </w:r>
      <w:r w:rsidR="00887986" w:rsidRPr="006132F0">
        <w:rPr>
          <w:rFonts w:asciiTheme="majorBidi" w:hAnsiTheme="majorBidi" w:cstheme="majorBidi"/>
          <w:sz w:val="24"/>
          <w:szCs w:val="24"/>
        </w:rPr>
        <w:t xml:space="preserve">mm) were obtained when 0.8 </w:t>
      </w:r>
      <w:proofErr w:type="spellStart"/>
      <w:r w:rsidR="00887986" w:rsidRPr="006132F0">
        <w:rPr>
          <w:rFonts w:asciiTheme="majorBidi" w:hAnsiTheme="majorBidi" w:cstheme="majorBidi"/>
          <w:sz w:val="24"/>
          <w:szCs w:val="24"/>
        </w:rPr>
        <w:t>μM</w:t>
      </w:r>
      <w:proofErr w:type="spellEnd"/>
      <w:r w:rsidR="00887986" w:rsidRPr="006132F0">
        <w:rPr>
          <w:rFonts w:asciiTheme="majorBidi" w:hAnsiTheme="majorBidi" w:cstheme="majorBidi"/>
          <w:sz w:val="24"/>
          <w:szCs w:val="24"/>
        </w:rPr>
        <w:t xml:space="preserve"> </w:t>
      </w:r>
      <w:r w:rsidR="00C93B24" w:rsidRPr="006132F0">
        <w:rPr>
          <w:rFonts w:asciiTheme="majorBidi" w:hAnsiTheme="majorBidi" w:cstheme="majorBidi"/>
          <w:sz w:val="24"/>
          <w:szCs w:val="24"/>
        </w:rPr>
        <w:t>TDZ was applied (Table 5).</w:t>
      </w:r>
      <w:bookmarkStart w:id="116" w:name="OLE_LINK152"/>
      <w:bookmarkStart w:id="117" w:name="OLE_LINK153"/>
      <w:bookmarkEnd w:id="108"/>
      <w:bookmarkEnd w:id="109"/>
      <w:r w:rsidR="0003196A">
        <w:rPr>
          <w:rFonts w:asciiTheme="majorBidi" w:hAnsiTheme="majorBidi" w:cstheme="majorBidi"/>
          <w:color w:val="FF0000"/>
          <w:sz w:val="24"/>
          <w:szCs w:val="24"/>
        </w:rPr>
        <w:t xml:space="preserve"> </w:t>
      </w:r>
      <w:r w:rsidRPr="00DF2B08">
        <w:rPr>
          <w:rFonts w:asciiTheme="majorBidi" w:hAnsiTheme="majorBidi" w:cstheme="majorBidi"/>
          <w:sz w:val="24"/>
          <w:szCs w:val="24"/>
        </w:rPr>
        <w:t xml:space="preserve">No axillary bud proliferation was induced on the </w:t>
      </w:r>
      <w:proofErr w:type="spellStart"/>
      <w:r w:rsidRPr="00DF2B08">
        <w:rPr>
          <w:rFonts w:asciiTheme="majorBidi" w:hAnsiTheme="majorBidi" w:cstheme="majorBidi"/>
          <w:sz w:val="24"/>
          <w:szCs w:val="24"/>
        </w:rPr>
        <w:t>microshoots</w:t>
      </w:r>
      <w:proofErr w:type="spellEnd"/>
      <w:r w:rsidRPr="00DF2B08">
        <w:rPr>
          <w:rFonts w:asciiTheme="majorBidi" w:hAnsiTheme="majorBidi" w:cstheme="majorBidi"/>
          <w:sz w:val="24"/>
          <w:szCs w:val="24"/>
        </w:rPr>
        <w:t xml:space="preserve"> </w:t>
      </w:r>
      <w:bookmarkStart w:id="118" w:name="OLE_LINK10"/>
      <w:bookmarkStart w:id="119" w:name="OLE_LINK9"/>
      <w:r w:rsidRPr="00DF2B08">
        <w:rPr>
          <w:rFonts w:asciiTheme="majorBidi" w:hAnsiTheme="majorBidi" w:cstheme="majorBidi"/>
          <w:sz w:val="24"/>
          <w:szCs w:val="24"/>
        </w:rPr>
        <w:t xml:space="preserve">cultured </w:t>
      </w:r>
      <w:bookmarkEnd w:id="118"/>
      <w:bookmarkEnd w:id="119"/>
      <w:r w:rsidRPr="00DF2B08">
        <w:rPr>
          <w:rFonts w:asciiTheme="majorBidi" w:hAnsiTheme="majorBidi" w:cstheme="majorBidi"/>
          <w:sz w:val="24"/>
          <w:szCs w:val="24"/>
        </w:rPr>
        <w:t xml:space="preserve">in EM2. </w:t>
      </w:r>
      <w:r w:rsidRPr="001E1E9A">
        <w:rPr>
          <w:rFonts w:asciiTheme="majorBidi" w:hAnsiTheme="majorBidi" w:cstheme="majorBidi"/>
          <w:sz w:val="24"/>
          <w:szCs w:val="24"/>
        </w:rPr>
        <w:t xml:space="preserve">It should be noted that the shoots which were transferred to </w:t>
      </w:r>
      <w:r w:rsidR="0035099E" w:rsidRPr="001E1E9A">
        <w:rPr>
          <w:rFonts w:asciiTheme="majorBidi" w:hAnsiTheme="majorBidi" w:cstheme="majorBidi"/>
          <w:sz w:val="24"/>
          <w:szCs w:val="24"/>
        </w:rPr>
        <w:t>EM2 developed faster than in EM1 (</w:t>
      </w:r>
      <w:r w:rsidR="00A574A8" w:rsidRPr="00A574A8">
        <w:rPr>
          <w:rFonts w:asciiTheme="majorBidi" w:hAnsiTheme="majorBidi" w:cstheme="majorBidi"/>
          <w:sz w:val="24"/>
          <w:szCs w:val="24"/>
        </w:rPr>
        <w:t>Fig</w:t>
      </w:r>
      <w:r w:rsidR="008606E5">
        <w:rPr>
          <w:rFonts w:asciiTheme="majorBidi" w:hAnsiTheme="majorBidi" w:cstheme="majorBidi"/>
          <w:sz w:val="24"/>
          <w:szCs w:val="24"/>
        </w:rPr>
        <w:t>.</w:t>
      </w:r>
      <w:r w:rsidR="0035099E" w:rsidRPr="001E1E9A">
        <w:rPr>
          <w:rFonts w:asciiTheme="majorBidi" w:hAnsiTheme="majorBidi" w:cstheme="majorBidi"/>
          <w:sz w:val="24"/>
          <w:szCs w:val="24"/>
        </w:rPr>
        <w:t xml:space="preserve"> 1</w:t>
      </w:r>
      <w:r w:rsidR="00B964CD" w:rsidRPr="001E1E9A">
        <w:rPr>
          <w:rFonts w:asciiTheme="majorBidi" w:hAnsiTheme="majorBidi" w:cstheme="majorBidi"/>
          <w:sz w:val="24"/>
          <w:szCs w:val="24"/>
        </w:rPr>
        <w:t>c</w:t>
      </w:r>
      <w:r w:rsidR="0035099E" w:rsidRPr="001E1E9A">
        <w:rPr>
          <w:rFonts w:asciiTheme="majorBidi" w:hAnsiTheme="majorBidi" w:cstheme="majorBidi"/>
          <w:sz w:val="24"/>
          <w:szCs w:val="24"/>
        </w:rPr>
        <w:t>)</w:t>
      </w:r>
      <w:r w:rsidRPr="001E1E9A">
        <w:rPr>
          <w:rFonts w:asciiTheme="majorBidi" w:hAnsiTheme="majorBidi" w:cstheme="majorBidi"/>
          <w:sz w:val="24"/>
          <w:szCs w:val="24"/>
        </w:rPr>
        <w:t>.</w:t>
      </w:r>
      <w:r w:rsidRPr="00F40265">
        <w:rPr>
          <w:rFonts w:asciiTheme="majorBidi" w:hAnsiTheme="majorBidi" w:cstheme="majorBidi"/>
          <w:color w:val="C00000"/>
          <w:sz w:val="24"/>
          <w:szCs w:val="24"/>
        </w:rPr>
        <w:t xml:space="preserve"> </w:t>
      </w:r>
      <w:r w:rsidRPr="001E1E9A">
        <w:rPr>
          <w:rFonts w:asciiTheme="majorBidi" w:hAnsiTheme="majorBidi" w:cstheme="majorBidi"/>
          <w:sz w:val="24"/>
          <w:szCs w:val="24"/>
        </w:rPr>
        <w:t xml:space="preserve">After </w:t>
      </w:r>
      <w:r w:rsidR="001E1E9A" w:rsidRPr="001E1E9A">
        <w:rPr>
          <w:rFonts w:asciiTheme="majorBidi" w:hAnsiTheme="majorBidi" w:cstheme="majorBidi"/>
          <w:sz w:val="24"/>
          <w:szCs w:val="24"/>
        </w:rPr>
        <w:t>3</w:t>
      </w:r>
      <w:r w:rsidRPr="001E1E9A">
        <w:rPr>
          <w:rFonts w:asciiTheme="majorBidi" w:hAnsiTheme="majorBidi" w:cstheme="majorBidi"/>
          <w:sz w:val="24"/>
          <w:szCs w:val="24"/>
        </w:rPr>
        <w:t xml:space="preserve"> subcultures, they reached a suitable length to be cultured on rooting media.</w:t>
      </w:r>
      <w:r w:rsidRPr="00DF2B08">
        <w:rPr>
          <w:rFonts w:asciiTheme="majorBidi" w:hAnsiTheme="majorBidi" w:cstheme="majorBidi"/>
          <w:sz w:val="24"/>
          <w:szCs w:val="24"/>
        </w:rPr>
        <w:t xml:space="preserve"> </w:t>
      </w:r>
      <w:proofErr w:type="spellStart"/>
      <w:r w:rsidRPr="00DF2B08">
        <w:rPr>
          <w:rFonts w:asciiTheme="majorBidi" w:hAnsiTheme="majorBidi" w:cstheme="majorBidi"/>
          <w:sz w:val="24"/>
          <w:szCs w:val="24"/>
        </w:rPr>
        <w:t>Microshoots</w:t>
      </w:r>
      <w:proofErr w:type="spellEnd"/>
      <w:r w:rsidRPr="00DF2B08">
        <w:rPr>
          <w:rFonts w:asciiTheme="majorBidi" w:hAnsiTheme="majorBidi" w:cstheme="majorBidi"/>
          <w:sz w:val="24"/>
          <w:szCs w:val="24"/>
        </w:rPr>
        <w:t xml:space="preserve"> had more dense foliage, were longer and more vigorous. Unfortunately</w:t>
      </w:r>
      <w:r w:rsidR="0085632A" w:rsidRPr="00DF2B08">
        <w:rPr>
          <w:rFonts w:asciiTheme="majorBidi" w:hAnsiTheme="majorBidi" w:cstheme="majorBidi"/>
          <w:sz w:val="24"/>
          <w:szCs w:val="24"/>
        </w:rPr>
        <w:t>,</w:t>
      </w:r>
      <w:r w:rsidRPr="00DF2B08">
        <w:rPr>
          <w:rFonts w:asciiTheme="majorBidi" w:hAnsiTheme="majorBidi" w:cstheme="majorBidi"/>
          <w:sz w:val="24"/>
          <w:szCs w:val="24"/>
        </w:rPr>
        <w:t xml:space="preserve"> no rooting was observed </w:t>
      </w:r>
      <w:r w:rsidR="00A73F86" w:rsidRPr="00ED56A9">
        <w:rPr>
          <w:rFonts w:asciiTheme="majorBidi" w:hAnsiTheme="majorBidi" w:cstheme="majorBidi"/>
          <w:sz w:val="24"/>
          <w:szCs w:val="24"/>
        </w:rPr>
        <w:t>during</w:t>
      </w:r>
      <w:r w:rsidRPr="00DF2B08">
        <w:rPr>
          <w:rFonts w:asciiTheme="majorBidi" w:hAnsiTheme="majorBidi" w:cstheme="majorBidi"/>
          <w:sz w:val="24"/>
          <w:szCs w:val="24"/>
        </w:rPr>
        <w:t xml:space="preserve"> this experiment as well.</w:t>
      </w:r>
      <w:bookmarkEnd w:id="96"/>
      <w:bookmarkEnd w:id="97"/>
      <w:bookmarkEnd w:id="116"/>
      <w:bookmarkEnd w:id="117"/>
    </w:p>
    <w:p w:rsidR="006450B0" w:rsidRPr="00DF2B08" w:rsidRDefault="006450B0" w:rsidP="008606E5">
      <w:pPr>
        <w:spacing w:line="480" w:lineRule="auto"/>
        <w:ind w:firstLine="284"/>
        <w:jc w:val="both"/>
        <w:rPr>
          <w:rFonts w:asciiTheme="majorBidi" w:hAnsiTheme="majorBidi" w:cstheme="majorBidi"/>
          <w:sz w:val="24"/>
          <w:szCs w:val="24"/>
          <w:rtl/>
        </w:rPr>
      </w:pPr>
      <w:r w:rsidRPr="00982E44">
        <w:rPr>
          <w:rFonts w:asciiTheme="majorBidi" w:hAnsiTheme="majorBidi" w:cstheme="majorBidi"/>
          <w:sz w:val="24"/>
          <w:szCs w:val="24"/>
        </w:rPr>
        <w:lastRenderedPageBreak/>
        <w:t xml:space="preserve">After studying the results of different </w:t>
      </w:r>
      <w:proofErr w:type="spellStart"/>
      <w:r w:rsidRPr="00982E44">
        <w:rPr>
          <w:rFonts w:asciiTheme="majorBidi" w:hAnsiTheme="majorBidi" w:cstheme="majorBidi"/>
          <w:sz w:val="24"/>
          <w:szCs w:val="24"/>
        </w:rPr>
        <w:t>cytokinin</w:t>
      </w:r>
      <w:proofErr w:type="spellEnd"/>
      <w:r w:rsidRPr="00982E44">
        <w:rPr>
          <w:rFonts w:asciiTheme="majorBidi" w:hAnsiTheme="majorBidi" w:cstheme="majorBidi"/>
          <w:sz w:val="24"/>
          <w:szCs w:val="24"/>
        </w:rPr>
        <w:t xml:space="preserve"> treatments on proliferation of shoots, it was found that there was the significant differences in the interaction between genotype and</w:t>
      </w:r>
      <w:r>
        <w:rPr>
          <w:rFonts w:asciiTheme="majorBidi" w:hAnsiTheme="majorBidi" w:cstheme="majorBidi"/>
          <w:sz w:val="24"/>
          <w:szCs w:val="24"/>
        </w:rPr>
        <w:t xml:space="preserve"> </w:t>
      </w:r>
      <w:r w:rsidRPr="00982E44">
        <w:rPr>
          <w:rFonts w:asciiTheme="majorBidi" w:hAnsiTheme="majorBidi" w:cstheme="majorBidi"/>
          <w:sz w:val="24"/>
          <w:szCs w:val="24"/>
        </w:rPr>
        <w:t>TDZ concentration</w:t>
      </w:r>
      <w:r>
        <w:rPr>
          <w:rFonts w:asciiTheme="majorBidi" w:hAnsiTheme="majorBidi" w:cstheme="majorBidi"/>
          <w:sz w:val="24"/>
          <w:szCs w:val="24"/>
        </w:rPr>
        <w:t>s</w:t>
      </w:r>
      <w:r w:rsidRPr="00982E44">
        <w:rPr>
          <w:rFonts w:asciiTheme="majorBidi" w:hAnsiTheme="majorBidi" w:cstheme="majorBidi"/>
          <w:sz w:val="24"/>
          <w:szCs w:val="24"/>
        </w:rPr>
        <w:t xml:space="preserve"> (p&gt;0.5), </w:t>
      </w:r>
      <w:r>
        <w:rPr>
          <w:rFonts w:asciiTheme="majorBidi" w:hAnsiTheme="majorBidi" w:cstheme="majorBidi"/>
          <w:sz w:val="24"/>
          <w:szCs w:val="24"/>
        </w:rPr>
        <w:t>whereas</w:t>
      </w:r>
      <w:r w:rsidRPr="00982E44">
        <w:rPr>
          <w:rFonts w:asciiTheme="majorBidi" w:hAnsiTheme="majorBidi" w:cstheme="majorBidi"/>
          <w:sz w:val="24"/>
          <w:szCs w:val="24"/>
        </w:rPr>
        <w:t xml:space="preserve"> </w:t>
      </w:r>
      <w:r>
        <w:rPr>
          <w:rFonts w:asciiTheme="majorBidi" w:hAnsiTheme="majorBidi" w:cstheme="majorBidi"/>
          <w:sz w:val="24"/>
          <w:szCs w:val="24"/>
        </w:rPr>
        <w:t>t</w:t>
      </w:r>
      <w:r w:rsidRPr="00982E44">
        <w:rPr>
          <w:rFonts w:asciiTheme="majorBidi" w:hAnsiTheme="majorBidi" w:cstheme="majorBidi"/>
          <w:sz w:val="24"/>
          <w:szCs w:val="24"/>
        </w:rPr>
        <w:t xml:space="preserve">he differences in BA × genotype interaction were not significant (Table </w:t>
      </w:r>
      <w:r w:rsidR="00A93725">
        <w:rPr>
          <w:rFonts w:asciiTheme="majorBidi" w:hAnsiTheme="majorBidi" w:cstheme="majorBidi"/>
          <w:sz w:val="24"/>
          <w:szCs w:val="24"/>
        </w:rPr>
        <w:t>6</w:t>
      </w:r>
      <w:r w:rsidRPr="00982E44">
        <w:rPr>
          <w:rFonts w:asciiTheme="majorBidi" w:hAnsiTheme="majorBidi" w:cstheme="majorBidi"/>
          <w:sz w:val="24"/>
          <w:szCs w:val="24"/>
        </w:rPr>
        <w:t>).</w:t>
      </w:r>
      <w:r>
        <w:rPr>
          <w:rFonts w:asciiTheme="majorBidi" w:hAnsiTheme="majorBidi" w:cstheme="majorBidi"/>
          <w:sz w:val="24"/>
          <w:szCs w:val="24"/>
        </w:rPr>
        <w:t xml:space="preserve"> </w:t>
      </w:r>
      <w:r w:rsidRPr="0035112D">
        <w:rPr>
          <w:rFonts w:asciiTheme="majorBidi" w:hAnsiTheme="majorBidi" w:cstheme="majorBidi"/>
          <w:sz w:val="24"/>
          <w:szCs w:val="24"/>
        </w:rPr>
        <w:t xml:space="preserve">Also, significant differences on the number of proliferated shoots were detected between TDZ </w:t>
      </w:r>
      <w:r w:rsidRPr="00982E44">
        <w:rPr>
          <w:rFonts w:asciiTheme="majorBidi" w:hAnsiTheme="majorBidi" w:cstheme="majorBidi"/>
          <w:sz w:val="24"/>
          <w:szCs w:val="24"/>
        </w:rPr>
        <w:t>concentration</w:t>
      </w:r>
      <w:r>
        <w:rPr>
          <w:rFonts w:asciiTheme="majorBidi" w:hAnsiTheme="majorBidi" w:cstheme="majorBidi"/>
          <w:sz w:val="24"/>
          <w:szCs w:val="24"/>
        </w:rPr>
        <w:t>s</w:t>
      </w:r>
      <w:r w:rsidRPr="0035112D">
        <w:rPr>
          <w:rFonts w:asciiTheme="majorBidi" w:hAnsiTheme="majorBidi" w:cstheme="majorBidi"/>
          <w:sz w:val="24"/>
          <w:szCs w:val="24"/>
        </w:rPr>
        <w:t xml:space="preserve">. Results for shoots proliferation showed significant differences between BA </w:t>
      </w:r>
      <w:r w:rsidRPr="00982E44">
        <w:rPr>
          <w:rFonts w:asciiTheme="majorBidi" w:hAnsiTheme="majorBidi" w:cstheme="majorBidi"/>
          <w:sz w:val="24"/>
          <w:szCs w:val="24"/>
        </w:rPr>
        <w:t>concentration</w:t>
      </w:r>
      <w:r>
        <w:rPr>
          <w:rFonts w:asciiTheme="majorBidi" w:hAnsiTheme="majorBidi" w:cstheme="majorBidi"/>
          <w:sz w:val="24"/>
          <w:szCs w:val="24"/>
        </w:rPr>
        <w:t>s</w:t>
      </w:r>
      <w:r w:rsidRPr="0035112D">
        <w:rPr>
          <w:rFonts w:asciiTheme="majorBidi" w:hAnsiTheme="majorBidi" w:cstheme="majorBidi"/>
          <w:sz w:val="24"/>
          <w:szCs w:val="24"/>
        </w:rPr>
        <w:t>. The same result was obtained for genotype</w:t>
      </w:r>
      <w:r>
        <w:rPr>
          <w:rFonts w:asciiTheme="majorBidi" w:hAnsiTheme="majorBidi" w:cstheme="majorBidi"/>
          <w:sz w:val="24"/>
          <w:szCs w:val="24"/>
        </w:rPr>
        <w:t xml:space="preserve"> (Table </w:t>
      </w:r>
      <w:r w:rsidR="004337F4">
        <w:rPr>
          <w:rFonts w:asciiTheme="majorBidi" w:hAnsiTheme="majorBidi" w:cstheme="majorBidi"/>
          <w:sz w:val="24"/>
          <w:szCs w:val="24"/>
        </w:rPr>
        <w:t>6</w:t>
      </w:r>
      <w:r>
        <w:rPr>
          <w:rFonts w:asciiTheme="majorBidi" w:hAnsiTheme="majorBidi" w:cstheme="majorBidi"/>
          <w:sz w:val="24"/>
          <w:szCs w:val="24"/>
        </w:rPr>
        <w:t>)</w:t>
      </w:r>
      <w:r w:rsidRPr="0035112D">
        <w:rPr>
          <w:rFonts w:asciiTheme="majorBidi" w:hAnsiTheme="majorBidi" w:cstheme="majorBidi"/>
          <w:sz w:val="24"/>
          <w:szCs w:val="24"/>
        </w:rPr>
        <w:t>.</w:t>
      </w:r>
      <w:r w:rsidR="00896A66">
        <w:rPr>
          <w:rFonts w:asciiTheme="majorBidi" w:hAnsiTheme="majorBidi" w:cstheme="majorBidi"/>
          <w:sz w:val="24"/>
          <w:szCs w:val="24"/>
        </w:rPr>
        <w:t xml:space="preserve"> </w:t>
      </w:r>
      <w:r>
        <w:rPr>
          <w:rFonts w:asciiTheme="majorBidi" w:hAnsiTheme="majorBidi" w:cstheme="majorBidi"/>
          <w:sz w:val="24"/>
          <w:szCs w:val="24"/>
        </w:rPr>
        <w:t xml:space="preserve">Among all genotypes, CD1 and CD2 showed best </w:t>
      </w:r>
      <w:r w:rsidRPr="007952EF">
        <w:rPr>
          <w:rFonts w:asciiTheme="majorBidi" w:hAnsiTheme="majorBidi" w:cstheme="majorBidi"/>
          <w:sz w:val="24"/>
          <w:szCs w:val="24"/>
        </w:rPr>
        <w:t>response to growth regulators</w:t>
      </w:r>
      <w:r>
        <w:rPr>
          <w:rFonts w:asciiTheme="majorBidi" w:hAnsiTheme="majorBidi" w:cstheme="majorBidi"/>
          <w:sz w:val="24"/>
          <w:szCs w:val="24"/>
        </w:rPr>
        <w:t xml:space="preserve"> (Table </w:t>
      </w:r>
      <w:r w:rsidR="004337F4">
        <w:rPr>
          <w:rFonts w:asciiTheme="majorBidi" w:hAnsiTheme="majorBidi" w:cstheme="majorBidi"/>
          <w:sz w:val="24"/>
          <w:szCs w:val="24"/>
        </w:rPr>
        <w:t>7</w:t>
      </w:r>
      <w:r>
        <w:rPr>
          <w:rFonts w:asciiTheme="majorBidi" w:hAnsiTheme="majorBidi" w:cstheme="majorBidi"/>
          <w:sz w:val="24"/>
          <w:szCs w:val="24"/>
        </w:rPr>
        <w:t xml:space="preserve">). The best result for shoot proliferation </w:t>
      </w:r>
      <w:r w:rsidR="00456DCD">
        <w:rPr>
          <w:rFonts w:asciiTheme="majorBidi" w:hAnsiTheme="majorBidi" w:cstheme="majorBidi"/>
          <w:sz w:val="24"/>
          <w:szCs w:val="24"/>
        </w:rPr>
        <w:t xml:space="preserve">in TDZ </w:t>
      </w:r>
      <w:r>
        <w:rPr>
          <w:rFonts w:asciiTheme="majorBidi" w:hAnsiTheme="majorBidi" w:cstheme="majorBidi"/>
          <w:sz w:val="24"/>
          <w:szCs w:val="24"/>
        </w:rPr>
        <w:t xml:space="preserve">obtained for CD1 genotype </w:t>
      </w:r>
      <w:r w:rsidR="00456DCD" w:rsidRPr="00456DCD">
        <w:rPr>
          <w:rFonts w:asciiTheme="majorBidi" w:hAnsiTheme="majorBidi" w:cstheme="majorBidi"/>
          <w:sz w:val="24"/>
          <w:szCs w:val="24"/>
        </w:rPr>
        <w:t xml:space="preserve">at concentration of </w:t>
      </w:r>
      <w:r>
        <w:rPr>
          <w:rFonts w:asciiTheme="majorBidi" w:hAnsiTheme="majorBidi" w:cstheme="majorBidi"/>
          <w:sz w:val="24"/>
          <w:szCs w:val="24"/>
        </w:rPr>
        <w:t xml:space="preserve">0.8 </w:t>
      </w:r>
      <w:proofErr w:type="spellStart"/>
      <w:r w:rsidRPr="00552F43">
        <w:rPr>
          <w:rFonts w:asciiTheme="majorBidi" w:hAnsiTheme="majorBidi" w:cstheme="majorBidi"/>
          <w:sz w:val="24"/>
          <w:szCs w:val="24"/>
        </w:rPr>
        <w:t>μM</w:t>
      </w:r>
      <w:proofErr w:type="spellEnd"/>
      <w:r w:rsidR="00307CC5">
        <w:rPr>
          <w:rFonts w:asciiTheme="majorBidi" w:hAnsiTheme="majorBidi" w:cstheme="majorBidi"/>
          <w:sz w:val="24"/>
          <w:szCs w:val="24"/>
        </w:rPr>
        <w:t xml:space="preserve"> (</w:t>
      </w:r>
      <w:r w:rsidR="00A574A8" w:rsidRPr="00A574A8">
        <w:rPr>
          <w:rFonts w:asciiTheme="majorBidi" w:hAnsiTheme="majorBidi" w:cstheme="majorBidi"/>
          <w:sz w:val="24"/>
          <w:szCs w:val="24"/>
        </w:rPr>
        <w:t>Fig</w:t>
      </w:r>
      <w:r w:rsidR="008606E5">
        <w:rPr>
          <w:rFonts w:asciiTheme="majorBidi" w:hAnsiTheme="majorBidi" w:cstheme="majorBidi"/>
          <w:sz w:val="24"/>
          <w:szCs w:val="24"/>
        </w:rPr>
        <w:t>.</w:t>
      </w:r>
      <w:r w:rsidR="00307CC5">
        <w:rPr>
          <w:rFonts w:asciiTheme="majorBidi" w:hAnsiTheme="majorBidi" w:cstheme="majorBidi"/>
          <w:sz w:val="24"/>
          <w:szCs w:val="24"/>
        </w:rPr>
        <w:t xml:space="preserve"> </w:t>
      </w:r>
      <w:r w:rsidR="00553D00">
        <w:rPr>
          <w:rFonts w:asciiTheme="majorBidi" w:hAnsiTheme="majorBidi" w:cstheme="majorBidi"/>
          <w:sz w:val="24"/>
          <w:szCs w:val="24"/>
        </w:rPr>
        <w:t>3</w:t>
      </w:r>
      <w:r w:rsidR="00307CC5">
        <w:rPr>
          <w:rFonts w:asciiTheme="majorBidi" w:hAnsiTheme="majorBidi" w:cstheme="majorBidi"/>
          <w:sz w:val="24"/>
          <w:szCs w:val="24"/>
        </w:rPr>
        <w:t>).</w:t>
      </w:r>
      <w:r w:rsidR="0001113F">
        <w:rPr>
          <w:rFonts w:asciiTheme="majorBidi" w:hAnsiTheme="majorBidi" w:cstheme="majorBidi"/>
          <w:sz w:val="24"/>
          <w:szCs w:val="24"/>
        </w:rPr>
        <w:t xml:space="preserve"> The same result was obtained for CD1 genotype at BA 2.5</w:t>
      </w:r>
      <w:r>
        <w:rPr>
          <w:rFonts w:asciiTheme="majorBidi" w:hAnsiTheme="majorBidi" w:cstheme="majorBidi"/>
          <w:sz w:val="24"/>
          <w:szCs w:val="24"/>
        </w:rPr>
        <w:t xml:space="preserve"> </w:t>
      </w:r>
      <w:proofErr w:type="spellStart"/>
      <w:r w:rsidR="0001113F" w:rsidRPr="0001113F">
        <w:rPr>
          <w:rFonts w:asciiTheme="majorBidi" w:hAnsiTheme="majorBidi" w:cstheme="majorBidi"/>
          <w:sz w:val="24"/>
          <w:szCs w:val="24"/>
        </w:rPr>
        <w:t>μM</w:t>
      </w:r>
      <w:proofErr w:type="spellEnd"/>
      <w:r w:rsidR="0001113F">
        <w:rPr>
          <w:rFonts w:asciiTheme="majorBidi" w:hAnsiTheme="majorBidi" w:cstheme="majorBidi"/>
          <w:sz w:val="24"/>
          <w:szCs w:val="24"/>
        </w:rPr>
        <w:t xml:space="preserve"> (</w:t>
      </w:r>
      <w:r w:rsidR="00A574A8" w:rsidRPr="00A574A8">
        <w:rPr>
          <w:rFonts w:asciiTheme="majorBidi" w:hAnsiTheme="majorBidi" w:cstheme="majorBidi"/>
          <w:sz w:val="24"/>
          <w:szCs w:val="24"/>
        </w:rPr>
        <w:t>Fig</w:t>
      </w:r>
      <w:r w:rsidR="008606E5">
        <w:rPr>
          <w:rFonts w:asciiTheme="majorBidi" w:hAnsiTheme="majorBidi" w:cstheme="majorBidi"/>
          <w:sz w:val="24"/>
          <w:szCs w:val="24"/>
        </w:rPr>
        <w:t>.</w:t>
      </w:r>
      <w:r w:rsidR="0001113F">
        <w:rPr>
          <w:rFonts w:asciiTheme="majorBidi" w:hAnsiTheme="majorBidi" w:cstheme="majorBidi"/>
          <w:sz w:val="24"/>
          <w:szCs w:val="24"/>
        </w:rPr>
        <w:t xml:space="preserve"> </w:t>
      </w:r>
      <w:r w:rsidR="00553D00">
        <w:rPr>
          <w:rFonts w:asciiTheme="majorBidi" w:hAnsiTheme="majorBidi" w:cstheme="majorBidi"/>
          <w:sz w:val="24"/>
          <w:szCs w:val="24"/>
        </w:rPr>
        <w:t>4</w:t>
      </w:r>
      <w:r w:rsidR="0001113F">
        <w:rPr>
          <w:rFonts w:asciiTheme="majorBidi" w:hAnsiTheme="majorBidi" w:cstheme="majorBidi"/>
          <w:sz w:val="24"/>
          <w:szCs w:val="24"/>
        </w:rPr>
        <w:t>).</w:t>
      </w:r>
      <w:r w:rsidR="0063616A">
        <w:rPr>
          <w:rFonts w:asciiTheme="majorBidi" w:hAnsiTheme="majorBidi" w:cstheme="majorBidi"/>
          <w:sz w:val="24"/>
          <w:szCs w:val="24"/>
        </w:rPr>
        <w:t xml:space="preserve"> </w:t>
      </w:r>
      <w:r w:rsidR="0063616A" w:rsidRPr="0063616A">
        <w:rPr>
          <w:rFonts w:asciiTheme="majorBidi" w:hAnsiTheme="majorBidi" w:cstheme="majorBidi"/>
          <w:sz w:val="24"/>
          <w:szCs w:val="24"/>
        </w:rPr>
        <w:t>The proliferative capacity of explants of each season was examined. The best and least results for proliferation and length of shoots were obtained in summer and winter, respectively</w:t>
      </w:r>
      <w:r w:rsidR="00DC2CDF">
        <w:rPr>
          <w:rFonts w:asciiTheme="majorBidi" w:hAnsiTheme="majorBidi" w:cstheme="majorBidi"/>
          <w:sz w:val="24"/>
          <w:szCs w:val="24"/>
        </w:rPr>
        <w:t xml:space="preserve"> </w:t>
      </w:r>
      <w:r w:rsidR="00DC2CDF" w:rsidRPr="00DC2CDF">
        <w:rPr>
          <w:rFonts w:asciiTheme="majorBidi" w:hAnsiTheme="majorBidi" w:cstheme="majorBidi"/>
          <w:sz w:val="24"/>
          <w:szCs w:val="24"/>
        </w:rPr>
        <w:t>(</w:t>
      </w:r>
      <w:proofErr w:type="gramStart"/>
      <w:r w:rsidR="00DC2CDF" w:rsidRPr="00DC2CDF">
        <w:rPr>
          <w:rFonts w:asciiTheme="majorBidi" w:hAnsiTheme="majorBidi" w:cstheme="majorBidi"/>
          <w:sz w:val="24"/>
          <w:szCs w:val="24"/>
        </w:rPr>
        <w:t>data  not</w:t>
      </w:r>
      <w:proofErr w:type="gramEnd"/>
      <w:r w:rsidR="00DC2CDF" w:rsidRPr="00DC2CDF">
        <w:rPr>
          <w:rFonts w:asciiTheme="majorBidi" w:hAnsiTheme="majorBidi" w:cstheme="majorBidi"/>
          <w:sz w:val="24"/>
          <w:szCs w:val="24"/>
        </w:rPr>
        <w:t xml:space="preserve"> shown)</w:t>
      </w:r>
      <w:r w:rsidR="0063616A" w:rsidRPr="0063616A">
        <w:rPr>
          <w:rFonts w:asciiTheme="majorBidi" w:hAnsiTheme="majorBidi" w:cstheme="majorBidi"/>
          <w:sz w:val="24"/>
          <w:szCs w:val="24"/>
        </w:rPr>
        <w:t>.</w:t>
      </w:r>
    </w:p>
    <w:p w:rsidR="006450B0" w:rsidRPr="00DF2B08" w:rsidRDefault="006450B0" w:rsidP="00363085">
      <w:pPr>
        <w:spacing w:line="480" w:lineRule="auto"/>
        <w:ind w:firstLine="284"/>
        <w:jc w:val="both"/>
        <w:rPr>
          <w:rFonts w:asciiTheme="majorBidi" w:hAnsiTheme="majorBidi" w:cstheme="majorBidi"/>
          <w:sz w:val="24"/>
          <w:szCs w:val="24"/>
        </w:rPr>
      </w:pPr>
    </w:p>
    <w:p w:rsidR="009A0983" w:rsidRPr="00DF2B08" w:rsidRDefault="009A0983" w:rsidP="00F60B38">
      <w:pPr>
        <w:spacing w:line="480" w:lineRule="auto"/>
        <w:jc w:val="both"/>
        <w:rPr>
          <w:rFonts w:asciiTheme="majorBidi" w:hAnsiTheme="majorBidi" w:cstheme="majorBidi"/>
          <w:b/>
          <w:bCs/>
          <w:sz w:val="24"/>
          <w:szCs w:val="24"/>
        </w:rPr>
      </w:pPr>
      <w:r w:rsidRPr="00DF2B08">
        <w:rPr>
          <w:rFonts w:asciiTheme="majorBidi" w:hAnsiTheme="majorBidi" w:cstheme="majorBidi"/>
          <w:b/>
          <w:bCs/>
          <w:sz w:val="24"/>
          <w:szCs w:val="24"/>
        </w:rPr>
        <w:t>Discussion</w:t>
      </w:r>
      <w:bookmarkStart w:id="120" w:name="OLE_LINK189"/>
      <w:bookmarkStart w:id="121" w:name="OLE_LINK190"/>
    </w:p>
    <w:p w:rsidR="002B67E0" w:rsidRDefault="009A0983" w:rsidP="00B14646">
      <w:pPr>
        <w:spacing w:line="480" w:lineRule="auto"/>
        <w:ind w:firstLine="284"/>
        <w:jc w:val="both"/>
        <w:rPr>
          <w:rFonts w:asciiTheme="majorBidi" w:hAnsiTheme="majorBidi" w:cstheme="majorBidi"/>
          <w:sz w:val="24"/>
          <w:szCs w:val="24"/>
        </w:rPr>
      </w:pPr>
      <w:r w:rsidRPr="00DF2B08">
        <w:rPr>
          <w:rFonts w:asciiTheme="majorBidi" w:hAnsiTheme="majorBidi" w:cstheme="majorBidi"/>
          <w:sz w:val="24"/>
          <w:szCs w:val="24"/>
        </w:rPr>
        <w:t xml:space="preserve"> </w:t>
      </w:r>
      <w:bookmarkStart w:id="122" w:name="OLE_LINK154"/>
      <w:bookmarkStart w:id="123" w:name="OLE_LINK42"/>
      <w:bookmarkStart w:id="124" w:name="OLE_LINK43"/>
      <w:r w:rsidR="005B5767" w:rsidRPr="00230416">
        <w:rPr>
          <w:rFonts w:asciiTheme="majorBidi" w:hAnsiTheme="majorBidi" w:cstheme="majorBidi"/>
          <w:sz w:val="24"/>
          <w:szCs w:val="24"/>
        </w:rPr>
        <w:t xml:space="preserve">Propagation of conifers is hardly accomplished by the utilization of mature explants. In general, most studies on induction of embryogenesis and/or organogenesis in conifers </w:t>
      </w:r>
      <w:r w:rsidR="005B5767" w:rsidRPr="00ED56A9">
        <w:rPr>
          <w:rFonts w:asciiTheme="majorBidi" w:hAnsiTheme="majorBidi" w:cstheme="majorBidi"/>
          <w:sz w:val="24"/>
          <w:szCs w:val="24"/>
        </w:rPr>
        <w:t>include</w:t>
      </w:r>
      <w:r w:rsidR="00C13EFC" w:rsidRPr="00ED56A9">
        <w:rPr>
          <w:rFonts w:asciiTheme="majorBidi" w:hAnsiTheme="majorBidi" w:cstheme="majorBidi"/>
          <w:sz w:val="24"/>
          <w:szCs w:val="24"/>
        </w:rPr>
        <w:t>s</w:t>
      </w:r>
      <w:r w:rsidR="005B5767" w:rsidRPr="00230416">
        <w:rPr>
          <w:rFonts w:asciiTheme="majorBidi" w:hAnsiTheme="majorBidi" w:cstheme="majorBidi"/>
          <w:sz w:val="24"/>
          <w:szCs w:val="24"/>
        </w:rPr>
        <w:t xml:space="preserve"> culture of seed or zygotic tissues </w:t>
      </w:r>
      <w:r w:rsidR="005B5767" w:rsidRPr="002E4A04">
        <w:rPr>
          <w:rFonts w:asciiTheme="majorBidi" w:hAnsiTheme="majorBidi" w:cstheme="majorBidi"/>
          <w:sz w:val="24"/>
          <w:szCs w:val="24"/>
        </w:rPr>
        <w:t>(</w:t>
      </w:r>
      <w:bookmarkStart w:id="125" w:name="OLE_LINK114"/>
      <w:bookmarkStart w:id="126" w:name="OLE_LINK113"/>
      <w:r w:rsidR="005B5767" w:rsidRPr="002E4A04">
        <w:rPr>
          <w:rFonts w:asciiTheme="majorBidi" w:hAnsiTheme="majorBidi" w:cstheme="majorBidi"/>
          <w:sz w:val="24"/>
          <w:szCs w:val="24"/>
        </w:rPr>
        <w:t xml:space="preserve">Tang </w:t>
      </w:r>
      <w:r w:rsidR="00B25F42" w:rsidRPr="00E64C48">
        <w:rPr>
          <w:rFonts w:asciiTheme="majorBidi" w:hAnsiTheme="majorBidi" w:cstheme="majorBidi"/>
          <w:iCs/>
          <w:sz w:val="24"/>
          <w:szCs w:val="24"/>
        </w:rPr>
        <w:t>et al</w:t>
      </w:r>
      <w:r w:rsidR="005B5767" w:rsidRPr="002E4A04">
        <w:rPr>
          <w:rFonts w:asciiTheme="majorBidi" w:hAnsiTheme="majorBidi" w:cstheme="majorBidi"/>
          <w:sz w:val="24"/>
          <w:szCs w:val="24"/>
        </w:rPr>
        <w:t>. 200</w:t>
      </w:r>
      <w:bookmarkEnd w:id="125"/>
      <w:bookmarkEnd w:id="126"/>
      <w:r w:rsidR="005B5767" w:rsidRPr="002E4A04">
        <w:rPr>
          <w:rFonts w:asciiTheme="majorBidi" w:hAnsiTheme="majorBidi" w:cstheme="majorBidi"/>
          <w:sz w:val="24"/>
          <w:szCs w:val="24"/>
        </w:rPr>
        <w:t>6</w:t>
      </w:r>
      <w:r w:rsidR="00B14646">
        <w:rPr>
          <w:rFonts w:asciiTheme="majorBidi" w:hAnsiTheme="majorBidi" w:cstheme="majorBidi"/>
          <w:sz w:val="24"/>
          <w:szCs w:val="24"/>
        </w:rPr>
        <w:t>,</w:t>
      </w:r>
      <w:r w:rsidR="005B5767" w:rsidRPr="002E4A04">
        <w:rPr>
          <w:rFonts w:asciiTheme="majorBidi" w:hAnsiTheme="majorBidi" w:cstheme="majorBidi"/>
          <w:sz w:val="24"/>
          <w:szCs w:val="24"/>
        </w:rPr>
        <w:t xml:space="preserve"> </w:t>
      </w:r>
      <w:bookmarkStart w:id="127" w:name="OLE_LINK117"/>
      <w:proofErr w:type="spellStart"/>
      <w:r w:rsidR="005B5767" w:rsidRPr="002E4A04">
        <w:rPr>
          <w:rFonts w:asciiTheme="majorBidi" w:hAnsiTheme="majorBidi" w:cstheme="majorBidi"/>
          <w:sz w:val="24"/>
          <w:szCs w:val="24"/>
        </w:rPr>
        <w:t>Humánez</w:t>
      </w:r>
      <w:proofErr w:type="spellEnd"/>
      <w:r w:rsidR="005B5767" w:rsidRPr="002E4A04">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5B5767" w:rsidRPr="002E4A04">
        <w:rPr>
          <w:rFonts w:asciiTheme="majorBidi" w:hAnsiTheme="majorBidi" w:cstheme="majorBidi"/>
          <w:sz w:val="24"/>
          <w:szCs w:val="24"/>
        </w:rPr>
        <w:t>.</w:t>
      </w:r>
      <w:bookmarkEnd w:id="127"/>
      <w:r w:rsidR="005B5767" w:rsidRPr="002E4A04">
        <w:rPr>
          <w:rFonts w:asciiTheme="majorBidi" w:hAnsiTheme="majorBidi" w:cstheme="majorBidi"/>
          <w:sz w:val="24"/>
          <w:szCs w:val="24"/>
        </w:rPr>
        <w:t xml:space="preserve"> 2011). </w:t>
      </w:r>
      <w:r w:rsidR="005B5767" w:rsidRPr="00230416">
        <w:rPr>
          <w:rFonts w:asciiTheme="majorBidi" w:hAnsiTheme="majorBidi" w:cstheme="majorBidi"/>
          <w:sz w:val="24"/>
          <w:szCs w:val="24"/>
        </w:rPr>
        <w:t>These origins of explants are very heterozygote, and hence regenerat</w:t>
      </w:r>
      <w:r w:rsidR="00B85921">
        <w:rPr>
          <w:rFonts w:asciiTheme="majorBidi" w:hAnsiTheme="majorBidi" w:cstheme="majorBidi"/>
          <w:sz w:val="24"/>
          <w:szCs w:val="24"/>
        </w:rPr>
        <w:t>e</w:t>
      </w:r>
      <w:r w:rsidR="005B5767" w:rsidRPr="00230416">
        <w:rPr>
          <w:rFonts w:asciiTheme="majorBidi" w:hAnsiTheme="majorBidi" w:cstheme="majorBidi"/>
          <w:sz w:val="24"/>
          <w:szCs w:val="24"/>
        </w:rPr>
        <w:t xml:space="preserve">s are possible to present variability. In addition, direct regenerations have attributes such as great stability, simplicity and taking less time to regenerate a wide number of plants with low frequency of </w:t>
      </w:r>
      <w:proofErr w:type="spellStart"/>
      <w:r w:rsidR="005B5767" w:rsidRPr="00230416">
        <w:rPr>
          <w:rFonts w:asciiTheme="majorBidi" w:hAnsiTheme="majorBidi" w:cstheme="majorBidi"/>
          <w:sz w:val="24"/>
          <w:szCs w:val="24"/>
        </w:rPr>
        <w:t>somaclonal</w:t>
      </w:r>
      <w:proofErr w:type="spellEnd"/>
      <w:r w:rsidR="005B5767" w:rsidRPr="00230416">
        <w:rPr>
          <w:rFonts w:asciiTheme="majorBidi" w:hAnsiTheme="majorBidi" w:cstheme="majorBidi"/>
          <w:sz w:val="24"/>
          <w:szCs w:val="24"/>
        </w:rPr>
        <w:t xml:space="preserve"> variation and chromosomal abnormalities </w:t>
      </w:r>
      <w:r w:rsidR="005B5767" w:rsidRPr="00312B6A">
        <w:rPr>
          <w:rFonts w:asciiTheme="majorBidi" w:hAnsiTheme="majorBidi" w:cstheme="majorBidi"/>
          <w:sz w:val="24"/>
          <w:szCs w:val="24"/>
        </w:rPr>
        <w:t>(</w:t>
      </w:r>
      <w:proofErr w:type="spellStart"/>
      <w:r w:rsidR="00E6055C" w:rsidRPr="00312B6A">
        <w:rPr>
          <w:rFonts w:asciiTheme="majorBidi" w:hAnsiTheme="majorBidi" w:cstheme="majorBidi"/>
          <w:sz w:val="24"/>
          <w:szCs w:val="24"/>
        </w:rPr>
        <w:t>Piola</w:t>
      </w:r>
      <w:proofErr w:type="spellEnd"/>
      <w:r w:rsidR="005B5767"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5B5767" w:rsidRPr="00312B6A">
        <w:rPr>
          <w:rFonts w:asciiTheme="majorBidi" w:hAnsiTheme="majorBidi" w:cstheme="majorBidi"/>
          <w:sz w:val="24"/>
          <w:szCs w:val="24"/>
        </w:rPr>
        <w:t xml:space="preserve">. </w:t>
      </w:r>
      <w:r w:rsidR="00E6055C" w:rsidRPr="00312B6A">
        <w:rPr>
          <w:rFonts w:asciiTheme="majorBidi" w:hAnsiTheme="majorBidi" w:cstheme="majorBidi"/>
          <w:sz w:val="24"/>
          <w:szCs w:val="24"/>
        </w:rPr>
        <w:t>1999</w:t>
      </w:r>
      <w:r w:rsidR="005B5767" w:rsidRPr="00312B6A">
        <w:rPr>
          <w:rFonts w:asciiTheme="majorBidi" w:hAnsiTheme="majorBidi" w:cstheme="majorBidi"/>
          <w:sz w:val="24"/>
          <w:szCs w:val="24"/>
        </w:rPr>
        <w:t>).</w:t>
      </w:r>
      <w:bookmarkStart w:id="128" w:name="OLE_LINK155"/>
      <w:bookmarkStart w:id="129" w:name="OLE_LINK156"/>
      <w:bookmarkEnd w:id="122"/>
      <w:r w:rsidRPr="00DF2B08">
        <w:rPr>
          <w:rFonts w:asciiTheme="majorBidi" w:hAnsiTheme="majorBidi" w:cstheme="majorBidi"/>
          <w:sz w:val="24"/>
          <w:szCs w:val="24"/>
        </w:rPr>
        <w:t xml:space="preserve">To our best knowledge, this is the first report of successful induction of axillary shoot formation on explants taken from adult </w:t>
      </w:r>
      <w:r w:rsidRPr="00DF2B08">
        <w:rPr>
          <w:rFonts w:asciiTheme="majorBidi" w:hAnsiTheme="majorBidi" w:cstheme="majorBidi"/>
          <w:i/>
          <w:iCs/>
          <w:sz w:val="24"/>
          <w:szCs w:val="24"/>
        </w:rPr>
        <w:t xml:space="preserve">C. </w:t>
      </w:r>
      <w:proofErr w:type="spellStart"/>
      <w:r w:rsidRPr="00DF2B08">
        <w:rPr>
          <w:rFonts w:asciiTheme="majorBidi" w:hAnsiTheme="majorBidi" w:cstheme="majorBidi"/>
          <w:i/>
          <w:iCs/>
          <w:sz w:val="24"/>
          <w:szCs w:val="24"/>
        </w:rPr>
        <w:t>deodara</w:t>
      </w:r>
      <w:proofErr w:type="spellEnd"/>
      <w:r w:rsidRPr="00DF2B08">
        <w:rPr>
          <w:rFonts w:asciiTheme="majorBidi" w:hAnsiTheme="majorBidi" w:cstheme="majorBidi"/>
          <w:i/>
          <w:iCs/>
          <w:sz w:val="24"/>
          <w:szCs w:val="24"/>
        </w:rPr>
        <w:t>.</w:t>
      </w:r>
      <w:r w:rsidRPr="00DF2B08">
        <w:rPr>
          <w:rFonts w:asciiTheme="majorBidi" w:hAnsiTheme="majorBidi" w:cstheme="majorBidi"/>
          <w:sz w:val="24"/>
          <w:szCs w:val="24"/>
        </w:rPr>
        <w:t xml:space="preserve"> </w:t>
      </w:r>
      <w:bookmarkStart w:id="130" w:name="OLE_LINK157"/>
      <w:bookmarkEnd w:id="128"/>
      <w:bookmarkEnd w:id="129"/>
      <w:r w:rsidRPr="00DF2B08">
        <w:rPr>
          <w:rFonts w:asciiTheme="majorBidi" w:hAnsiTheme="majorBidi" w:cstheme="majorBidi"/>
          <w:sz w:val="24"/>
          <w:szCs w:val="24"/>
        </w:rPr>
        <w:t xml:space="preserve">There have been few reports on the effect of different kinds of basal media on </w:t>
      </w:r>
      <w:proofErr w:type="spellStart"/>
      <w:r w:rsidRPr="00DF2B08">
        <w:rPr>
          <w:rFonts w:asciiTheme="majorBidi" w:hAnsiTheme="majorBidi" w:cstheme="majorBidi"/>
          <w:sz w:val="24"/>
          <w:szCs w:val="24"/>
        </w:rPr>
        <w:t>axiliary</w:t>
      </w:r>
      <w:proofErr w:type="spellEnd"/>
      <w:r w:rsidRPr="00DF2B08">
        <w:rPr>
          <w:rFonts w:asciiTheme="majorBidi" w:hAnsiTheme="majorBidi" w:cstheme="majorBidi"/>
          <w:sz w:val="24"/>
          <w:szCs w:val="24"/>
        </w:rPr>
        <w:t xml:space="preserve"> bud induction in </w:t>
      </w:r>
      <w:proofErr w:type="spellStart"/>
      <w:r w:rsidRPr="00DF2B08">
        <w:rPr>
          <w:rFonts w:asciiTheme="majorBidi" w:hAnsiTheme="majorBidi" w:cstheme="majorBidi"/>
          <w:sz w:val="24"/>
          <w:szCs w:val="24"/>
        </w:rPr>
        <w:t>micropropagation</w:t>
      </w:r>
      <w:proofErr w:type="spellEnd"/>
      <w:r w:rsidRPr="00DF2B08">
        <w:rPr>
          <w:rFonts w:asciiTheme="majorBidi" w:hAnsiTheme="majorBidi" w:cstheme="majorBidi"/>
          <w:sz w:val="24"/>
          <w:szCs w:val="24"/>
        </w:rPr>
        <w:t xml:space="preserve"> of coniferous mature tissues (</w:t>
      </w:r>
      <w:proofErr w:type="spellStart"/>
      <w:r w:rsidRPr="00312B6A">
        <w:rPr>
          <w:rFonts w:asciiTheme="majorBidi" w:hAnsiTheme="majorBidi" w:cstheme="majorBidi"/>
          <w:sz w:val="24"/>
          <w:szCs w:val="24"/>
        </w:rPr>
        <w:t>Andersone</w:t>
      </w:r>
      <w:proofErr w:type="spellEnd"/>
      <w:r w:rsidRPr="00312B6A">
        <w:rPr>
          <w:rFonts w:asciiTheme="majorBidi" w:hAnsiTheme="majorBidi" w:cstheme="majorBidi"/>
          <w:sz w:val="24"/>
          <w:szCs w:val="24"/>
        </w:rPr>
        <w:t xml:space="preserve"> and </w:t>
      </w:r>
      <w:proofErr w:type="spellStart"/>
      <w:r w:rsidR="00E6055C" w:rsidRPr="00312B6A">
        <w:rPr>
          <w:rFonts w:asciiTheme="majorBidi" w:hAnsiTheme="majorBidi" w:cstheme="majorBidi"/>
          <w:sz w:val="24"/>
          <w:szCs w:val="24"/>
        </w:rPr>
        <w:lastRenderedPageBreak/>
        <w:t>I</w:t>
      </w:r>
      <w:r w:rsidRPr="00312B6A">
        <w:rPr>
          <w:rFonts w:asciiTheme="majorBidi" w:hAnsiTheme="majorBidi" w:cstheme="majorBidi"/>
          <w:sz w:val="24"/>
          <w:szCs w:val="24"/>
        </w:rPr>
        <w:t>evinsh</w:t>
      </w:r>
      <w:proofErr w:type="spellEnd"/>
      <w:r w:rsidR="00396651">
        <w:rPr>
          <w:rFonts w:asciiTheme="majorBidi" w:hAnsiTheme="majorBidi" w:cstheme="majorBidi"/>
          <w:sz w:val="24"/>
          <w:szCs w:val="24"/>
        </w:rPr>
        <w:t xml:space="preserve"> </w:t>
      </w:r>
      <w:r w:rsidRPr="00312B6A">
        <w:rPr>
          <w:rFonts w:asciiTheme="majorBidi" w:hAnsiTheme="majorBidi" w:cstheme="majorBidi"/>
          <w:sz w:val="24"/>
          <w:szCs w:val="24"/>
        </w:rPr>
        <w:t>2002</w:t>
      </w:r>
      <w:r w:rsidR="00B14646">
        <w:rPr>
          <w:rFonts w:asciiTheme="majorBidi" w:hAnsiTheme="majorBidi" w:cstheme="majorBidi"/>
          <w:sz w:val="24"/>
          <w:szCs w:val="24"/>
        </w:rPr>
        <w:t>,</w:t>
      </w:r>
      <w:r w:rsidRPr="00DF2B08">
        <w:rPr>
          <w:rFonts w:asciiTheme="majorBidi" w:hAnsiTheme="majorBidi" w:cstheme="majorBidi"/>
          <w:sz w:val="24"/>
          <w:szCs w:val="24"/>
        </w:rPr>
        <w:t xml:space="preserve"> De Diego </w:t>
      </w:r>
      <w:r w:rsidR="00B25F42" w:rsidRPr="00E64C48">
        <w:rPr>
          <w:rFonts w:asciiTheme="majorBidi" w:hAnsiTheme="majorBidi" w:cstheme="majorBidi"/>
          <w:iCs/>
          <w:sz w:val="24"/>
          <w:szCs w:val="24"/>
        </w:rPr>
        <w:t>et al</w:t>
      </w:r>
      <w:r w:rsidRPr="00DF2B08">
        <w:rPr>
          <w:rFonts w:asciiTheme="majorBidi" w:hAnsiTheme="majorBidi" w:cstheme="majorBidi"/>
          <w:sz w:val="24"/>
          <w:szCs w:val="24"/>
        </w:rPr>
        <w:t>. 2010</w:t>
      </w:r>
      <w:r w:rsidR="00B14646">
        <w:rPr>
          <w:rFonts w:asciiTheme="majorBidi" w:hAnsiTheme="majorBidi" w:cstheme="majorBidi"/>
          <w:sz w:val="24"/>
          <w:szCs w:val="24"/>
        </w:rPr>
        <w:t>,</w:t>
      </w:r>
      <w:r w:rsidRPr="00DF2B08">
        <w:rPr>
          <w:rFonts w:asciiTheme="majorBidi" w:hAnsiTheme="majorBidi" w:cstheme="majorBidi"/>
          <w:sz w:val="24"/>
          <w:szCs w:val="24"/>
        </w:rPr>
        <w:t xml:space="preserve"> </w:t>
      </w:r>
      <w:proofErr w:type="spellStart"/>
      <w:r w:rsidRPr="00DF2B08">
        <w:rPr>
          <w:rFonts w:asciiTheme="majorBidi" w:hAnsiTheme="majorBidi" w:cstheme="majorBidi"/>
          <w:sz w:val="24"/>
          <w:szCs w:val="24"/>
        </w:rPr>
        <w:t>Renau-Morata</w:t>
      </w:r>
      <w:proofErr w:type="spellEnd"/>
      <w:r w:rsidRPr="00DF2B08">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DF2B08">
        <w:rPr>
          <w:rFonts w:asciiTheme="majorBidi" w:hAnsiTheme="majorBidi" w:cstheme="majorBidi"/>
          <w:sz w:val="24"/>
          <w:szCs w:val="24"/>
        </w:rPr>
        <w:t>. 2005).</w:t>
      </w:r>
      <w:bookmarkEnd w:id="123"/>
      <w:bookmarkEnd w:id="124"/>
      <w:r w:rsidRPr="00DF2B08">
        <w:rPr>
          <w:rFonts w:asciiTheme="majorBidi" w:hAnsiTheme="majorBidi" w:cstheme="majorBidi"/>
          <w:sz w:val="24"/>
          <w:szCs w:val="24"/>
        </w:rPr>
        <w:t xml:space="preserve"> </w:t>
      </w:r>
      <w:bookmarkStart w:id="131" w:name="OLE_LINK44"/>
      <w:bookmarkStart w:id="132" w:name="OLE_LINK47"/>
      <w:bookmarkStart w:id="133" w:name="OLE_LINK160"/>
      <w:bookmarkEnd w:id="130"/>
      <w:r w:rsidRPr="00DF2B08">
        <w:rPr>
          <w:rFonts w:asciiTheme="majorBidi" w:hAnsiTheme="majorBidi" w:cstheme="majorBidi"/>
          <w:sz w:val="24"/>
          <w:szCs w:val="24"/>
        </w:rPr>
        <w:t xml:space="preserve">In the present investigation, Shoot proliferation rates were generally greater on basal WPM than on basal LP and MS media. Shoot buds cultured on MS medium presented the lowest </w:t>
      </w:r>
      <w:proofErr w:type="spellStart"/>
      <w:r w:rsidRPr="00DF2B08">
        <w:rPr>
          <w:rFonts w:asciiTheme="majorBidi" w:hAnsiTheme="majorBidi" w:cstheme="majorBidi"/>
          <w:sz w:val="24"/>
          <w:szCs w:val="24"/>
        </w:rPr>
        <w:t>organogenic</w:t>
      </w:r>
      <w:proofErr w:type="spellEnd"/>
      <w:r w:rsidRPr="00DF2B08">
        <w:rPr>
          <w:rFonts w:asciiTheme="majorBidi" w:hAnsiTheme="majorBidi" w:cstheme="majorBidi"/>
          <w:sz w:val="24"/>
          <w:szCs w:val="24"/>
        </w:rPr>
        <w:t xml:space="preserve"> response</w:t>
      </w:r>
      <w:r w:rsidR="001563D5" w:rsidRPr="00DF2B08">
        <w:rPr>
          <w:rFonts w:asciiTheme="majorBidi" w:hAnsiTheme="majorBidi" w:cstheme="majorBidi"/>
          <w:sz w:val="24"/>
          <w:szCs w:val="24"/>
        </w:rPr>
        <w:t>,</w:t>
      </w:r>
      <w:r w:rsidRPr="00DF2B08">
        <w:rPr>
          <w:rFonts w:asciiTheme="majorBidi" w:hAnsiTheme="majorBidi" w:cstheme="majorBidi"/>
          <w:sz w:val="24"/>
          <w:szCs w:val="24"/>
        </w:rPr>
        <w:t xml:space="preserve"> and this was perhaps as a result of the comparatively high nitrate concentration as compared to the LP medium or WPM. </w:t>
      </w:r>
      <w:proofErr w:type="spellStart"/>
      <w:r w:rsidRPr="00312B6A">
        <w:rPr>
          <w:rFonts w:asciiTheme="majorBidi" w:hAnsiTheme="majorBidi" w:cstheme="majorBidi"/>
          <w:sz w:val="24"/>
          <w:szCs w:val="24"/>
        </w:rPr>
        <w:t>Tuskan</w:t>
      </w:r>
      <w:proofErr w:type="spellEnd"/>
      <w:r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312B6A">
        <w:rPr>
          <w:rFonts w:asciiTheme="majorBidi" w:hAnsiTheme="majorBidi" w:cstheme="majorBidi"/>
          <w:sz w:val="24"/>
          <w:szCs w:val="24"/>
        </w:rPr>
        <w:t>. (1990)</w:t>
      </w:r>
      <w:r w:rsidRPr="00DF2B08">
        <w:rPr>
          <w:rFonts w:asciiTheme="majorBidi" w:hAnsiTheme="majorBidi" w:cstheme="majorBidi"/>
          <w:sz w:val="24"/>
          <w:szCs w:val="24"/>
        </w:rPr>
        <w:t xml:space="preserve"> displayed that the extra nitrate could have a negative effect on the </w:t>
      </w:r>
      <w:proofErr w:type="spellStart"/>
      <w:r w:rsidRPr="00DF2B08">
        <w:rPr>
          <w:rFonts w:asciiTheme="majorBidi" w:hAnsiTheme="majorBidi" w:cstheme="majorBidi"/>
          <w:sz w:val="24"/>
          <w:szCs w:val="24"/>
        </w:rPr>
        <w:t>organogenic</w:t>
      </w:r>
      <w:proofErr w:type="spellEnd"/>
      <w:r w:rsidRPr="00DF2B08">
        <w:rPr>
          <w:rFonts w:asciiTheme="majorBidi" w:hAnsiTheme="majorBidi" w:cstheme="majorBidi"/>
          <w:sz w:val="24"/>
          <w:szCs w:val="24"/>
        </w:rPr>
        <w:t xml:space="preserve"> response during </w:t>
      </w:r>
      <w:proofErr w:type="spellStart"/>
      <w:r w:rsidRPr="00DF2B08">
        <w:rPr>
          <w:rFonts w:asciiTheme="majorBidi" w:hAnsiTheme="majorBidi" w:cstheme="majorBidi"/>
          <w:sz w:val="24"/>
          <w:szCs w:val="24"/>
        </w:rPr>
        <w:t>micropropagation</w:t>
      </w:r>
      <w:proofErr w:type="spellEnd"/>
      <w:r w:rsidRPr="00DF2B08">
        <w:rPr>
          <w:rFonts w:asciiTheme="majorBidi" w:hAnsiTheme="majorBidi" w:cstheme="majorBidi"/>
          <w:sz w:val="24"/>
          <w:szCs w:val="24"/>
        </w:rPr>
        <w:t>. Therefore, low nitrogen content of the medium is a major factor for promoting organogenesis in conifer species (</w:t>
      </w:r>
      <w:r w:rsidRPr="00312B6A">
        <w:rPr>
          <w:rFonts w:asciiTheme="majorBidi" w:hAnsiTheme="majorBidi" w:cstheme="majorBidi"/>
          <w:sz w:val="24"/>
          <w:szCs w:val="24"/>
        </w:rPr>
        <w:t xml:space="preserve">Tang </w:t>
      </w:r>
      <w:r w:rsidR="00B25F42" w:rsidRPr="00E64C48">
        <w:rPr>
          <w:rFonts w:asciiTheme="majorBidi" w:hAnsiTheme="majorBidi" w:cstheme="majorBidi"/>
          <w:iCs/>
          <w:sz w:val="24"/>
          <w:szCs w:val="24"/>
        </w:rPr>
        <w:t>et al</w:t>
      </w:r>
      <w:r w:rsidRPr="00312B6A">
        <w:rPr>
          <w:rFonts w:asciiTheme="majorBidi" w:hAnsiTheme="majorBidi" w:cstheme="majorBidi"/>
          <w:sz w:val="24"/>
          <w:szCs w:val="24"/>
        </w:rPr>
        <w:t>. 2001</w:t>
      </w:r>
      <w:r w:rsidR="00B14646">
        <w:rPr>
          <w:rFonts w:asciiTheme="majorBidi" w:hAnsiTheme="majorBidi" w:cstheme="majorBidi"/>
          <w:sz w:val="24"/>
          <w:szCs w:val="24"/>
        </w:rPr>
        <w:t>,</w:t>
      </w:r>
      <w:r w:rsidRPr="00DF2B08">
        <w:rPr>
          <w:rFonts w:asciiTheme="majorBidi" w:hAnsiTheme="majorBidi" w:cstheme="majorBidi"/>
          <w:sz w:val="24"/>
          <w:szCs w:val="24"/>
        </w:rPr>
        <w:t xml:space="preserve"> </w:t>
      </w:r>
      <w:proofErr w:type="spellStart"/>
      <w:r w:rsidRPr="00312B6A">
        <w:rPr>
          <w:rFonts w:asciiTheme="majorBidi" w:hAnsiTheme="majorBidi" w:cstheme="majorBidi"/>
          <w:sz w:val="24"/>
          <w:szCs w:val="24"/>
        </w:rPr>
        <w:t>Schestibratov</w:t>
      </w:r>
      <w:proofErr w:type="spellEnd"/>
      <w:r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312B6A">
        <w:rPr>
          <w:rFonts w:asciiTheme="majorBidi" w:hAnsiTheme="majorBidi" w:cstheme="majorBidi"/>
          <w:sz w:val="24"/>
          <w:szCs w:val="24"/>
        </w:rPr>
        <w:t>. 2003</w:t>
      </w:r>
      <w:r w:rsidRPr="00DF2B08">
        <w:rPr>
          <w:rFonts w:asciiTheme="majorBidi" w:hAnsiTheme="majorBidi" w:cstheme="majorBidi"/>
          <w:sz w:val="24"/>
          <w:szCs w:val="24"/>
        </w:rPr>
        <w:t>).</w:t>
      </w:r>
      <w:bookmarkEnd w:id="131"/>
      <w:bookmarkEnd w:id="132"/>
      <w:r w:rsidRPr="00DF2B08">
        <w:rPr>
          <w:rFonts w:asciiTheme="majorBidi" w:hAnsiTheme="majorBidi" w:cstheme="majorBidi"/>
          <w:sz w:val="24"/>
          <w:szCs w:val="24"/>
        </w:rPr>
        <w:t xml:space="preserve"> </w:t>
      </w:r>
      <w:bookmarkStart w:id="134" w:name="OLE_LINK51"/>
      <w:bookmarkStart w:id="135" w:name="OLE_LINK52"/>
      <w:r w:rsidRPr="00DF2B08">
        <w:rPr>
          <w:rFonts w:asciiTheme="majorBidi" w:hAnsiTheme="majorBidi" w:cstheme="majorBidi"/>
          <w:sz w:val="24"/>
          <w:szCs w:val="24"/>
        </w:rPr>
        <w:t xml:space="preserve">Explant type was an important factor affecting axillary bud proliferation in </w:t>
      </w:r>
      <w:r w:rsidRPr="00DF2B08">
        <w:rPr>
          <w:rFonts w:asciiTheme="majorBidi" w:hAnsiTheme="majorBidi" w:cstheme="majorBidi"/>
          <w:i/>
          <w:iCs/>
          <w:sz w:val="24"/>
          <w:szCs w:val="24"/>
        </w:rPr>
        <w:t>in vitro</w:t>
      </w:r>
      <w:r w:rsidRPr="00DF2B08">
        <w:rPr>
          <w:rFonts w:asciiTheme="majorBidi" w:hAnsiTheme="majorBidi" w:cstheme="majorBidi"/>
          <w:sz w:val="24"/>
          <w:szCs w:val="24"/>
        </w:rPr>
        <w:t xml:space="preserve"> culture.</w:t>
      </w:r>
      <w:bookmarkEnd w:id="133"/>
      <w:r w:rsidRPr="00DF2B08">
        <w:rPr>
          <w:rFonts w:asciiTheme="majorBidi" w:hAnsiTheme="majorBidi" w:cstheme="majorBidi"/>
          <w:sz w:val="24"/>
          <w:szCs w:val="24"/>
        </w:rPr>
        <w:t xml:space="preserve"> </w:t>
      </w:r>
      <w:bookmarkStart w:id="136" w:name="OLE_LINK161"/>
      <w:bookmarkStart w:id="137" w:name="OLE_LINK168"/>
      <w:proofErr w:type="spellStart"/>
      <w:r w:rsidRPr="00DF2B08">
        <w:rPr>
          <w:rFonts w:asciiTheme="majorBidi" w:hAnsiTheme="majorBidi" w:cstheme="majorBidi"/>
          <w:sz w:val="24"/>
          <w:szCs w:val="24"/>
        </w:rPr>
        <w:t>Piola</w:t>
      </w:r>
      <w:proofErr w:type="spellEnd"/>
      <w:r w:rsidRPr="00DF2B08">
        <w:rPr>
          <w:rFonts w:asciiTheme="majorBidi" w:hAnsiTheme="majorBidi" w:cstheme="majorBidi"/>
          <w:sz w:val="24"/>
          <w:szCs w:val="24"/>
        </w:rPr>
        <w:t xml:space="preserve"> and Rohr (1996) reported that axillary and apical buds of </w:t>
      </w:r>
      <w:r w:rsidRPr="00DF2B08">
        <w:rPr>
          <w:rFonts w:asciiTheme="majorBidi" w:hAnsiTheme="majorBidi" w:cstheme="majorBidi"/>
          <w:i/>
          <w:iCs/>
          <w:sz w:val="24"/>
          <w:szCs w:val="24"/>
        </w:rPr>
        <w:t>in-vitro</w:t>
      </w:r>
      <w:r w:rsidRPr="00DF2B08">
        <w:rPr>
          <w:rFonts w:asciiTheme="majorBidi" w:hAnsiTheme="majorBidi" w:cstheme="majorBidi"/>
          <w:sz w:val="24"/>
          <w:szCs w:val="24"/>
        </w:rPr>
        <w:t xml:space="preserve">-propagated cuttings of </w:t>
      </w:r>
      <w:r w:rsidRPr="00DF2B08">
        <w:rPr>
          <w:rFonts w:asciiTheme="majorBidi" w:hAnsiTheme="majorBidi" w:cstheme="majorBidi"/>
          <w:i/>
          <w:iCs/>
          <w:sz w:val="24"/>
          <w:szCs w:val="24"/>
        </w:rPr>
        <w:t xml:space="preserve">C. </w:t>
      </w:r>
      <w:proofErr w:type="spellStart"/>
      <w:r w:rsidRPr="00DF2B08">
        <w:rPr>
          <w:rFonts w:asciiTheme="majorBidi" w:hAnsiTheme="majorBidi" w:cstheme="majorBidi"/>
          <w:i/>
          <w:iCs/>
          <w:sz w:val="24"/>
          <w:szCs w:val="24"/>
        </w:rPr>
        <w:t>libani</w:t>
      </w:r>
      <w:proofErr w:type="spellEnd"/>
      <w:r w:rsidRPr="00DF2B08">
        <w:rPr>
          <w:rFonts w:asciiTheme="majorBidi" w:hAnsiTheme="majorBidi" w:cstheme="majorBidi"/>
          <w:i/>
          <w:iCs/>
          <w:sz w:val="24"/>
          <w:szCs w:val="24"/>
        </w:rPr>
        <w:t xml:space="preserve"> </w:t>
      </w:r>
      <w:r w:rsidRPr="00DF2B08">
        <w:rPr>
          <w:rFonts w:asciiTheme="majorBidi" w:hAnsiTheme="majorBidi" w:cstheme="majorBidi"/>
          <w:sz w:val="24"/>
          <w:szCs w:val="24"/>
        </w:rPr>
        <w:t>are unable to burst at 24°C, but this inhibition was overc</w:t>
      </w:r>
      <w:r w:rsidR="00024885" w:rsidRPr="00DF2B08">
        <w:rPr>
          <w:rFonts w:asciiTheme="majorBidi" w:hAnsiTheme="majorBidi" w:cstheme="majorBidi"/>
          <w:sz w:val="24"/>
          <w:szCs w:val="24"/>
        </w:rPr>
        <w:t>o</w:t>
      </w:r>
      <w:r w:rsidRPr="00DF2B08">
        <w:rPr>
          <w:rFonts w:asciiTheme="majorBidi" w:hAnsiTheme="majorBidi" w:cstheme="majorBidi"/>
          <w:sz w:val="24"/>
          <w:szCs w:val="24"/>
        </w:rPr>
        <w:t xml:space="preserve">me at 30°C. Subsequently, </w:t>
      </w:r>
      <w:proofErr w:type="spellStart"/>
      <w:r w:rsidRPr="00DF2B08">
        <w:rPr>
          <w:rFonts w:asciiTheme="majorBidi" w:hAnsiTheme="majorBidi" w:cstheme="majorBidi"/>
          <w:sz w:val="24"/>
          <w:szCs w:val="24"/>
        </w:rPr>
        <w:t>Piola</w:t>
      </w:r>
      <w:proofErr w:type="spellEnd"/>
      <w:r w:rsidRPr="00DF2B08">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DF2B08">
        <w:rPr>
          <w:rFonts w:asciiTheme="majorBidi" w:hAnsiTheme="majorBidi" w:cstheme="majorBidi"/>
          <w:sz w:val="24"/>
          <w:szCs w:val="24"/>
        </w:rPr>
        <w:t xml:space="preserve">. (1998) demonstrated that </w:t>
      </w:r>
      <w:proofErr w:type="spellStart"/>
      <w:r w:rsidRPr="00DF2B08">
        <w:rPr>
          <w:rFonts w:asciiTheme="majorBidi" w:hAnsiTheme="majorBidi" w:cstheme="majorBidi"/>
          <w:sz w:val="24"/>
          <w:szCs w:val="24"/>
        </w:rPr>
        <w:t>abscisic</w:t>
      </w:r>
      <w:proofErr w:type="spellEnd"/>
      <w:r w:rsidRPr="00DF2B08">
        <w:rPr>
          <w:rFonts w:asciiTheme="majorBidi" w:hAnsiTheme="majorBidi" w:cstheme="majorBidi"/>
          <w:sz w:val="24"/>
          <w:szCs w:val="24"/>
        </w:rPr>
        <w:t xml:space="preserve"> acid (ABA) accumulation in needles at 24°C is greater than at 30°C. In addition, when needles were removed, bud growth release was achieved at 24°C. The accumulation of ABA in needles seems to be the major cause of bud dormancy in </w:t>
      </w:r>
      <w:proofErr w:type="spellStart"/>
      <w:r w:rsidRPr="00DF2B08">
        <w:rPr>
          <w:rFonts w:asciiTheme="majorBidi" w:hAnsiTheme="majorBidi" w:cstheme="majorBidi"/>
          <w:sz w:val="24"/>
          <w:szCs w:val="24"/>
        </w:rPr>
        <w:t>micropropagation</w:t>
      </w:r>
      <w:proofErr w:type="spellEnd"/>
      <w:r w:rsidRPr="00DF2B08">
        <w:rPr>
          <w:rFonts w:asciiTheme="majorBidi" w:hAnsiTheme="majorBidi" w:cstheme="majorBidi"/>
          <w:sz w:val="24"/>
          <w:szCs w:val="24"/>
        </w:rPr>
        <w:t xml:space="preserve"> of </w:t>
      </w:r>
      <w:r w:rsidRPr="00DF2B08">
        <w:rPr>
          <w:rFonts w:asciiTheme="majorBidi" w:hAnsiTheme="majorBidi" w:cstheme="majorBidi"/>
          <w:i/>
          <w:iCs/>
          <w:sz w:val="24"/>
          <w:szCs w:val="24"/>
        </w:rPr>
        <w:t xml:space="preserve">C. </w:t>
      </w:r>
      <w:proofErr w:type="spellStart"/>
      <w:r w:rsidRPr="00DF2B08">
        <w:rPr>
          <w:rFonts w:asciiTheme="majorBidi" w:hAnsiTheme="majorBidi" w:cstheme="majorBidi"/>
          <w:i/>
          <w:iCs/>
          <w:sz w:val="24"/>
          <w:szCs w:val="24"/>
        </w:rPr>
        <w:t>libani</w:t>
      </w:r>
      <w:proofErr w:type="spellEnd"/>
      <w:r w:rsidRPr="00DF2B08">
        <w:rPr>
          <w:rFonts w:asciiTheme="majorBidi" w:hAnsiTheme="majorBidi" w:cstheme="majorBidi"/>
          <w:sz w:val="24"/>
          <w:szCs w:val="24"/>
        </w:rPr>
        <w:t xml:space="preserve"> (</w:t>
      </w:r>
      <w:proofErr w:type="spellStart"/>
      <w:r w:rsidRPr="00DF2B08">
        <w:rPr>
          <w:rFonts w:asciiTheme="majorBidi" w:hAnsiTheme="majorBidi" w:cstheme="majorBidi"/>
          <w:sz w:val="24"/>
          <w:szCs w:val="24"/>
        </w:rPr>
        <w:t>Piola</w:t>
      </w:r>
      <w:proofErr w:type="spellEnd"/>
      <w:r w:rsidRPr="00DF2B08">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Pr="00DF2B08">
        <w:rPr>
          <w:rFonts w:asciiTheme="majorBidi" w:hAnsiTheme="majorBidi" w:cstheme="majorBidi"/>
          <w:sz w:val="24"/>
          <w:szCs w:val="24"/>
        </w:rPr>
        <w:t>. 1998).</w:t>
      </w:r>
      <w:bookmarkEnd w:id="136"/>
      <w:bookmarkEnd w:id="137"/>
      <w:r w:rsidRPr="00DF2B08">
        <w:rPr>
          <w:rFonts w:asciiTheme="majorBidi" w:hAnsiTheme="majorBidi" w:cstheme="majorBidi"/>
          <w:sz w:val="24"/>
          <w:szCs w:val="24"/>
        </w:rPr>
        <w:t xml:space="preserve"> </w:t>
      </w:r>
      <w:bookmarkStart w:id="138" w:name="OLE_LINK169"/>
      <w:r w:rsidRPr="00DF2B08">
        <w:rPr>
          <w:rFonts w:asciiTheme="majorBidi" w:hAnsiTheme="majorBidi" w:cstheme="majorBidi"/>
          <w:sz w:val="24"/>
          <w:szCs w:val="24"/>
        </w:rPr>
        <w:t xml:space="preserve">Results obtained from our research also show that the dissection of leaves (needles) from explants leads to a tremendous effect by increasing bud proliferation levels in </w:t>
      </w:r>
      <w:r w:rsidRPr="00DF2B08">
        <w:rPr>
          <w:rFonts w:asciiTheme="majorBidi" w:hAnsiTheme="majorBidi" w:cstheme="majorBidi"/>
          <w:i/>
          <w:iCs/>
          <w:sz w:val="24"/>
          <w:szCs w:val="24"/>
        </w:rPr>
        <w:t xml:space="preserve">C. </w:t>
      </w:r>
      <w:proofErr w:type="spellStart"/>
      <w:r w:rsidRPr="00DF2B08">
        <w:rPr>
          <w:rFonts w:asciiTheme="majorBidi" w:hAnsiTheme="majorBidi" w:cstheme="majorBidi"/>
          <w:i/>
          <w:iCs/>
          <w:sz w:val="24"/>
          <w:szCs w:val="24"/>
        </w:rPr>
        <w:t>deodara</w:t>
      </w:r>
      <w:proofErr w:type="spellEnd"/>
      <w:r w:rsidRPr="00DF2B08">
        <w:rPr>
          <w:rFonts w:asciiTheme="majorBidi" w:hAnsiTheme="majorBidi" w:cstheme="majorBidi"/>
          <w:sz w:val="24"/>
          <w:szCs w:val="24"/>
        </w:rPr>
        <w:t xml:space="preserve">. Although the </w:t>
      </w:r>
      <w:proofErr w:type="spellStart"/>
      <w:r w:rsidRPr="00DF2B08">
        <w:rPr>
          <w:rFonts w:asciiTheme="majorBidi" w:hAnsiTheme="majorBidi" w:cstheme="majorBidi"/>
          <w:sz w:val="24"/>
          <w:szCs w:val="24"/>
        </w:rPr>
        <w:t>cytokinin</w:t>
      </w:r>
      <w:proofErr w:type="spellEnd"/>
      <w:r w:rsidRPr="00DF2B08">
        <w:rPr>
          <w:rFonts w:asciiTheme="majorBidi" w:hAnsiTheme="majorBidi" w:cstheme="majorBidi"/>
          <w:sz w:val="24"/>
          <w:szCs w:val="24"/>
        </w:rPr>
        <w:t xml:space="preserve"> type and concentration suitable for </w:t>
      </w:r>
      <w:proofErr w:type="spellStart"/>
      <w:r w:rsidRPr="00DF2B08">
        <w:rPr>
          <w:rFonts w:asciiTheme="majorBidi" w:hAnsiTheme="majorBidi" w:cstheme="majorBidi"/>
          <w:sz w:val="24"/>
          <w:szCs w:val="24"/>
        </w:rPr>
        <w:t>microprogation</w:t>
      </w:r>
      <w:proofErr w:type="spellEnd"/>
      <w:r w:rsidRPr="00DF2B08">
        <w:rPr>
          <w:rFonts w:asciiTheme="majorBidi" w:hAnsiTheme="majorBidi" w:cstheme="majorBidi"/>
          <w:sz w:val="24"/>
          <w:szCs w:val="24"/>
        </w:rPr>
        <w:t xml:space="preserve"> of woody plants may depend on plant species, this </w:t>
      </w:r>
      <w:r w:rsidRPr="00CC0466">
        <w:rPr>
          <w:rFonts w:asciiTheme="majorBidi" w:hAnsiTheme="majorBidi" w:cstheme="majorBidi"/>
          <w:sz w:val="24"/>
          <w:szCs w:val="24"/>
        </w:rPr>
        <w:t xml:space="preserve">study showed that adding TDZ at 0.8 </w:t>
      </w:r>
      <w:bookmarkStart w:id="139" w:name="OLE_LINK12"/>
      <w:bookmarkStart w:id="140" w:name="OLE_LINK11"/>
      <w:r w:rsidRPr="00CC0466">
        <w:rPr>
          <w:rFonts w:asciiTheme="majorBidi" w:hAnsiTheme="majorBidi" w:cstheme="majorBidi"/>
          <w:sz w:val="24"/>
          <w:szCs w:val="24"/>
        </w:rPr>
        <w:t>µM</w:t>
      </w:r>
      <w:bookmarkEnd w:id="139"/>
      <w:bookmarkEnd w:id="140"/>
      <w:r w:rsidRPr="00CC0466">
        <w:rPr>
          <w:rFonts w:asciiTheme="majorBidi" w:hAnsiTheme="majorBidi" w:cstheme="majorBidi"/>
          <w:sz w:val="24"/>
          <w:szCs w:val="24"/>
        </w:rPr>
        <w:t xml:space="preserve"> with 2 µM NAA was </w:t>
      </w:r>
      <w:r w:rsidR="004F1C19" w:rsidRPr="00CC0466">
        <w:rPr>
          <w:rFonts w:asciiTheme="majorBidi" w:hAnsiTheme="majorBidi" w:cstheme="majorBidi"/>
          <w:sz w:val="24"/>
          <w:szCs w:val="24"/>
        </w:rPr>
        <w:t xml:space="preserve">the </w:t>
      </w:r>
      <w:r w:rsidRPr="00CC0466">
        <w:rPr>
          <w:rFonts w:asciiTheme="majorBidi" w:hAnsiTheme="majorBidi" w:cstheme="majorBidi"/>
          <w:sz w:val="24"/>
          <w:szCs w:val="24"/>
        </w:rPr>
        <w:t>most suitable treatment</w:t>
      </w:r>
      <w:r w:rsidRPr="00DF2B08">
        <w:rPr>
          <w:rFonts w:asciiTheme="majorBidi" w:hAnsiTheme="majorBidi" w:cstheme="majorBidi"/>
          <w:sz w:val="24"/>
          <w:szCs w:val="24"/>
        </w:rPr>
        <w:t xml:space="preserve"> for shoot proliferation of </w:t>
      </w:r>
      <w:r w:rsidRPr="00DF2B08">
        <w:rPr>
          <w:rFonts w:asciiTheme="majorBidi" w:hAnsiTheme="majorBidi" w:cstheme="majorBidi"/>
          <w:i/>
          <w:iCs/>
          <w:sz w:val="24"/>
          <w:szCs w:val="24"/>
        </w:rPr>
        <w:t xml:space="preserve">C. </w:t>
      </w:r>
      <w:proofErr w:type="spellStart"/>
      <w:r w:rsidRPr="00DF2B08">
        <w:rPr>
          <w:rFonts w:asciiTheme="majorBidi" w:hAnsiTheme="majorBidi" w:cstheme="majorBidi"/>
          <w:i/>
          <w:iCs/>
          <w:sz w:val="24"/>
          <w:szCs w:val="24"/>
        </w:rPr>
        <w:t>deodara</w:t>
      </w:r>
      <w:proofErr w:type="spellEnd"/>
      <w:r w:rsidRPr="00DF2B08">
        <w:rPr>
          <w:rFonts w:asciiTheme="majorBidi" w:hAnsiTheme="majorBidi" w:cstheme="majorBidi"/>
          <w:sz w:val="24"/>
          <w:szCs w:val="24"/>
        </w:rPr>
        <w:t>.</w:t>
      </w:r>
      <w:bookmarkEnd w:id="134"/>
      <w:bookmarkEnd w:id="135"/>
      <w:r w:rsidRPr="00DF2B08">
        <w:rPr>
          <w:rFonts w:asciiTheme="majorBidi" w:hAnsiTheme="majorBidi" w:cstheme="majorBidi"/>
          <w:sz w:val="24"/>
          <w:szCs w:val="24"/>
        </w:rPr>
        <w:t xml:space="preserve"> </w:t>
      </w:r>
      <w:bookmarkStart w:id="141" w:name="OLE_LINK53"/>
      <w:bookmarkStart w:id="142" w:name="OLE_LINK57"/>
    </w:p>
    <w:p w:rsidR="009A0983" w:rsidRDefault="00D56373" w:rsidP="00420AEA">
      <w:pPr>
        <w:spacing w:line="480" w:lineRule="auto"/>
        <w:ind w:firstLine="284"/>
        <w:jc w:val="both"/>
        <w:rPr>
          <w:rFonts w:asciiTheme="majorBidi" w:hAnsiTheme="majorBidi" w:cstheme="majorBidi"/>
          <w:sz w:val="24"/>
          <w:szCs w:val="24"/>
        </w:rPr>
      </w:pPr>
      <w:r w:rsidRPr="00D56373">
        <w:rPr>
          <w:rFonts w:asciiTheme="majorBidi" w:hAnsiTheme="majorBidi" w:cstheme="majorBidi"/>
          <w:sz w:val="24"/>
          <w:szCs w:val="24"/>
        </w:rPr>
        <w:t xml:space="preserve">Genotype is important factor to determine appropriate medium for </w:t>
      </w:r>
      <w:proofErr w:type="spellStart"/>
      <w:r w:rsidRPr="00D56373">
        <w:rPr>
          <w:rFonts w:asciiTheme="majorBidi" w:hAnsiTheme="majorBidi" w:cstheme="majorBidi"/>
          <w:sz w:val="24"/>
          <w:szCs w:val="24"/>
        </w:rPr>
        <w:t>micropropagation</w:t>
      </w:r>
      <w:proofErr w:type="spellEnd"/>
      <w:r w:rsidRPr="00D56373">
        <w:rPr>
          <w:rFonts w:asciiTheme="majorBidi" w:hAnsiTheme="majorBidi" w:cstheme="majorBidi"/>
          <w:sz w:val="24"/>
          <w:szCs w:val="24"/>
        </w:rPr>
        <w:t xml:space="preserve">. </w:t>
      </w:r>
      <w:r w:rsidR="006C31E6" w:rsidRPr="006C31E6">
        <w:rPr>
          <w:rFonts w:asciiTheme="majorBidi" w:hAnsiTheme="majorBidi" w:cstheme="majorBidi"/>
          <w:sz w:val="24"/>
          <w:szCs w:val="24"/>
        </w:rPr>
        <w:t xml:space="preserve">In </w:t>
      </w:r>
      <w:r w:rsidR="006C31E6" w:rsidRPr="006C31E6">
        <w:rPr>
          <w:rFonts w:asciiTheme="majorBidi" w:hAnsiTheme="majorBidi" w:cstheme="majorBidi"/>
          <w:i/>
          <w:iCs/>
          <w:sz w:val="24"/>
          <w:szCs w:val="24"/>
        </w:rPr>
        <w:t>in vitro</w:t>
      </w:r>
      <w:r w:rsidR="006C31E6" w:rsidRPr="006C31E6">
        <w:rPr>
          <w:rFonts w:asciiTheme="majorBidi" w:hAnsiTheme="majorBidi" w:cstheme="majorBidi"/>
          <w:sz w:val="24"/>
          <w:szCs w:val="24"/>
        </w:rPr>
        <w:t xml:space="preserve"> bicentennial cedar </w:t>
      </w:r>
      <w:proofErr w:type="spellStart"/>
      <w:r w:rsidR="00E410D8" w:rsidRPr="006C31E6">
        <w:rPr>
          <w:rFonts w:asciiTheme="majorBidi" w:hAnsiTheme="majorBidi" w:cstheme="majorBidi"/>
          <w:sz w:val="24"/>
          <w:szCs w:val="24"/>
        </w:rPr>
        <w:t>micro</w:t>
      </w:r>
      <w:r w:rsidR="00E410D8">
        <w:rPr>
          <w:rFonts w:asciiTheme="majorBidi" w:hAnsiTheme="majorBidi" w:cstheme="majorBidi"/>
          <w:sz w:val="24"/>
          <w:szCs w:val="24"/>
        </w:rPr>
        <w:t>propagation</w:t>
      </w:r>
      <w:proofErr w:type="spellEnd"/>
      <w:r w:rsidR="00AD7B0D">
        <w:rPr>
          <w:rFonts w:asciiTheme="majorBidi" w:hAnsiTheme="majorBidi" w:cstheme="majorBidi"/>
          <w:sz w:val="24"/>
          <w:szCs w:val="24"/>
        </w:rPr>
        <w:t xml:space="preserve">, </w:t>
      </w:r>
      <w:r w:rsidR="006C31E6" w:rsidRPr="006C31E6">
        <w:rPr>
          <w:rFonts w:asciiTheme="majorBidi" w:hAnsiTheme="majorBidi" w:cstheme="majorBidi"/>
          <w:sz w:val="24"/>
          <w:szCs w:val="24"/>
        </w:rPr>
        <w:t>it was found that the accomplishment of the protocol depends on genotype (</w:t>
      </w:r>
      <w:proofErr w:type="spellStart"/>
      <w:r w:rsidR="006C31E6" w:rsidRPr="006C31E6">
        <w:rPr>
          <w:rFonts w:asciiTheme="majorBidi" w:hAnsiTheme="majorBidi" w:cstheme="majorBidi"/>
          <w:sz w:val="24"/>
          <w:szCs w:val="24"/>
        </w:rPr>
        <w:t>Renau-Morata</w:t>
      </w:r>
      <w:proofErr w:type="spellEnd"/>
      <w:r w:rsidR="006C31E6" w:rsidRPr="006C31E6">
        <w:rPr>
          <w:rFonts w:asciiTheme="majorBidi" w:hAnsiTheme="majorBidi" w:cstheme="majorBidi"/>
          <w:sz w:val="24"/>
          <w:szCs w:val="24"/>
        </w:rPr>
        <w:t xml:space="preserve"> </w:t>
      </w:r>
      <w:r w:rsidR="006C31E6" w:rsidRPr="00E64C48">
        <w:rPr>
          <w:rFonts w:asciiTheme="majorBidi" w:hAnsiTheme="majorBidi" w:cstheme="majorBidi"/>
          <w:sz w:val="24"/>
          <w:szCs w:val="24"/>
        </w:rPr>
        <w:t>et al</w:t>
      </w:r>
      <w:r w:rsidR="006C31E6" w:rsidRPr="006301E6">
        <w:rPr>
          <w:rFonts w:asciiTheme="majorBidi" w:hAnsiTheme="majorBidi" w:cstheme="majorBidi"/>
          <w:i/>
          <w:iCs/>
          <w:sz w:val="24"/>
          <w:szCs w:val="24"/>
        </w:rPr>
        <w:t xml:space="preserve">. </w:t>
      </w:r>
      <w:r w:rsidR="006C31E6" w:rsidRPr="006C31E6">
        <w:rPr>
          <w:rFonts w:asciiTheme="majorBidi" w:hAnsiTheme="majorBidi" w:cstheme="majorBidi"/>
          <w:sz w:val="24"/>
          <w:szCs w:val="24"/>
        </w:rPr>
        <w:t>2005)</w:t>
      </w:r>
      <w:r w:rsidR="006C31E6">
        <w:rPr>
          <w:rFonts w:asciiTheme="majorBidi" w:hAnsiTheme="majorBidi" w:cstheme="majorBidi"/>
          <w:sz w:val="24"/>
          <w:szCs w:val="24"/>
        </w:rPr>
        <w:t>.</w:t>
      </w:r>
      <w:r w:rsidR="00064E80">
        <w:rPr>
          <w:rFonts w:asciiTheme="majorBidi" w:hAnsiTheme="majorBidi" w:cstheme="majorBidi"/>
          <w:sz w:val="24"/>
          <w:szCs w:val="24"/>
        </w:rPr>
        <w:t xml:space="preserve"> </w:t>
      </w:r>
      <w:r w:rsidR="002B67E0" w:rsidRPr="002B67E0">
        <w:rPr>
          <w:rFonts w:asciiTheme="majorBidi" w:hAnsiTheme="majorBidi" w:cstheme="majorBidi"/>
          <w:sz w:val="24"/>
          <w:szCs w:val="24"/>
        </w:rPr>
        <w:t xml:space="preserve">Among two </w:t>
      </w:r>
      <w:proofErr w:type="spellStart"/>
      <w:r w:rsidR="002B67E0" w:rsidRPr="002B67E0">
        <w:rPr>
          <w:rFonts w:asciiTheme="majorBidi" w:hAnsiTheme="majorBidi" w:cstheme="majorBidi"/>
          <w:sz w:val="24"/>
          <w:szCs w:val="24"/>
        </w:rPr>
        <w:t>cytokinin</w:t>
      </w:r>
      <w:proofErr w:type="spellEnd"/>
      <w:r w:rsidR="002B67E0" w:rsidRPr="002B67E0">
        <w:rPr>
          <w:rFonts w:asciiTheme="majorBidi" w:hAnsiTheme="majorBidi" w:cstheme="majorBidi"/>
          <w:sz w:val="24"/>
          <w:szCs w:val="24"/>
        </w:rPr>
        <w:t xml:space="preserve"> treatments examined, TDZ induced the highest number of proliferated shoots for all genotypes. </w:t>
      </w:r>
      <w:r w:rsidR="001C6D89" w:rsidRPr="001C6D89">
        <w:rPr>
          <w:rFonts w:asciiTheme="majorBidi" w:hAnsiTheme="majorBidi" w:cstheme="majorBidi"/>
          <w:sz w:val="24"/>
          <w:szCs w:val="24"/>
        </w:rPr>
        <w:t xml:space="preserve">After the </w:t>
      </w:r>
      <w:r w:rsidR="001C6D89" w:rsidRPr="001C6D89">
        <w:rPr>
          <w:rFonts w:asciiTheme="majorBidi" w:hAnsiTheme="majorBidi" w:cstheme="majorBidi"/>
          <w:sz w:val="24"/>
          <w:szCs w:val="24"/>
        </w:rPr>
        <w:lastRenderedPageBreak/>
        <w:t>effect of three TDZ concentrations on shoot proliferation of f</w:t>
      </w:r>
      <w:r w:rsidR="007A2DEE">
        <w:rPr>
          <w:rFonts w:asciiTheme="majorBidi" w:hAnsiTheme="majorBidi" w:cstheme="majorBidi"/>
          <w:sz w:val="24"/>
          <w:szCs w:val="24"/>
        </w:rPr>
        <w:t xml:space="preserve">our genotypes was investigated, </w:t>
      </w:r>
      <w:r w:rsidR="00AF3BCE">
        <w:rPr>
          <w:rFonts w:asciiTheme="majorBidi" w:hAnsiTheme="majorBidi" w:cstheme="majorBidi"/>
          <w:sz w:val="24"/>
          <w:szCs w:val="24"/>
        </w:rPr>
        <w:t>the</w:t>
      </w:r>
      <w:r w:rsidR="003652DD">
        <w:rPr>
          <w:rFonts w:asciiTheme="majorBidi" w:hAnsiTheme="majorBidi" w:cstheme="majorBidi"/>
          <w:sz w:val="24"/>
          <w:szCs w:val="24"/>
        </w:rPr>
        <w:t xml:space="preserve"> significant difference</w:t>
      </w:r>
      <w:r w:rsidR="001C6D89" w:rsidRPr="001C6D89">
        <w:rPr>
          <w:rFonts w:asciiTheme="majorBidi" w:hAnsiTheme="majorBidi" w:cstheme="majorBidi"/>
          <w:sz w:val="24"/>
          <w:szCs w:val="24"/>
        </w:rPr>
        <w:t xml:space="preserve"> for their interaction</w:t>
      </w:r>
      <w:r w:rsidR="007A2DEE">
        <w:rPr>
          <w:rFonts w:asciiTheme="majorBidi" w:hAnsiTheme="majorBidi" w:cstheme="majorBidi"/>
          <w:sz w:val="24"/>
          <w:szCs w:val="24"/>
        </w:rPr>
        <w:t xml:space="preserve"> was found</w:t>
      </w:r>
      <w:r w:rsidR="001C6D89" w:rsidRPr="001C6D89">
        <w:rPr>
          <w:rFonts w:asciiTheme="majorBidi" w:hAnsiTheme="majorBidi" w:cstheme="majorBidi"/>
          <w:sz w:val="24"/>
          <w:szCs w:val="24"/>
        </w:rPr>
        <w:t xml:space="preserve">. </w:t>
      </w:r>
      <w:r w:rsidR="00AA4A08" w:rsidRPr="00AA4A08">
        <w:rPr>
          <w:rFonts w:asciiTheme="majorBidi" w:hAnsiTheme="majorBidi" w:cstheme="majorBidi"/>
          <w:sz w:val="24"/>
          <w:szCs w:val="24"/>
        </w:rPr>
        <w:t>Genotype CD1 and CD2 showed the best response over all TDZ</w:t>
      </w:r>
      <w:r w:rsidR="00D26B0A">
        <w:rPr>
          <w:rFonts w:asciiTheme="majorBidi" w:hAnsiTheme="majorBidi" w:cstheme="majorBidi"/>
          <w:sz w:val="24"/>
          <w:szCs w:val="24"/>
        </w:rPr>
        <w:t xml:space="preserve"> concentrations tested and it showed </w:t>
      </w:r>
      <w:r w:rsidR="00D26B0A" w:rsidRPr="00D26B0A">
        <w:rPr>
          <w:rFonts w:asciiTheme="majorBidi" w:hAnsiTheme="majorBidi" w:cstheme="majorBidi"/>
          <w:sz w:val="24"/>
          <w:szCs w:val="24"/>
        </w:rPr>
        <w:t xml:space="preserve">genotypic differences for shoot proliferation of </w:t>
      </w:r>
      <w:r w:rsidR="00D26B0A" w:rsidRPr="00DF2B08">
        <w:rPr>
          <w:rFonts w:asciiTheme="majorBidi" w:hAnsiTheme="majorBidi" w:cstheme="majorBidi"/>
          <w:i/>
          <w:iCs/>
          <w:sz w:val="24"/>
          <w:szCs w:val="24"/>
        </w:rPr>
        <w:t xml:space="preserve">C. </w:t>
      </w:r>
      <w:proofErr w:type="spellStart"/>
      <w:r w:rsidR="00D26B0A" w:rsidRPr="00DF2B08">
        <w:rPr>
          <w:rFonts w:asciiTheme="majorBidi" w:hAnsiTheme="majorBidi" w:cstheme="majorBidi"/>
          <w:i/>
          <w:iCs/>
          <w:sz w:val="24"/>
          <w:szCs w:val="24"/>
        </w:rPr>
        <w:t>deodara</w:t>
      </w:r>
      <w:proofErr w:type="spellEnd"/>
      <w:r w:rsidR="00D26B0A">
        <w:rPr>
          <w:rFonts w:asciiTheme="majorBidi" w:hAnsiTheme="majorBidi" w:cstheme="majorBidi"/>
          <w:sz w:val="24"/>
          <w:szCs w:val="24"/>
        </w:rPr>
        <w:t xml:space="preserve">. </w:t>
      </w:r>
      <w:r w:rsidR="00913D81">
        <w:rPr>
          <w:rFonts w:asciiTheme="majorBidi" w:hAnsiTheme="majorBidi" w:cstheme="majorBidi"/>
          <w:sz w:val="24"/>
          <w:szCs w:val="24"/>
        </w:rPr>
        <w:t xml:space="preserve">However, in our investigation, BA showed no </w:t>
      </w:r>
      <w:r w:rsidR="00913D81" w:rsidRPr="00D26B0A">
        <w:rPr>
          <w:rFonts w:asciiTheme="majorBidi" w:hAnsiTheme="majorBidi" w:cstheme="majorBidi"/>
          <w:sz w:val="24"/>
          <w:szCs w:val="24"/>
        </w:rPr>
        <w:t xml:space="preserve">genotypic </w:t>
      </w:r>
      <w:r w:rsidR="00913D81">
        <w:rPr>
          <w:rFonts w:asciiTheme="majorBidi" w:hAnsiTheme="majorBidi" w:cstheme="majorBidi"/>
          <w:sz w:val="24"/>
          <w:szCs w:val="24"/>
        </w:rPr>
        <w:t xml:space="preserve">significant </w:t>
      </w:r>
      <w:r w:rsidR="00913D81" w:rsidRPr="00D26B0A">
        <w:rPr>
          <w:rFonts w:asciiTheme="majorBidi" w:hAnsiTheme="majorBidi" w:cstheme="majorBidi"/>
          <w:sz w:val="24"/>
          <w:szCs w:val="24"/>
        </w:rPr>
        <w:t>differences</w:t>
      </w:r>
      <w:r w:rsidR="006C73B4">
        <w:rPr>
          <w:rFonts w:asciiTheme="majorBidi" w:hAnsiTheme="majorBidi" w:cstheme="majorBidi"/>
          <w:sz w:val="24"/>
          <w:szCs w:val="24"/>
        </w:rPr>
        <w:t xml:space="preserve"> </w:t>
      </w:r>
      <w:r w:rsidR="006C73B4" w:rsidRPr="00D26B0A">
        <w:rPr>
          <w:rFonts w:asciiTheme="majorBidi" w:hAnsiTheme="majorBidi" w:cstheme="majorBidi"/>
          <w:sz w:val="24"/>
          <w:szCs w:val="24"/>
        </w:rPr>
        <w:t>for shoot proliferation</w:t>
      </w:r>
      <w:r w:rsidR="00913D81">
        <w:rPr>
          <w:rFonts w:asciiTheme="majorBidi" w:hAnsiTheme="majorBidi" w:cstheme="majorBidi"/>
          <w:sz w:val="24"/>
          <w:szCs w:val="24"/>
        </w:rPr>
        <w:t>.</w:t>
      </w:r>
      <w:r w:rsidR="006C73B4">
        <w:rPr>
          <w:rFonts w:asciiTheme="majorBidi" w:hAnsiTheme="majorBidi" w:cstheme="majorBidi"/>
          <w:sz w:val="24"/>
          <w:szCs w:val="24"/>
        </w:rPr>
        <w:t xml:space="preserve"> </w:t>
      </w:r>
      <w:r w:rsidR="009A0983" w:rsidRPr="00DF2B08">
        <w:rPr>
          <w:rFonts w:asciiTheme="majorBidi" w:hAnsiTheme="majorBidi" w:cstheme="majorBidi"/>
          <w:sz w:val="24"/>
          <w:szCs w:val="24"/>
        </w:rPr>
        <w:t xml:space="preserve">In general, TDZ increases shoot formation of several woody plant species more efficiently than </w:t>
      </w:r>
      <w:bookmarkStart w:id="143" w:name="OLE_LINK38"/>
      <w:bookmarkStart w:id="144" w:name="OLE_LINK37"/>
      <w:r w:rsidR="009A0983" w:rsidRPr="00DF2B08">
        <w:rPr>
          <w:rFonts w:asciiTheme="majorBidi" w:hAnsiTheme="majorBidi" w:cstheme="majorBidi"/>
          <w:sz w:val="24"/>
          <w:szCs w:val="24"/>
        </w:rPr>
        <w:t xml:space="preserve">purine adenine </w:t>
      </w:r>
      <w:bookmarkEnd w:id="143"/>
      <w:bookmarkEnd w:id="144"/>
      <w:r w:rsidR="009A0983" w:rsidRPr="00DF2B08">
        <w:rPr>
          <w:rFonts w:asciiTheme="majorBidi" w:hAnsiTheme="majorBidi" w:cstheme="majorBidi"/>
          <w:sz w:val="24"/>
          <w:szCs w:val="24"/>
        </w:rPr>
        <w:t xml:space="preserve">derivatives. It facilitates efficient </w:t>
      </w:r>
      <w:proofErr w:type="spellStart"/>
      <w:r w:rsidR="009A0983" w:rsidRPr="00DF2B08">
        <w:rPr>
          <w:rFonts w:asciiTheme="majorBidi" w:hAnsiTheme="majorBidi" w:cstheme="majorBidi"/>
          <w:sz w:val="24"/>
          <w:szCs w:val="24"/>
        </w:rPr>
        <w:t>micropropagation</w:t>
      </w:r>
      <w:proofErr w:type="spellEnd"/>
      <w:r w:rsidR="009A0983" w:rsidRPr="00DF2B08">
        <w:rPr>
          <w:rFonts w:asciiTheme="majorBidi" w:hAnsiTheme="majorBidi" w:cstheme="majorBidi"/>
          <w:sz w:val="24"/>
          <w:szCs w:val="24"/>
        </w:rPr>
        <w:t xml:space="preserve"> of many recalcitrant woody species. </w:t>
      </w:r>
      <w:bookmarkStart w:id="145" w:name="OLE_LINK170"/>
      <w:bookmarkStart w:id="146" w:name="OLE_LINK171"/>
      <w:bookmarkEnd w:id="138"/>
      <w:r w:rsidR="009A0983" w:rsidRPr="00DF2B08">
        <w:rPr>
          <w:rFonts w:asciiTheme="majorBidi" w:hAnsiTheme="majorBidi" w:cstheme="majorBidi"/>
          <w:sz w:val="24"/>
          <w:szCs w:val="24"/>
        </w:rPr>
        <w:t xml:space="preserve">Low concentrations of TDZ (&lt;1µM) can induce great axillary shoot proliferation in many other woody plants. TDZ has an apical </w:t>
      </w:r>
      <w:bookmarkStart w:id="147" w:name="OLE_LINK36"/>
      <w:bookmarkStart w:id="148" w:name="OLE_LINK35"/>
      <w:r w:rsidR="009A0983" w:rsidRPr="00DF2B08">
        <w:rPr>
          <w:rFonts w:asciiTheme="majorBidi" w:hAnsiTheme="majorBidi" w:cstheme="majorBidi"/>
          <w:sz w:val="24"/>
          <w:szCs w:val="24"/>
        </w:rPr>
        <w:t>dominance</w:t>
      </w:r>
      <w:bookmarkEnd w:id="147"/>
      <w:bookmarkEnd w:id="148"/>
      <w:r w:rsidR="009A0983" w:rsidRPr="00DF2B08">
        <w:rPr>
          <w:rFonts w:asciiTheme="majorBidi" w:hAnsiTheme="majorBidi" w:cstheme="majorBidi"/>
          <w:sz w:val="24"/>
          <w:szCs w:val="24"/>
        </w:rPr>
        <w:t xml:space="preserve"> release potential that accelerates axillary bud formation on explants (</w:t>
      </w:r>
      <w:proofErr w:type="spellStart"/>
      <w:r w:rsidR="009A0983" w:rsidRPr="00312B6A">
        <w:rPr>
          <w:rFonts w:asciiTheme="majorBidi" w:hAnsiTheme="majorBidi" w:cstheme="majorBidi"/>
          <w:sz w:val="24"/>
          <w:szCs w:val="24"/>
        </w:rPr>
        <w:t>Huetteman</w:t>
      </w:r>
      <w:proofErr w:type="spellEnd"/>
      <w:r w:rsidR="009A0983" w:rsidRPr="00312B6A">
        <w:rPr>
          <w:rFonts w:asciiTheme="majorBidi" w:hAnsiTheme="majorBidi" w:cstheme="majorBidi"/>
          <w:sz w:val="24"/>
          <w:szCs w:val="24"/>
        </w:rPr>
        <w:t xml:space="preserve"> and </w:t>
      </w:r>
      <w:proofErr w:type="spellStart"/>
      <w:r w:rsidR="009A0983" w:rsidRPr="00312B6A">
        <w:rPr>
          <w:rFonts w:asciiTheme="majorBidi" w:hAnsiTheme="majorBidi" w:cstheme="majorBidi"/>
          <w:sz w:val="24"/>
          <w:szCs w:val="24"/>
        </w:rPr>
        <w:t>Preece</w:t>
      </w:r>
      <w:proofErr w:type="spellEnd"/>
      <w:r w:rsidR="00022B6F">
        <w:rPr>
          <w:rFonts w:asciiTheme="majorBidi" w:hAnsiTheme="majorBidi" w:cstheme="majorBidi"/>
          <w:sz w:val="24"/>
          <w:szCs w:val="24"/>
        </w:rPr>
        <w:t xml:space="preserve"> </w:t>
      </w:r>
      <w:r w:rsidR="009A0983" w:rsidRPr="00312B6A">
        <w:rPr>
          <w:rFonts w:asciiTheme="majorBidi" w:hAnsiTheme="majorBidi" w:cstheme="majorBidi"/>
          <w:sz w:val="24"/>
          <w:szCs w:val="24"/>
        </w:rPr>
        <w:t>1993</w:t>
      </w:r>
      <w:r w:rsidR="009A0983" w:rsidRPr="00DF2B08">
        <w:rPr>
          <w:rFonts w:asciiTheme="majorBidi" w:hAnsiTheme="majorBidi" w:cstheme="majorBidi"/>
          <w:sz w:val="24"/>
          <w:szCs w:val="24"/>
        </w:rPr>
        <w:t>).</w:t>
      </w:r>
      <w:bookmarkEnd w:id="141"/>
      <w:bookmarkEnd w:id="142"/>
      <w:r w:rsidR="009A0983" w:rsidRPr="00DF2B08">
        <w:rPr>
          <w:rFonts w:asciiTheme="majorBidi" w:hAnsiTheme="majorBidi" w:cstheme="majorBidi"/>
          <w:sz w:val="24"/>
          <w:szCs w:val="24"/>
        </w:rPr>
        <w:t xml:space="preserve"> </w:t>
      </w:r>
      <w:bookmarkStart w:id="149" w:name="OLE_LINK58"/>
      <w:bookmarkStart w:id="150" w:name="OLE_LINK61"/>
      <w:r w:rsidR="009A0983" w:rsidRPr="00DF2B08">
        <w:rPr>
          <w:rFonts w:asciiTheme="majorBidi" w:hAnsiTheme="majorBidi" w:cstheme="majorBidi"/>
          <w:sz w:val="24"/>
          <w:szCs w:val="24"/>
        </w:rPr>
        <w:t xml:space="preserve">In addition, it can highly stimulate and balance endogenous </w:t>
      </w:r>
      <w:proofErr w:type="spellStart"/>
      <w:r w:rsidR="009A0983" w:rsidRPr="00DF2B08">
        <w:rPr>
          <w:rFonts w:asciiTheme="majorBidi" w:hAnsiTheme="majorBidi" w:cstheme="majorBidi"/>
          <w:sz w:val="24"/>
          <w:szCs w:val="24"/>
        </w:rPr>
        <w:t>auxin</w:t>
      </w:r>
      <w:proofErr w:type="spellEnd"/>
      <w:r w:rsidR="009A0983" w:rsidRPr="00DF2B08">
        <w:rPr>
          <w:rFonts w:asciiTheme="majorBidi" w:hAnsiTheme="majorBidi" w:cstheme="majorBidi"/>
          <w:sz w:val="24"/>
          <w:szCs w:val="24"/>
        </w:rPr>
        <w:t>/</w:t>
      </w:r>
      <w:proofErr w:type="spellStart"/>
      <w:r w:rsidR="009A0983" w:rsidRPr="00DF2B08">
        <w:rPr>
          <w:rFonts w:asciiTheme="majorBidi" w:hAnsiTheme="majorBidi" w:cstheme="majorBidi"/>
          <w:sz w:val="24"/>
          <w:szCs w:val="24"/>
        </w:rPr>
        <w:t>cytokinin</w:t>
      </w:r>
      <w:proofErr w:type="spellEnd"/>
      <w:r w:rsidR="009A0983" w:rsidRPr="00DF2B08">
        <w:rPr>
          <w:rFonts w:asciiTheme="majorBidi" w:hAnsiTheme="majorBidi" w:cstheme="majorBidi"/>
          <w:sz w:val="24"/>
          <w:szCs w:val="24"/>
        </w:rPr>
        <w:t xml:space="preserve"> levels (</w:t>
      </w:r>
      <w:proofErr w:type="spellStart"/>
      <w:r w:rsidR="009A0983" w:rsidRPr="00312B6A">
        <w:rPr>
          <w:rFonts w:asciiTheme="majorBidi" w:hAnsiTheme="majorBidi" w:cstheme="majorBidi"/>
          <w:sz w:val="24"/>
          <w:szCs w:val="24"/>
        </w:rPr>
        <w:t>Visser</w:t>
      </w:r>
      <w:proofErr w:type="spellEnd"/>
      <w:r w:rsidR="009A0983"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9A0983" w:rsidRPr="00312B6A">
        <w:rPr>
          <w:rFonts w:asciiTheme="majorBidi" w:hAnsiTheme="majorBidi" w:cstheme="majorBidi"/>
          <w:sz w:val="24"/>
          <w:szCs w:val="24"/>
        </w:rPr>
        <w:t>. 1992</w:t>
      </w:r>
      <w:r w:rsidR="009A0983" w:rsidRPr="00DF2B08">
        <w:rPr>
          <w:rFonts w:asciiTheme="majorBidi" w:hAnsiTheme="majorBidi" w:cstheme="majorBidi"/>
          <w:sz w:val="24"/>
          <w:szCs w:val="24"/>
        </w:rPr>
        <w:t xml:space="preserve">). TDZ has gotten more attention in recent years due to its ability to assist </w:t>
      </w:r>
      <w:r w:rsidR="009A0983" w:rsidRPr="00DF2B08">
        <w:rPr>
          <w:rFonts w:asciiTheme="majorBidi" w:hAnsiTheme="majorBidi" w:cstheme="majorBidi"/>
          <w:i/>
          <w:iCs/>
          <w:sz w:val="24"/>
          <w:szCs w:val="24"/>
        </w:rPr>
        <w:t xml:space="preserve">in vitro </w:t>
      </w:r>
      <w:r w:rsidR="009A0983" w:rsidRPr="00DF2B08">
        <w:rPr>
          <w:rFonts w:asciiTheme="majorBidi" w:hAnsiTheme="majorBidi" w:cstheme="majorBidi"/>
          <w:sz w:val="24"/>
          <w:szCs w:val="24"/>
        </w:rPr>
        <w:t>regeneration of conifers (</w:t>
      </w:r>
      <w:bookmarkStart w:id="151" w:name="OLE_LINK32"/>
      <w:bookmarkStart w:id="152" w:name="OLE_LINK31"/>
      <w:proofErr w:type="spellStart"/>
      <w:r w:rsidR="00DE6D02" w:rsidRPr="00312B6A">
        <w:rPr>
          <w:rFonts w:asciiTheme="majorBidi" w:hAnsiTheme="majorBidi" w:cstheme="majorBidi"/>
          <w:sz w:val="24"/>
          <w:szCs w:val="24"/>
        </w:rPr>
        <w:t>Mathur</w:t>
      </w:r>
      <w:proofErr w:type="spellEnd"/>
      <w:r w:rsidR="00DE6D02" w:rsidRPr="00312B6A">
        <w:rPr>
          <w:rFonts w:asciiTheme="majorBidi" w:hAnsiTheme="majorBidi" w:cstheme="majorBidi"/>
          <w:sz w:val="24"/>
          <w:szCs w:val="24"/>
        </w:rPr>
        <w:t xml:space="preserve"> and </w:t>
      </w:r>
      <w:proofErr w:type="spellStart"/>
      <w:r w:rsidR="00DE6D02" w:rsidRPr="00312B6A">
        <w:rPr>
          <w:rFonts w:asciiTheme="majorBidi" w:hAnsiTheme="majorBidi" w:cstheme="majorBidi"/>
          <w:sz w:val="24"/>
          <w:szCs w:val="24"/>
        </w:rPr>
        <w:t>Nadgauda</w:t>
      </w:r>
      <w:proofErr w:type="spellEnd"/>
      <w:r w:rsidR="00DE6D02" w:rsidRPr="00312B6A">
        <w:rPr>
          <w:rFonts w:asciiTheme="majorBidi" w:hAnsiTheme="majorBidi" w:cstheme="majorBidi"/>
          <w:sz w:val="24"/>
          <w:szCs w:val="24"/>
        </w:rPr>
        <w:t xml:space="preserve"> 1999</w:t>
      </w:r>
      <w:r w:rsidR="001F5B7C">
        <w:rPr>
          <w:rFonts w:asciiTheme="majorBidi" w:hAnsiTheme="majorBidi" w:cstheme="majorBidi"/>
          <w:sz w:val="24"/>
          <w:szCs w:val="24"/>
        </w:rPr>
        <w:t>,</w:t>
      </w:r>
      <w:r w:rsidR="00441C02">
        <w:rPr>
          <w:rFonts w:asciiTheme="majorBidi" w:hAnsiTheme="majorBidi" w:cstheme="majorBidi"/>
          <w:sz w:val="24"/>
          <w:szCs w:val="24"/>
        </w:rPr>
        <w:t xml:space="preserve"> </w:t>
      </w:r>
      <w:proofErr w:type="spellStart"/>
      <w:r w:rsidR="00DE6D02" w:rsidRPr="00312B6A">
        <w:rPr>
          <w:rFonts w:asciiTheme="majorBidi" w:hAnsiTheme="majorBidi" w:cstheme="majorBidi"/>
          <w:sz w:val="24"/>
          <w:szCs w:val="24"/>
        </w:rPr>
        <w:t>Sul</w:t>
      </w:r>
      <w:proofErr w:type="spellEnd"/>
      <w:r w:rsidR="00DE6D02" w:rsidRPr="00312B6A">
        <w:rPr>
          <w:rFonts w:asciiTheme="majorBidi" w:hAnsiTheme="majorBidi" w:cstheme="majorBidi"/>
          <w:sz w:val="24"/>
          <w:szCs w:val="24"/>
        </w:rPr>
        <w:t xml:space="preserve"> and </w:t>
      </w:r>
      <w:proofErr w:type="spellStart"/>
      <w:r w:rsidR="00DE6D02" w:rsidRPr="00312B6A">
        <w:rPr>
          <w:rFonts w:asciiTheme="majorBidi" w:hAnsiTheme="majorBidi" w:cstheme="majorBidi"/>
          <w:sz w:val="24"/>
          <w:szCs w:val="24"/>
        </w:rPr>
        <w:t>Korban</w:t>
      </w:r>
      <w:proofErr w:type="spellEnd"/>
      <w:r w:rsidR="00DE6D02" w:rsidRPr="00312B6A">
        <w:rPr>
          <w:rFonts w:asciiTheme="majorBidi" w:hAnsiTheme="majorBidi" w:cstheme="majorBidi"/>
          <w:sz w:val="24"/>
          <w:szCs w:val="24"/>
        </w:rPr>
        <w:t xml:space="preserve"> 2004</w:t>
      </w:r>
      <w:r w:rsidR="001F5B7C">
        <w:rPr>
          <w:rFonts w:asciiTheme="majorBidi" w:hAnsiTheme="majorBidi" w:cstheme="majorBidi"/>
          <w:sz w:val="24"/>
          <w:szCs w:val="24"/>
        </w:rPr>
        <w:t>,</w:t>
      </w:r>
      <w:r w:rsidR="00DE6D02" w:rsidRPr="00312B6A">
        <w:rPr>
          <w:rFonts w:asciiTheme="majorBidi" w:hAnsiTheme="majorBidi" w:cstheme="majorBidi"/>
          <w:sz w:val="24"/>
          <w:szCs w:val="24"/>
        </w:rPr>
        <w:t xml:space="preserve"> </w:t>
      </w:r>
      <w:proofErr w:type="spellStart"/>
      <w:r w:rsidR="00DE6D02" w:rsidRPr="00312B6A">
        <w:rPr>
          <w:rFonts w:asciiTheme="majorBidi" w:hAnsiTheme="majorBidi" w:cstheme="majorBidi"/>
          <w:sz w:val="24"/>
          <w:szCs w:val="24"/>
        </w:rPr>
        <w:t>Renau-Morata</w:t>
      </w:r>
      <w:proofErr w:type="spellEnd"/>
      <w:r w:rsidR="00DE6D02"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DE6D02" w:rsidRPr="00312B6A">
        <w:rPr>
          <w:rFonts w:asciiTheme="majorBidi" w:hAnsiTheme="majorBidi" w:cstheme="majorBidi"/>
          <w:sz w:val="24"/>
          <w:szCs w:val="24"/>
        </w:rPr>
        <w:t>. 2005</w:t>
      </w:r>
      <w:r w:rsidR="001F5B7C">
        <w:rPr>
          <w:rFonts w:asciiTheme="majorBidi" w:hAnsiTheme="majorBidi" w:cstheme="majorBidi"/>
          <w:sz w:val="24"/>
          <w:szCs w:val="24"/>
        </w:rPr>
        <w:t>,</w:t>
      </w:r>
      <w:r w:rsidR="00857F93">
        <w:rPr>
          <w:rFonts w:asciiTheme="majorBidi" w:hAnsiTheme="majorBidi" w:cstheme="majorBidi"/>
          <w:sz w:val="24"/>
          <w:szCs w:val="24"/>
        </w:rPr>
        <w:t xml:space="preserve"> </w:t>
      </w:r>
      <w:r w:rsidR="00DE6D02" w:rsidRPr="00312B6A">
        <w:rPr>
          <w:rFonts w:asciiTheme="majorBidi" w:hAnsiTheme="majorBidi" w:cstheme="majorBidi"/>
          <w:sz w:val="24"/>
          <w:szCs w:val="24"/>
        </w:rPr>
        <w:t>Tang and Newton 2005a</w:t>
      </w:r>
      <w:r w:rsidR="001F5B7C">
        <w:rPr>
          <w:rFonts w:asciiTheme="majorBidi" w:hAnsiTheme="majorBidi" w:cstheme="majorBidi"/>
          <w:sz w:val="24"/>
          <w:szCs w:val="24"/>
        </w:rPr>
        <w:t>,</w:t>
      </w:r>
      <w:r w:rsidR="00DE6D02">
        <w:rPr>
          <w:rFonts w:asciiTheme="majorBidi" w:hAnsiTheme="majorBidi" w:cstheme="majorBidi"/>
          <w:sz w:val="24"/>
          <w:szCs w:val="24"/>
        </w:rPr>
        <w:t xml:space="preserve"> </w:t>
      </w:r>
      <w:proofErr w:type="spellStart"/>
      <w:r w:rsidR="00811C0B" w:rsidRPr="00312B6A">
        <w:rPr>
          <w:rFonts w:asciiTheme="majorBidi" w:hAnsiTheme="majorBidi" w:cstheme="majorBidi"/>
          <w:sz w:val="24"/>
          <w:szCs w:val="24"/>
        </w:rPr>
        <w:t>Cortizo</w:t>
      </w:r>
      <w:proofErr w:type="spellEnd"/>
      <w:r w:rsidR="00811C0B"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DE6D02" w:rsidRPr="00312B6A">
        <w:rPr>
          <w:rFonts w:asciiTheme="majorBidi" w:hAnsiTheme="majorBidi" w:cstheme="majorBidi"/>
          <w:sz w:val="24"/>
          <w:szCs w:val="24"/>
        </w:rPr>
        <w:t>. 2009</w:t>
      </w:r>
      <w:r w:rsidR="001F5B7C">
        <w:rPr>
          <w:rFonts w:asciiTheme="majorBidi" w:hAnsiTheme="majorBidi" w:cstheme="majorBidi"/>
          <w:sz w:val="24"/>
          <w:szCs w:val="24"/>
        </w:rPr>
        <w:t>,</w:t>
      </w:r>
      <w:r w:rsidR="00441C02">
        <w:rPr>
          <w:rFonts w:asciiTheme="majorBidi" w:hAnsiTheme="majorBidi" w:cstheme="majorBidi"/>
          <w:sz w:val="24"/>
          <w:szCs w:val="24"/>
        </w:rPr>
        <w:t xml:space="preserve"> </w:t>
      </w:r>
      <w:r w:rsidR="009A0983" w:rsidRPr="00312B6A">
        <w:rPr>
          <w:rFonts w:asciiTheme="majorBidi" w:hAnsiTheme="majorBidi" w:cstheme="majorBidi"/>
          <w:sz w:val="24"/>
          <w:szCs w:val="24"/>
        </w:rPr>
        <w:t xml:space="preserve">De Diego </w:t>
      </w:r>
      <w:r w:rsidR="00B25F42" w:rsidRPr="00E64C48">
        <w:rPr>
          <w:rFonts w:asciiTheme="majorBidi" w:hAnsiTheme="majorBidi" w:cstheme="majorBidi"/>
          <w:iCs/>
          <w:sz w:val="24"/>
          <w:szCs w:val="24"/>
        </w:rPr>
        <w:t>et al</w:t>
      </w:r>
      <w:r w:rsidR="009A0983" w:rsidRPr="00312B6A">
        <w:rPr>
          <w:rFonts w:asciiTheme="majorBidi" w:hAnsiTheme="majorBidi" w:cstheme="majorBidi"/>
          <w:sz w:val="24"/>
          <w:szCs w:val="24"/>
        </w:rPr>
        <w:t>. 2009</w:t>
      </w:r>
      <w:r w:rsidR="001F5B7C">
        <w:rPr>
          <w:rFonts w:asciiTheme="majorBidi" w:hAnsiTheme="majorBidi" w:cstheme="majorBidi"/>
          <w:sz w:val="24"/>
          <w:szCs w:val="24"/>
        </w:rPr>
        <w:t>,</w:t>
      </w:r>
      <w:r w:rsidR="009A0983" w:rsidRPr="00312B6A">
        <w:rPr>
          <w:rFonts w:asciiTheme="majorBidi" w:hAnsiTheme="majorBidi" w:cstheme="majorBidi"/>
          <w:sz w:val="24"/>
          <w:szCs w:val="24"/>
        </w:rPr>
        <w:t xml:space="preserve"> </w:t>
      </w:r>
      <w:bookmarkEnd w:id="151"/>
      <w:bookmarkEnd w:id="152"/>
      <w:proofErr w:type="spellStart"/>
      <w:r w:rsidR="009A0983" w:rsidRPr="00312B6A">
        <w:rPr>
          <w:rFonts w:asciiTheme="majorBidi" w:hAnsiTheme="majorBidi" w:cstheme="majorBidi"/>
          <w:sz w:val="24"/>
          <w:szCs w:val="24"/>
        </w:rPr>
        <w:t>Humánez</w:t>
      </w:r>
      <w:proofErr w:type="spellEnd"/>
      <w:r w:rsidR="009A0983" w:rsidRPr="00312B6A">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DE6D02" w:rsidRPr="00312B6A">
        <w:rPr>
          <w:rFonts w:asciiTheme="majorBidi" w:hAnsiTheme="majorBidi" w:cstheme="majorBidi"/>
          <w:sz w:val="24"/>
          <w:szCs w:val="24"/>
        </w:rPr>
        <w:t>. 2011</w:t>
      </w:r>
      <w:bookmarkStart w:id="153" w:name="OLE_LINK45"/>
      <w:bookmarkStart w:id="154" w:name="OLE_LINK46"/>
      <w:r w:rsidR="009A0983" w:rsidRPr="00312B6A">
        <w:rPr>
          <w:rFonts w:asciiTheme="majorBidi" w:hAnsiTheme="majorBidi" w:cstheme="majorBidi"/>
          <w:sz w:val="24"/>
          <w:szCs w:val="24"/>
        </w:rPr>
        <w:t>).</w:t>
      </w:r>
      <w:bookmarkEnd w:id="145"/>
      <w:bookmarkEnd w:id="146"/>
      <w:r w:rsidR="009A0983" w:rsidRPr="00DF2B08">
        <w:rPr>
          <w:rFonts w:asciiTheme="majorBidi" w:hAnsiTheme="majorBidi" w:cstheme="majorBidi"/>
          <w:sz w:val="24"/>
          <w:szCs w:val="24"/>
        </w:rPr>
        <w:t xml:space="preserve"> </w:t>
      </w:r>
      <w:bookmarkStart w:id="155" w:name="OLE_LINK172"/>
      <w:bookmarkStart w:id="156" w:name="OLE_LINK173"/>
      <w:r w:rsidR="009A0983" w:rsidRPr="00DF2B08">
        <w:rPr>
          <w:rFonts w:asciiTheme="majorBidi" w:hAnsiTheme="majorBidi" w:cstheme="majorBidi"/>
          <w:sz w:val="24"/>
          <w:szCs w:val="24"/>
        </w:rPr>
        <w:t>TDZ can decrease the enzymes activity related to oxidative stress during formation of adventitious shoot (</w:t>
      </w:r>
      <w:r w:rsidR="009A0983" w:rsidRPr="00312B6A">
        <w:rPr>
          <w:rFonts w:asciiTheme="majorBidi" w:hAnsiTheme="majorBidi" w:cstheme="majorBidi"/>
          <w:sz w:val="24"/>
          <w:szCs w:val="24"/>
        </w:rPr>
        <w:t>Tang and Newton 2005a</w:t>
      </w:r>
      <w:r w:rsidR="009A0983" w:rsidRPr="00DF2B08">
        <w:rPr>
          <w:rFonts w:asciiTheme="majorBidi" w:hAnsiTheme="majorBidi" w:cstheme="majorBidi"/>
          <w:sz w:val="24"/>
          <w:szCs w:val="24"/>
        </w:rPr>
        <w:t xml:space="preserve">). </w:t>
      </w:r>
      <w:proofErr w:type="spellStart"/>
      <w:r w:rsidR="009A0983" w:rsidRPr="00312B6A">
        <w:rPr>
          <w:rFonts w:asciiTheme="majorBidi" w:hAnsiTheme="majorBidi" w:cstheme="majorBidi"/>
          <w:sz w:val="24"/>
          <w:szCs w:val="24"/>
        </w:rPr>
        <w:t>Mathur</w:t>
      </w:r>
      <w:proofErr w:type="spellEnd"/>
      <w:r w:rsidR="009A0983" w:rsidRPr="00312B6A">
        <w:rPr>
          <w:rFonts w:asciiTheme="majorBidi" w:hAnsiTheme="majorBidi" w:cstheme="majorBidi"/>
          <w:sz w:val="24"/>
          <w:szCs w:val="24"/>
        </w:rPr>
        <w:t xml:space="preserve"> and </w:t>
      </w:r>
      <w:proofErr w:type="spellStart"/>
      <w:r w:rsidR="009A0983" w:rsidRPr="00312B6A">
        <w:rPr>
          <w:rFonts w:asciiTheme="majorBidi" w:hAnsiTheme="majorBidi" w:cstheme="majorBidi"/>
          <w:sz w:val="24"/>
          <w:szCs w:val="24"/>
        </w:rPr>
        <w:t>Nadgauda</w:t>
      </w:r>
      <w:proofErr w:type="spellEnd"/>
      <w:r w:rsidR="009A0983" w:rsidRPr="00312B6A">
        <w:rPr>
          <w:rFonts w:asciiTheme="majorBidi" w:hAnsiTheme="majorBidi" w:cstheme="majorBidi"/>
          <w:sz w:val="24"/>
          <w:szCs w:val="24"/>
        </w:rPr>
        <w:t xml:space="preserve"> (1999)</w:t>
      </w:r>
      <w:r w:rsidR="009A0983" w:rsidRPr="00DF2B08">
        <w:rPr>
          <w:rFonts w:asciiTheme="majorBidi" w:hAnsiTheme="majorBidi" w:cstheme="majorBidi"/>
          <w:sz w:val="24"/>
          <w:szCs w:val="24"/>
        </w:rPr>
        <w:t xml:space="preserve"> found that a combination of TDZ (0.05 </w:t>
      </w:r>
      <w:proofErr w:type="spellStart"/>
      <w:r w:rsidR="009A0983" w:rsidRPr="00DF2B08">
        <w:rPr>
          <w:rFonts w:asciiTheme="majorBidi" w:hAnsiTheme="majorBidi" w:cstheme="majorBidi"/>
          <w:sz w:val="24"/>
          <w:szCs w:val="24"/>
        </w:rPr>
        <w:t>mM</w:t>
      </w:r>
      <w:proofErr w:type="spellEnd"/>
      <w:r w:rsidR="009A0983" w:rsidRPr="00DF2B08">
        <w:rPr>
          <w:rFonts w:asciiTheme="majorBidi" w:hAnsiTheme="majorBidi" w:cstheme="majorBidi"/>
          <w:sz w:val="24"/>
          <w:szCs w:val="24"/>
        </w:rPr>
        <w:t xml:space="preserve">) and BA (2.5 </w:t>
      </w:r>
      <w:proofErr w:type="spellStart"/>
      <w:r w:rsidR="009A0983" w:rsidRPr="00DF2B08">
        <w:rPr>
          <w:rFonts w:asciiTheme="majorBidi" w:hAnsiTheme="majorBidi" w:cstheme="majorBidi"/>
          <w:sz w:val="24"/>
          <w:szCs w:val="24"/>
        </w:rPr>
        <w:t>mM</w:t>
      </w:r>
      <w:proofErr w:type="spellEnd"/>
      <w:r w:rsidR="009A0983" w:rsidRPr="00DF2B08">
        <w:rPr>
          <w:rFonts w:asciiTheme="majorBidi" w:hAnsiTheme="majorBidi" w:cstheme="majorBidi"/>
          <w:sz w:val="24"/>
          <w:szCs w:val="24"/>
        </w:rPr>
        <w:t xml:space="preserve">) yielded good results of adventitious bud induction from mature zygotic embryos of </w:t>
      </w:r>
      <w:proofErr w:type="spellStart"/>
      <w:r w:rsidR="009A0983" w:rsidRPr="00DF2B08">
        <w:rPr>
          <w:rFonts w:asciiTheme="majorBidi" w:hAnsiTheme="majorBidi" w:cstheme="majorBidi"/>
          <w:i/>
          <w:iCs/>
          <w:sz w:val="24"/>
          <w:szCs w:val="24"/>
        </w:rPr>
        <w:t>Pinus</w:t>
      </w:r>
      <w:proofErr w:type="spellEnd"/>
      <w:r w:rsidR="009A0983" w:rsidRPr="00DF2B08">
        <w:rPr>
          <w:rFonts w:asciiTheme="majorBidi" w:hAnsiTheme="majorBidi" w:cstheme="majorBidi"/>
          <w:i/>
          <w:iCs/>
          <w:sz w:val="24"/>
          <w:szCs w:val="24"/>
        </w:rPr>
        <w:t xml:space="preserve"> </w:t>
      </w:r>
      <w:proofErr w:type="spellStart"/>
      <w:r w:rsidR="009A0983" w:rsidRPr="00DF2B08">
        <w:rPr>
          <w:rFonts w:asciiTheme="majorBidi" w:hAnsiTheme="majorBidi" w:cstheme="majorBidi"/>
          <w:i/>
          <w:iCs/>
          <w:sz w:val="24"/>
          <w:szCs w:val="24"/>
        </w:rPr>
        <w:t>wallichiana</w:t>
      </w:r>
      <w:proofErr w:type="spellEnd"/>
      <w:r w:rsidR="009A0983" w:rsidRPr="00DF2B08">
        <w:rPr>
          <w:rFonts w:asciiTheme="majorBidi" w:hAnsiTheme="majorBidi" w:cstheme="majorBidi"/>
          <w:sz w:val="24"/>
          <w:szCs w:val="24"/>
        </w:rPr>
        <w:t xml:space="preserve"> A.B. Jacks. </w:t>
      </w:r>
      <w:r w:rsidR="009A0983" w:rsidRPr="00CC0466">
        <w:rPr>
          <w:rFonts w:asciiTheme="majorBidi" w:hAnsiTheme="majorBidi" w:cstheme="majorBidi"/>
          <w:sz w:val="24"/>
          <w:szCs w:val="24"/>
        </w:rPr>
        <w:t xml:space="preserve">It was also reported that TDZ-induced regeneration from mature zygotic embryos in </w:t>
      </w:r>
      <w:proofErr w:type="spellStart"/>
      <w:r w:rsidR="009A0983" w:rsidRPr="00CC0466">
        <w:rPr>
          <w:rFonts w:asciiTheme="majorBidi" w:hAnsiTheme="majorBidi" w:cstheme="majorBidi"/>
          <w:i/>
          <w:iCs/>
          <w:sz w:val="24"/>
          <w:szCs w:val="24"/>
        </w:rPr>
        <w:t>Pinus</w:t>
      </w:r>
      <w:proofErr w:type="spellEnd"/>
      <w:r w:rsidR="009A0983" w:rsidRPr="00CC0466">
        <w:rPr>
          <w:rFonts w:asciiTheme="majorBidi" w:hAnsiTheme="majorBidi" w:cstheme="majorBidi"/>
          <w:i/>
          <w:iCs/>
          <w:sz w:val="24"/>
          <w:szCs w:val="24"/>
        </w:rPr>
        <w:t xml:space="preserve"> </w:t>
      </w:r>
      <w:proofErr w:type="spellStart"/>
      <w:r w:rsidR="009A0983" w:rsidRPr="00CC0466">
        <w:rPr>
          <w:rFonts w:asciiTheme="majorBidi" w:hAnsiTheme="majorBidi" w:cstheme="majorBidi"/>
          <w:i/>
          <w:iCs/>
          <w:sz w:val="24"/>
          <w:szCs w:val="24"/>
        </w:rPr>
        <w:t>strobus</w:t>
      </w:r>
      <w:proofErr w:type="spellEnd"/>
      <w:r w:rsidR="009A0983" w:rsidRPr="00CC0466">
        <w:rPr>
          <w:rFonts w:asciiTheme="majorBidi" w:hAnsiTheme="majorBidi" w:cstheme="majorBidi"/>
          <w:sz w:val="24"/>
          <w:szCs w:val="24"/>
        </w:rPr>
        <w:t xml:space="preserve"> L. via organogenesis is more efficient than BA and 2iP</w:t>
      </w:r>
      <w:r w:rsidR="009A0983" w:rsidRPr="00DF2B08">
        <w:rPr>
          <w:rFonts w:asciiTheme="majorBidi" w:hAnsiTheme="majorBidi" w:cstheme="majorBidi"/>
          <w:sz w:val="24"/>
          <w:szCs w:val="24"/>
        </w:rPr>
        <w:t xml:space="preserve"> (</w:t>
      </w:r>
      <w:proofErr w:type="gramStart"/>
      <w:r w:rsidR="009A0983" w:rsidRPr="000858A9">
        <w:rPr>
          <w:rFonts w:asciiTheme="majorBidi" w:hAnsiTheme="majorBidi" w:cstheme="majorBidi"/>
          <w:sz w:val="24"/>
          <w:szCs w:val="24"/>
        </w:rPr>
        <w:t xml:space="preserve">Tang </w:t>
      </w:r>
      <w:r w:rsidR="00822A41">
        <w:rPr>
          <w:rFonts w:asciiTheme="majorBidi" w:hAnsiTheme="majorBidi" w:cstheme="majorBidi"/>
          <w:sz w:val="24"/>
          <w:szCs w:val="24"/>
        </w:rPr>
        <w:t xml:space="preserve"> </w:t>
      </w:r>
      <w:r w:rsidR="00822A41" w:rsidRPr="00E64C48">
        <w:rPr>
          <w:rFonts w:asciiTheme="majorBidi" w:hAnsiTheme="majorBidi" w:cstheme="majorBidi"/>
          <w:sz w:val="24"/>
          <w:szCs w:val="24"/>
        </w:rPr>
        <w:t>et</w:t>
      </w:r>
      <w:proofErr w:type="gramEnd"/>
      <w:r w:rsidR="00822A41" w:rsidRPr="00E64C48">
        <w:rPr>
          <w:rFonts w:asciiTheme="majorBidi" w:hAnsiTheme="majorBidi" w:cstheme="majorBidi"/>
          <w:sz w:val="24"/>
          <w:szCs w:val="24"/>
        </w:rPr>
        <w:t xml:space="preserve"> al</w:t>
      </w:r>
      <w:r w:rsidR="00822A41" w:rsidRPr="00822A41">
        <w:rPr>
          <w:rFonts w:asciiTheme="majorBidi" w:hAnsiTheme="majorBidi" w:cstheme="majorBidi"/>
          <w:i/>
          <w:iCs/>
          <w:sz w:val="24"/>
          <w:szCs w:val="24"/>
        </w:rPr>
        <w:t xml:space="preserve">. </w:t>
      </w:r>
      <w:r w:rsidR="009A0983" w:rsidRPr="000858A9">
        <w:rPr>
          <w:rFonts w:asciiTheme="majorBidi" w:hAnsiTheme="majorBidi" w:cstheme="majorBidi"/>
          <w:sz w:val="24"/>
          <w:szCs w:val="24"/>
        </w:rPr>
        <w:t>200</w:t>
      </w:r>
      <w:r w:rsidR="00822A41">
        <w:rPr>
          <w:rFonts w:asciiTheme="majorBidi" w:hAnsiTheme="majorBidi" w:cstheme="majorBidi"/>
          <w:sz w:val="24"/>
          <w:szCs w:val="24"/>
        </w:rPr>
        <w:t>6</w:t>
      </w:r>
      <w:r w:rsidR="009A0983" w:rsidRPr="00DF2B08">
        <w:rPr>
          <w:rFonts w:asciiTheme="majorBidi" w:hAnsiTheme="majorBidi" w:cstheme="majorBidi"/>
          <w:sz w:val="24"/>
          <w:szCs w:val="24"/>
        </w:rPr>
        <w:t>).</w:t>
      </w:r>
      <w:bookmarkEnd w:id="149"/>
      <w:bookmarkEnd w:id="150"/>
      <w:r w:rsidR="009A0983" w:rsidRPr="00DF2B08">
        <w:rPr>
          <w:rFonts w:asciiTheme="majorBidi" w:hAnsiTheme="majorBidi" w:cstheme="majorBidi"/>
          <w:sz w:val="24"/>
          <w:szCs w:val="24"/>
        </w:rPr>
        <w:t xml:space="preserve"> </w:t>
      </w:r>
      <w:bookmarkStart w:id="157" w:name="OLE_LINK62"/>
      <w:bookmarkStart w:id="158" w:name="OLE_LINK66"/>
      <w:r w:rsidR="009A0983" w:rsidRPr="00DF2B08">
        <w:rPr>
          <w:rFonts w:asciiTheme="majorBidi" w:hAnsiTheme="majorBidi" w:cstheme="majorBidi"/>
          <w:sz w:val="24"/>
          <w:szCs w:val="24"/>
        </w:rPr>
        <w:t xml:space="preserve">Recent reports on mature stone pine also displayed the superiority of TDZ over other </w:t>
      </w:r>
      <w:proofErr w:type="spellStart"/>
      <w:r w:rsidR="009A0983" w:rsidRPr="00DF2B08">
        <w:rPr>
          <w:rFonts w:asciiTheme="majorBidi" w:hAnsiTheme="majorBidi" w:cstheme="majorBidi"/>
          <w:sz w:val="24"/>
          <w:szCs w:val="24"/>
        </w:rPr>
        <w:t>cytokinins</w:t>
      </w:r>
      <w:proofErr w:type="spellEnd"/>
      <w:r w:rsidR="009A0983" w:rsidRPr="00DF2B08">
        <w:rPr>
          <w:rFonts w:asciiTheme="majorBidi" w:hAnsiTheme="majorBidi" w:cstheme="majorBidi"/>
          <w:sz w:val="24"/>
          <w:szCs w:val="24"/>
        </w:rPr>
        <w:t xml:space="preserve"> in advancing axillary shoot proliferation (</w:t>
      </w:r>
      <w:proofErr w:type="spellStart"/>
      <w:r w:rsidR="009A0983" w:rsidRPr="00DF2B08">
        <w:rPr>
          <w:rFonts w:asciiTheme="majorBidi" w:hAnsiTheme="majorBidi" w:cstheme="majorBidi"/>
          <w:sz w:val="24"/>
          <w:szCs w:val="24"/>
        </w:rPr>
        <w:t>Cortizo</w:t>
      </w:r>
      <w:proofErr w:type="spellEnd"/>
      <w:r w:rsidR="009A0983" w:rsidRPr="00DF2B08">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9A0983" w:rsidRPr="00DF2B08">
        <w:rPr>
          <w:rFonts w:asciiTheme="majorBidi" w:hAnsiTheme="majorBidi" w:cstheme="majorBidi"/>
          <w:sz w:val="24"/>
          <w:szCs w:val="24"/>
        </w:rPr>
        <w:t>. 2009).</w:t>
      </w:r>
      <w:bookmarkEnd w:id="155"/>
      <w:bookmarkEnd w:id="156"/>
      <w:r w:rsidR="009A0983" w:rsidRPr="00DF2B08">
        <w:rPr>
          <w:rFonts w:asciiTheme="majorBidi" w:hAnsiTheme="majorBidi" w:cstheme="majorBidi"/>
          <w:sz w:val="24"/>
          <w:szCs w:val="24"/>
        </w:rPr>
        <w:t xml:space="preserve"> </w:t>
      </w:r>
      <w:bookmarkStart w:id="159" w:name="OLE_LINK174"/>
      <w:bookmarkStart w:id="160" w:name="OLE_LINK175"/>
      <w:bookmarkEnd w:id="153"/>
      <w:bookmarkEnd w:id="154"/>
      <w:r w:rsidR="009A0983" w:rsidRPr="00DF2B08">
        <w:rPr>
          <w:rFonts w:asciiTheme="majorBidi" w:hAnsiTheme="majorBidi" w:cstheme="majorBidi"/>
          <w:sz w:val="24"/>
          <w:szCs w:val="24"/>
        </w:rPr>
        <w:t xml:space="preserve">It was showed that high concentrations of </w:t>
      </w:r>
      <w:proofErr w:type="spellStart"/>
      <w:r w:rsidR="009A0983" w:rsidRPr="00DF2B08">
        <w:rPr>
          <w:rFonts w:asciiTheme="majorBidi" w:hAnsiTheme="majorBidi" w:cstheme="majorBidi"/>
          <w:sz w:val="24"/>
          <w:szCs w:val="24"/>
        </w:rPr>
        <w:t>cytokinin</w:t>
      </w:r>
      <w:proofErr w:type="spellEnd"/>
      <w:r w:rsidR="009A0983" w:rsidRPr="00DF2B08">
        <w:rPr>
          <w:rFonts w:asciiTheme="majorBidi" w:hAnsiTheme="majorBidi" w:cstheme="majorBidi"/>
          <w:sz w:val="24"/>
          <w:szCs w:val="24"/>
        </w:rPr>
        <w:t xml:space="preserve"> in</w:t>
      </w:r>
      <w:r w:rsidR="00DC70A4" w:rsidRPr="00DF2B08">
        <w:rPr>
          <w:rFonts w:asciiTheme="majorBidi" w:hAnsiTheme="majorBidi" w:cstheme="majorBidi"/>
          <w:sz w:val="24"/>
          <w:szCs w:val="24"/>
        </w:rPr>
        <w:t xml:space="preserve"> the medium, particularly BA le</w:t>
      </w:r>
      <w:r w:rsidR="009A0983" w:rsidRPr="00DF2B08">
        <w:rPr>
          <w:rFonts w:asciiTheme="majorBidi" w:hAnsiTheme="majorBidi" w:cstheme="majorBidi"/>
          <w:sz w:val="24"/>
          <w:szCs w:val="24"/>
        </w:rPr>
        <w:t xml:space="preserve">d to the low regeneration response, which may be attributed to toxic effects of high concentrations of </w:t>
      </w:r>
      <w:proofErr w:type="spellStart"/>
      <w:r w:rsidR="009A0983" w:rsidRPr="00DF2B08">
        <w:rPr>
          <w:rFonts w:asciiTheme="majorBidi" w:hAnsiTheme="majorBidi" w:cstheme="majorBidi"/>
          <w:sz w:val="24"/>
          <w:szCs w:val="24"/>
        </w:rPr>
        <w:t>cytokinins</w:t>
      </w:r>
      <w:proofErr w:type="spellEnd"/>
      <w:r w:rsidR="009A0983" w:rsidRPr="00DF2B08">
        <w:rPr>
          <w:rFonts w:asciiTheme="majorBidi" w:hAnsiTheme="majorBidi" w:cstheme="majorBidi"/>
          <w:sz w:val="24"/>
          <w:szCs w:val="24"/>
        </w:rPr>
        <w:t xml:space="preserve"> (</w:t>
      </w:r>
      <w:proofErr w:type="spellStart"/>
      <w:r w:rsidR="009A0983" w:rsidRPr="000858A9">
        <w:rPr>
          <w:rFonts w:asciiTheme="majorBidi" w:hAnsiTheme="majorBidi" w:cstheme="majorBidi"/>
          <w:sz w:val="24"/>
          <w:szCs w:val="24"/>
        </w:rPr>
        <w:t>Sarmast</w:t>
      </w:r>
      <w:proofErr w:type="spellEnd"/>
      <w:r w:rsidR="009A0983" w:rsidRPr="000858A9">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9A0983" w:rsidRPr="000858A9">
        <w:rPr>
          <w:rFonts w:asciiTheme="majorBidi" w:hAnsiTheme="majorBidi" w:cstheme="majorBidi"/>
          <w:sz w:val="24"/>
          <w:szCs w:val="24"/>
        </w:rPr>
        <w:t>. 201</w:t>
      </w:r>
      <w:r w:rsidR="007972DF">
        <w:rPr>
          <w:rFonts w:asciiTheme="majorBidi" w:hAnsiTheme="majorBidi" w:cstheme="majorBidi"/>
          <w:sz w:val="24"/>
          <w:szCs w:val="24"/>
        </w:rPr>
        <w:t>2</w:t>
      </w:r>
      <w:r w:rsidR="009A0983" w:rsidRPr="00DF2B08">
        <w:rPr>
          <w:rFonts w:asciiTheme="majorBidi" w:hAnsiTheme="majorBidi" w:cstheme="majorBidi"/>
          <w:sz w:val="24"/>
          <w:szCs w:val="24"/>
        </w:rPr>
        <w:t xml:space="preserve">). In this report, the presence of NAA with either TDZ or BA improved the incidence of shoot organogenesis in adult tissues of </w:t>
      </w:r>
      <w:r w:rsidR="009A0983" w:rsidRPr="00DF2B08">
        <w:rPr>
          <w:rFonts w:asciiTheme="majorBidi" w:hAnsiTheme="majorBidi" w:cstheme="majorBidi"/>
          <w:i/>
          <w:iCs/>
          <w:sz w:val="24"/>
          <w:szCs w:val="24"/>
        </w:rPr>
        <w:t xml:space="preserve">C. </w:t>
      </w:r>
      <w:proofErr w:type="spellStart"/>
      <w:r w:rsidR="009A0983" w:rsidRPr="00DF2B08">
        <w:rPr>
          <w:rFonts w:asciiTheme="majorBidi" w:hAnsiTheme="majorBidi" w:cstheme="majorBidi"/>
          <w:i/>
          <w:iCs/>
          <w:sz w:val="24"/>
          <w:szCs w:val="24"/>
        </w:rPr>
        <w:t>deodara</w:t>
      </w:r>
      <w:proofErr w:type="spellEnd"/>
      <w:r w:rsidR="009A0983" w:rsidRPr="00DF2B08">
        <w:rPr>
          <w:rFonts w:asciiTheme="majorBidi" w:hAnsiTheme="majorBidi" w:cstheme="majorBidi"/>
          <w:sz w:val="24"/>
          <w:szCs w:val="24"/>
        </w:rPr>
        <w:t xml:space="preserve">. This has been also </w:t>
      </w:r>
      <w:r w:rsidR="009A0983" w:rsidRPr="00DF2B08">
        <w:rPr>
          <w:rFonts w:asciiTheme="majorBidi" w:hAnsiTheme="majorBidi" w:cstheme="majorBidi"/>
          <w:sz w:val="24"/>
          <w:szCs w:val="24"/>
        </w:rPr>
        <w:lastRenderedPageBreak/>
        <w:t>observed in other conifer species (</w:t>
      </w:r>
      <w:proofErr w:type="spellStart"/>
      <w:r w:rsidR="009A0983" w:rsidRPr="000858A9">
        <w:rPr>
          <w:rFonts w:asciiTheme="majorBidi" w:hAnsiTheme="majorBidi" w:cstheme="majorBidi"/>
          <w:sz w:val="24"/>
          <w:szCs w:val="24"/>
        </w:rPr>
        <w:t>Sul</w:t>
      </w:r>
      <w:proofErr w:type="spellEnd"/>
      <w:r w:rsidR="009A0983" w:rsidRPr="000858A9">
        <w:rPr>
          <w:rFonts w:asciiTheme="majorBidi" w:hAnsiTheme="majorBidi" w:cstheme="majorBidi"/>
          <w:sz w:val="24"/>
          <w:szCs w:val="24"/>
        </w:rPr>
        <w:t xml:space="preserve"> and </w:t>
      </w:r>
      <w:proofErr w:type="spellStart"/>
      <w:r w:rsidR="009A0983" w:rsidRPr="000858A9">
        <w:rPr>
          <w:rFonts w:asciiTheme="majorBidi" w:hAnsiTheme="majorBidi" w:cstheme="majorBidi"/>
          <w:sz w:val="24"/>
          <w:szCs w:val="24"/>
        </w:rPr>
        <w:t>Korban</w:t>
      </w:r>
      <w:proofErr w:type="spellEnd"/>
      <w:r w:rsidR="009A0983" w:rsidRPr="000858A9">
        <w:rPr>
          <w:rFonts w:asciiTheme="majorBidi" w:hAnsiTheme="majorBidi" w:cstheme="majorBidi"/>
          <w:sz w:val="24"/>
          <w:szCs w:val="24"/>
        </w:rPr>
        <w:t xml:space="preserve"> 2004</w:t>
      </w:r>
      <w:r w:rsidR="00AC0405">
        <w:rPr>
          <w:rFonts w:asciiTheme="majorBidi" w:hAnsiTheme="majorBidi" w:cstheme="majorBidi"/>
          <w:sz w:val="24"/>
          <w:szCs w:val="24"/>
        </w:rPr>
        <w:t>,</w:t>
      </w:r>
      <w:r w:rsidR="009A0983" w:rsidRPr="000858A9">
        <w:rPr>
          <w:rFonts w:asciiTheme="majorBidi" w:hAnsiTheme="majorBidi" w:cstheme="majorBidi"/>
          <w:sz w:val="24"/>
          <w:szCs w:val="24"/>
        </w:rPr>
        <w:t xml:space="preserve"> Zhu </w:t>
      </w:r>
      <w:r w:rsidR="00B25F42" w:rsidRPr="00E64C48">
        <w:rPr>
          <w:rFonts w:asciiTheme="majorBidi" w:hAnsiTheme="majorBidi" w:cstheme="majorBidi"/>
          <w:iCs/>
          <w:sz w:val="24"/>
          <w:szCs w:val="24"/>
        </w:rPr>
        <w:t>et al</w:t>
      </w:r>
      <w:r w:rsidR="009A0983" w:rsidRPr="000858A9">
        <w:rPr>
          <w:rFonts w:asciiTheme="majorBidi" w:hAnsiTheme="majorBidi" w:cstheme="majorBidi"/>
          <w:sz w:val="24"/>
          <w:szCs w:val="24"/>
        </w:rPr>
        <w:t>. 2010)</w:t>
      </w:r>
      <w:r w:rsidR="009A0983" w:rsidRPr="00DF2B08">
        <w:rPr>
          <w:rFonts w:asciiTheme="majorBidi" w:hAnsiTheme="majorBidi" w:cstheme="majorBidi"/>
          <w:sz w:val="24"/>
          <w:szCs w:val="24"/>
        </w:rPr>
        <w:t>.</w:t>
      </w:r>
      <w:bookmarkEnd w:id="159"/>
      <w:bookmarkEnd w:id="160"/>
      <w:r w:rsidR="009A0983" w:rsidRPr="00DF2B08">
        <w:rPr>
          <w:rFonts w:asciiTheme="majorBidi" w:hAnsiTheme="majorBidi" w:cstheme="majorBidi"/>
          <w:sz w:val="24"/>
          <w:szCs w:val="24"/>
        </w:rPr>
        <w:t xml:space="preserve"> </w:t>
      </w:r>
      <w:bookmarkStart w:id="161" w:name="OLE_LINK69"/>
      <w:bookmarkStart w:id="162" w:name="OLE_LINK70"/>
      <w:bookmarkEnd w:id="157"/>
      <w:bookmarkEnd w:id="158"/>
      <w:r w:rsidR="009A0983" w:rsidRPr="00DF2B08">
        <w:rPr>
          <w:rFonts w:asciiTheme="majorBidi" w:hAnsiTheme="majorBidi" w:cstheme="majorBidi"/>
          <w:sz w:val="24"/>
          <w:szCs w:val="24"/>
        </w:rPr>
        <w:t xml:space="preserve">This study showed that the incorporation of AC into </w:t>
      </w:r>
      <w:r w:rsidR="00E15314" w:rsidRPr="00DF2B08">
        <w:rPr>
          <w:rFonts w:asciiTheme="majorBidi" w:hAnsiTheme="majorBidi" w:cstheme="majorBidi"/>
          <w:sz w:val="24"/>
          <w:szCs w:val="24"/>
        </w:rPr>
        <w:t xml:space="preserve">a </w:t>
      </w:r>
      <w:r w:rsidR="009A0983" w:rsidRPr="00DF2B08">
        <w:rPr>
          <w:rFonts w:asciiTheme="majorBidi" w:hAnsiTheme="majorBidi" w:cstheme="majorBidi"/>
          <w:sz w:val="24"/>
          <w:szCs w:val="24"/>
        </w:rPr>
        <w:t xml:space="preserve">culture medium could have been the factor that enhanced shoot elongation of </w:t>
      </w:r>
      <w:r w:rsidR="009A0983" w:rsidRPr="00DF2B08">
        <w:rPr>
          <w:rFonts w:asciiTheme="majorBidi" w:hAnsiTheme="majorBidi" w:cstheme="majorBidi"/>
          <w:i/>
          <w:iCs/>
          <w:sz w:val="24"/>
          <w:szCs w:val="24"/>
        </w:rPr>
        <w:t xml:space="preserve">C. </w:t>
      </w:r>
      <w:proofErr w:type="spellStart"/>
      <w:r w:rsidR="009A0983" w:rsidRPr="00DF2B08">
        <w:rPr>
          <w:rFonts w:asciiTheme="majorBidi" w:hAnsiTheme="majorBidi" w:cstheme="majorBidi"/>
          <w:i/>
          <w:iCs/>
          <w:sz w:val="24"/>
          <w:szCs w:val="24"/>
        </w:rPr>
        <w:t>deodara</w:t>
      </w:r>
      <w:proofErr w:type="spellEnd"/>
      <w:r w:rsidR="009A0983" w:rsidRPr="00DF2B08">
        <w:rPr>
          <w:rFonts w:asciiTheme="majorBidi" w:hAnsiTheme="majorBidi" w:cstheme="majorBidi"/>
          <w:sz w:val="24"/>
          <w:szCs w:val="24"/>
        </w:rPr>
        <w:t>, as has been reported in other pine species (</w:t>
      </w:r>
      <w:proofErr w:type="spellStart"/>
      <w:r w:rsidR="009A0983" w:rsidRPr="000858A9">
        <w:rPr>
          <w:rFonts w:asciiTheme="majorBidi" w:hAnsiTheme="majorBidi" w:cstheme="majorBidi"/>
          <w:sz w:val="24"/>
          <w:szCs w:val="24"/>
        </w:rPr>
        <w:t>Sul</w:t>
      </w:r>
      <w:proofErr w:type="spellEnd"/>
      <w:r w:rsidR="009A0983" w:rsidRPr="000858A9">
        <w:rPr>
          <w:rFonts w:asciiTheme="majorBidi" w:hAnsiTheme="majorBidi" w:cstheme="majorBidi"/>
          <w:sz w:val="24"/>
          <w:szCs w:val="24"/>
        </w:rPr>
        <w:t xml:space="preserve"> and </w:t>
      </w:r>
      <w:proofErr w:type="spellStart"/>
      <w:r w:rsidR="009A0983" w:rsidRPr="000858A9">
        <w:rPr>
          <w:rFonts w:asciiTheme="majorBidi" w:hAnsiTheme="majorBidi" w:cstheme="majorBidi"/>
          <w:sz w:val="24"/>
          <w:szCs w:val="24"/>
        </w:rPr>
        <w:t>Korban</w:t>
      </w:r>
      <w:proofErr w:type="spellEnd"/>
      <w:r w:rsidR="009A0983" w:rsidRPr="000858A9">
        <w:rPr>
          <w:rFonts w:asciiTheme="majorBidi" w:hAnsiTheme="majorBidi" w:cstheme="majorBidi"/>
          <w:sz w:val="24"/>
          <w:szCs w:val="24"/>
        </w:rPr>
        <w:t xml:space="preserve"> 2004</w:t>
      </w:r>
      <w:r w:rsidR="00AC0405">
        <w:rPr>
          <w:rFonts w:asciiTheme="majorBidi" w:hAnsiTheme="majorBidi" w:cstheme="majorBidi"/>
          <w:sz w:val="24"/>
          <w:szCs w:val="24"/>
        </w:rPr>
        <w:t>,</w:t>
      </w:r>
      <w:r w:rsidR="00441C02">
        <w:rPr>
          <w:rFonts w:asciiTheme="majorBidi" w:hAnsiTheme="majorBidi" w:cstheme="majorBidi"/>
          <w:sz w:val="24"/>
          <w:szCs w:val="24"/>
        </w:rPr>
        <w:t xml:space="preserve"> </w:t>
      </w:r>
      <w:proofErr w:type="spellStart"/>
      <w:r w:rsidR="009A0983" w:rsidRPr="000858A9">
        <w:rPr>
          <w:rFonts w:asciiTheme="majorBidi" w:hAnsiTheme="majorBidi" w:cstheme="majorBidi"/>
          <w:sz w:val="24"/>
          <w:szCs w:val="24"/>
        </w:rPr>
        <w:t>Humánez</w:t>
      </w:r>
      <w:proofErr w:type="spellEnd"/>
      <w:r w:rsidR="009A0983" w:rsidRPr="000858A9">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9A0983" w:rsidRPr="000858A9">
        <w:rPr>
          <w:rFonts w:asciiTheme="majorBidi" w:hAnsiTheme="majorBidi" w:cstheme="majorBidi"/>
          <w:sz w:val="24"/>
          <w:szCs w:val="24"/>
        </w:rPr>
        <w:t>. 2011</w:t>
      </w:r>
      <w:r w:rsidR="00AC0405">
        <w:rPr>
          <w:rFonts w:asciiTheme="majorBidi" w:hAnsiTheme="majorBidi" w:cstheme="majorBidi"/>
          <w:sz w:val="24"/>
          <w:szCs w:val="24"/>
        </w:rPr>
        <w:t>,</w:t>
      </w:r>
      <w:r w:rsidR="009A0983" w:rsidRPr="000858A9">
        <w:rPr>
          <w:rFonts w:asciiTheme="majorBidi" w:hAnsiTheme="majorBidi" w:cstheme="majorBidi"/>
          <w:sz w:val="24"/>
          <w:szCs w:val="24"/>
        </w:rPr>
        <w:t xml:space="preserve"> Zhu </w:t>
      </w:r>
      <w:r w:rsidR="00B25F42" w:rsidRPr="00E64C48">
        <w:rPr>
          <w:rFonts w:asciiTheme="majorBidi" w:hAnsiTheme="majorBidi" w:cstheme="majorBidi"/>
          <w:iCs/>
          <w:sz w:val="24"/>
          <w:szCs w:val="24"/>
        </w:rPr>
        <w:t>et al</w:t>
      </w:r>
      <w:r w:rsidR="009A0983" w:rsidRPr="000858A9">
        <w:rPr>
          <w:rFonts w:asciiTheme="majorBidi" w:hAnsiTheme="majorBidi" w:cstheme="majorBidi"/>
          <w:sz w:val="24"/>
          <w:szCs w:val="24"/>
        </w:rPr>
        <w:t>. 2010</w:t>
      </w:r>
      <w:r w:rsidR="009A0983" w:rsidRPr="00DF2B08">
        <w:rPr>
          <w:rFonts w:asciiTheme="majorBidi" w:hAnsiTheme="majorBidi" w:cstheme="majorBidi"/>
          <w:sz w:val="24"/>
          <w:szCs w:val="24"/>
        </w:rPr>
        <w:t xml:space="preserve">). The AC was advantageous in the </w:t>
      </w:r>
      <w:proofErr w:type="spellStart"/>
      <w:r w:rsidR="009A0983" w:rsidRPr="00DF2B08">
        <w:rPr>
          <w:rFonts w:asciiTheme="majorBidi" w:hAnsiTheme="majorBidi" w:cstheme="majorBidi"/>
          <w:sz w:val="24"/>
          <w:szCs w:val="24"/>
        </w:rPr>
        <w:t>micropropagation</w:t>
      </w:r>
      <w:proofErr w:type="spellEnd"/>
      <w:r w:rsidR="009A0983" w:rsidRPr="00DF2B08">
        <w:rPr>
          <w:rFonts w:asciiTheme="majorBidi" w:hAnsiTheme="majorBidi" w:cstheme="majorBidi"/>
          <w:sz w:val="24"/>
          <w:szCs w:val="24"/>
        </w:rPr>
        <w:t xml:space="preserve"> procedure of mature conifer trees as shown by </w:t>
      </w:r>
      <w:r w:rsidR="009A0983" w:rsidRPr="00D62DC2">
        <w:rPr>
          <w:rFonts w:asciiTheme="majorBidi" w:hAnsiTheme="majorBidi" w:cstheme="majorBidi"/>
          <w:sz w:val="24"/>
          <w:szCs w:val="24"/>
        </w:rPr>
        <w:t xml:space="preserve">Abdullah </w:t>
      </w:r>
      <w:r w:rsidR="00B25F42" w:rsidRPr="00E64C48">
        <w:rPr>
          <w:rFonts w:asciiTheme="majorBidi" w:hAnsiTheme="majorBidi" w:cstheme="majorBidi"/>
          <w:iCs/>
          <w:sz w:val="24"/>
          <w:szCs w:val="24"/>
        </w:rPr>
        <w:t>et al</w:t>
      </w:r>
      <w:r w:rsidR="009A0983" w:rsidRPr="00D62DC2">
        <w:rPr>
          <w:rFonts w:asciiTheme="majorBidi" w:hAnsiTheme="majorBidi" w:cstheme="majorBidi"/>
          <w:sz w:val="24"/>
          <w:szCs w:val="24"/>
        </w:rPr>
        <w:t>. 1987</w:t>
      </w:r>
      <w:r w:rsidR="008C7FA2">
        <w:rPr>
          <w:rFonts w:asciiTheme="majorBidi" w:hAnsiTheme="majorBidi" w:cstheme="majorBidi"/>
          <w:sz w:val="24"/>
          <w:szCs w:val="24"/>
        </w:rPr>
        <w:t>,</w:t>
      </w:r>
      <w:r w:rsidR="009A0983" w:rsidRPr="00D62DC2">
        <w:rPr>
          <w:rFonts w:asciiTheme="majorBidi" w:hAnsiTheme="majorBidi" w:cstheme="majorBidi"/>
          <w:sz w:val="24"/>
          <w:szCs w:val="24"/>
        </w:rPr>
        <w:t xml:space="preserve"> Dumas and </w:t>
      </w:r>
      <w:proofErr w:type="spellStart"/>
      <w:r w:rsidR="009A0983" w:rsidRPr="00D62DC2">
        <w:rPr>
          <w:rFonts w:asciiTheme="majorBidi" w:hAnsiTheme="majorBidi" w:cstheme="majorBidi"/>
          <w:sz w:val="24"/>
          <w:szCs w:val="24"/>
        </w:rPr>
        <w:t>Monteuuis</w:t>
      </w:r>
      <w:proofErr w:type="spellEnd"/>
      <w:r w:rsidR="009A0983" w:rsidRPr="00D62DC2">
        <w:rPr>
          <w:rFonts w:asciiTheme="majorBidi" w:hAnsiTheme="majorBidi" w:cstheme="majorBidi"/>
          <w:sz w:val="24"/>
          <w:szCs w:val="24"/>
        </w:rPr>
        <w:t xml:space="preserve"> 1995</w:t>
      </w:r>
      <w:r w:rsidR="008C7FA2">
        <w:rPr>
          <w:rFonts w:asciiTheme="majorBidi" w:hAnsiTheme="majorBidi" w:cstheme="majorBidi"/>
          <w:sz w:val="24"/>
          <w:szCs w:val="24"/>
        </w:rPr>
        <w:t>,</w:t>
      </w:r>
      <w:r w:rsidR="009A0983" w:rsidRPr="00D62DC2">
        <w:rPr>
          <w:rFonts w:asciiTheme="majorBidi" w:hAnsiTheme="majorBidi" w:cstheme="majorBidi"/>
          <w:sz w:val="24"/>
          <w:szCs w:val="24"/>
        </w:rPr>
        <w:t xml:space="preserve"> </w:t>
      </w:r>
      <w:bookmarkStart w:id="163" w:name="OLE_LINK50"/>
      <w:r w:rsidR="009A0983" w:rsidRPr="00D62DC2">
        <w:rPr>
          <w:rFonts w:asciiTheme="majorBidi" w:hAnsiTheme="majorBidi" w:cstheme="majorBidi"/>
          <w:sz w:val="24"/>
          <w:szCs w:val="24"/>
        </w:rPr>
        <w:t xml:space="preserve">De Diego </w:t>
      </w:r>
      <w:r w:rsidR="00B25F42" w:rsidRPr="00E64C48">
        <w:rPr>
          <w:rFonts w:asciiTheme="majorBidi" w:hAnsiTheme="majorBidi" w:cstheme="majorBidi"/>
          <w:iCs/>
          <w:sz w:val="24"/>
          <w:szCs w:val="24"/>
        </w:rPr>
        <w:t>et al</w:t>
      </w:r>
      <w:r w:rsidR="009A0983" w:rsidRPr="00D62DC2">
        <w:rPr>
          <w:rFonts w:asciiTheme="majorBidi" w:hAnsiTheme="majorBidi" w:cstheme="majorBidi"/>
          <w:sz w:val="24"/>
          <w:szCs w:val="24"/>
        </w:rPr>
        <w:t>.</w:t>
      </w:r>
      <w:bookmarkEnd w:id="163"/>
      <w:r w:rsidR="009A0983" w:rsidRPr="00D62DC2">
        <w:rPr>
          <w:rFonts w:asciiTheme="majorBidi" w:hAnsiTheme="majorBidi" w:cstheme="majorBidi"/>
          <w:sz w:val="24"/>
          <w:szCs w:val="24"/>
        </w:rPr>
        <w:t xml:space="preserve"> 2009 and </w:t>
      </w:r>
      <w:proofErr w:type="spellStart"/>
      <w:r w:rsidR="009A0983" w:rsidRPr="00D62DC2">
        <w:rPr>
          <w:rFonts w:asciiTheme="majorBidi" w:hAnsiTheme="majorBidi" w:cstheme="majorBidi"/>
          <w:sz w:val="24"/>
          <w:szCs w:val="24"/>
        </w:rPr>
        <w:t>Parasharami</w:t>
      </w:r>
      <w:proofErr w:type="spellEnd"/>
      <w:r w:rsidR="009A0983" w:rsidRPr="00D62DC2">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F7625B">
        <w:rPr>
          <w:rFonts w:asciiTheme="majorBidi" w:hAnsiTheme="majorBidi" w:cstheme="majorBidi"/>
          <w:sz w:val="24"/>
          <w:szCs w:val="24"/>
        </w:rPr>
        <w:t>.</w:t>
      </w:r>
      <w:r w:rsidR="009A0983" w:rsidRPr="00D62DC2">
        <w:rPr>
          <w:rFonts w:asciiTheme="majorBidi" w:hAnsiTheme="majorBidi" w:cstheme="majorBidi"/>
          <w:sz w:val="24"/>
          <w:szCs w:val="24"/>
        </w:rPr>
        <w:t xml:space="preserve"> 2003.</w:t>
      </w:r>
      <w:r w:rsidR="009A0983" w:rsidRPr="00DF2B08">
        <w:rPr>
          <w:rFonts w:asciiTheme="majorBidi" w:hAnsiTheme="majorBidi" w:cstheme="majorBidi"/>
          <w:sz w:val="24"/>
          <w:szCs w:val="24"/>
        </w:rPr>
        <w:t xml:space="preserve"> The exact function of charcoal is unknown, but it has been shown to act by absorbing materials such as phenolic metabolites and residual plant growth regulators (</w:t>
      </w:r>
      <w:bookmarkStart w:id="164" w:name="OLE_LINK213"/>
      <w:bookmarkStart w:id="165" w:name="OLE_LINK212"/>
      <w:r w:rsidR="009A0983" w:rsidRPr="00D62DC2">
        <w:rPr>
          <w:rFonts w:asciiTheme="majorBidi" w:hAnsiTheme="majorBidi" w:cstheme="majorBidi"/>
          <w:sz w:val="24"/>
          <w:szCs w:val="24"/>
        </w:rPr>
        <w:t xml:space="preserve">Pan and Van </w:t>
      </w:r>
      <w:proofErr w:type="spellStart"/>
      <w:r w:rsidR="009A0983" w:rsidRPr="00D62DC2">
        <w:rPr>
          <w:rFonts w:asciiTheme="majorBidi" w:hAnsiTheme="majorBidi" w:cstheme="majorBidi"/>
          <w:sz w:val="24"/>
          <w:szCs w:val="24"/>
        </w:rPr>
        <w:t>Staden</w:t>
      </w:r>
      <w:bookmarkEnd w:id="164"/>
      <w:bookmarkEnd w:id="165"/>
      <w:proofErr w:type="spellEnd"/>
      <w:r w:rsidR="009A0983" w:rsidRPr="00D62DC2">
        <w:rPr>
          <w:rFonts w:asciiTheme="majorBidi" w:hAnsiTheme="majorBidi" w:cstheme="majorBidi"/>
          <w:sz w:val="24"/>
          <w:szCs w:val="24"/>
        </w:rPr>
        <w:t xml:space="preserve"> 1998</w:t>
      </w:r>
      <w:r w:rsidR="009A0983" w:rsidRPr="00DF2B08">
        <w:rPr>
          <w:rFonts w:asciiTheme="majorBidi" w:hAnsiTheme="majorBidi" w:cstheme="majorBidi"/>
          <w:sz w:val="24"/>
          <w:szCs w:val="24"/>
        </w:rPr>
        <w:t xml:space="preserve">). Successful </w:t>
      </w:r>
      <w:proofErr w:type="spellStart"/>
      <w:r w:rsidR="009A0983" w:rsidRPr="00DF2B08">
        <w:rPr>
          <w:rFonts w:asciiTheme="majorBidi" w:hAnsiTheme="majorBidi" w:cstheme="majorBidi"/>
          <w:sz w:val="24"/>
          <w:szCs w:val="24"/>
        </w:rPr>
        <w:t>micropropagation</w:t>
      </w:r>
      <w:proofErr w:type="spellEnd"/>
      <w:r w:rsidR="009A0983" w:rsidRPr="00DF2B08">
        <w:rPr>
          <w:rFonts w:asciiTheme="majorBidi" w:hAnsiTheme="majorBidi" w:cstheme="majorBidi"/>
          <w:sz w:val="24"/>
          <w:szCs w:val="24"/>
        </w:rPr>
        <w:t xml:space="preserve"> of mature conifers is frequently limited by low rooting percentages (</w:t>
      </w:r>
      <w:proofErr w:type="spellStart"/>
      <w:r w:rsidR="009A0983" w:rsidRPr="00D62DC2">
        <w:rPr>
          <w:rFonts w:asciiTheme="majorBidi" w:hAnsiTheme="majorBidi" w:cstheme="majorBidi"/>
          <w:sz w:val="24"/>
          <w:szCs w:val="24"/>
        </w:rPr>
        <w:t>Cortizo</w:t>
      </w:r>
      <w:proofErr w:type="spellEnd"/>
      <w:r w:rsidR="009A0983" w:rsidRPr="00D62DC2">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9A0983" w:rsidRPr="00D62DC2">
        <w:rPr>
          <w:rFonts w:asciiTheme="majorBidi" w:hAnsiTheme="majorBidi" w:cstheme="majorBidi"/>
          <w:sz w:val="24"/>
          <w:szCs w:val="24"/>
        </w:rPr>
        <w:t>. 2009</w:t>
      </w:r>
      <w:r w:rsidR="00420AEA">
        <w:rPr>
          <w:rFonts w:asciiTheme="majorBidi" w:hAnsiTheme="majorBidi" w:cstheme="majorBidi"/>
          <w:sz w:val="24"/>
          <w:szCs w:val="24"/>
        </w:rPr>
        <w:t>,</w:t>
      </w:r>
      <w:r w:rsidR="009A0983" w:rsidRPr="00D62DC2">
        <w:rPr>
          <w:rFonts w:asciiTheme="majorBidi" w:hAnsiTheme="majorBidi" w:cstheme="majorBidi"/>
          <w:sz w:val="24"/>
          <w:szCs w:val="24"/>
        </w:rPr>
        <w:t xml:space="preserve"> Dumas and </w:t>
      </w:r>
      <w:proofErr w:type="spellStart"/>
      <w:r w:rsidR="009A0983" w:rsidRPr="00D62DC2">
        <w:rPr>
          <w:rFonts w:asciiTheme="majorBidi" w:hAnsiTheme="majorBidi" w:cstheme="majorBidi"/>
          <w:sz w:val="24"/>
          <w:szCs w:val="24"/>
        </w:rPr>
        <w:t>Monteuuis</w:t>
      </w:r>
      <w:proofErr w:type="spellEnd"/>
      <w:r w:rsidR="009A0983" w:rsidRPr="00D62DC2">
        <w:rPr>
          <w:rFonts w:asciiTheme="majorBidi" w:hAnsiTheme="majorBidi" w:cstheme="majorBidi"/>
          <w:sz w:val="24"/>
          <w:szCs w:val="24"/>
        </w:rPr>
        <w:t xml:space="preserve"> 1995</w:t>
      </w:r>
      <w:r w:rsidR="00420AEA">
        <w:rPr>
          <w:rFonts w:asciiTheme="majorBidi" w:hAnsiTheme="majorBidi" w:cstheme="majorBidi"/>
          <w:sz w:val="24"/>
          <w:szCs w:val="24"/>
        </w:rPr>
        <w:t>,</w:t>
      </w:r>
      <w:r w:rsidR="009A0983" w:rsidRPr="00D62DC2">
        <w:rPr>
          <w:rFonts w:asciiTheme="majorBidi" w:hAnsiTheme="majorBidi" w:cstheme="majorBidi"/>
          <w:sz w:val="24"/>
          <w:szCs w:val="24"/>
        </w:rPr>
        <w:t xml:space="preserve"> </w:t>
      </w:r>
      <w:proofErr w:type="spellStart"/>
      <w:r w:rsidR="009A0983" w:rsidRPr="00D62DC2">
        <w:rPr>
          <w:rFonts w:asciiTheme="majorBidi" w:hAnsiTheme="majorBidi" w:cstheme="majorBidi"/>
          <w:sz w:val="24"/>
          <w:szCs w:val="24"/>
        </w:rPr>
        <w:t>Renau-Morata</w:t>
      </w:r>
      <w:proofErr w:type="spellEnd"/>
      <w:r w:rsidR="009A0983" w:rsidRPr="00D62DC2">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9A0983" w:rsidRPr="00D62DC2">
        <w:rPr>
          <w:rFonts w:asciiTheme="majorBidi" w:hAnsiTheme="majorBidi" w:cstheme="majorBidi"/>
          <w:sz w:val="24"/>
          <w:szCs w:val="24"/>
        </w:rPr>
        <w:t>. 2005</w:t>
      </w:r>
      <w:r w:rsidR="009A0983" w:rsidRPr="00DF2B08">
        <w:rPr>
          <w:rFonts w:asciiTheme="majorBidi" w:hAnsiTheme="majorBidi" w:cstheme="majorBidi"/>
          <w:sz w:val="24"/>
          <w:szCs w:val="24"/>
        </w:rPr>
        <w:t xml:space="preserve">) and </w:t>
      </w:r>
      <w:r w:rsidR="009A0983" w:rsidRPr="00DF2B08">
        <w:rPr>
          <w:rFonts w:asciiTheme="majorBidi" w:hAnsiTheme="majorBidi" w:cstheme="majorBidi"/>
          <w:i/>
          <w:iCs/>
          <w:sz w:val="24"/>
          <w:szCs w:val="24"/>
        </w:rPr>
        <w:t>C</w:t>
      </w:r>
      <w:r w:rsidR="009A0983" w:rsidRPr="00DF2B08">
        <w:rPr>
          <w:rFonts w:asciiTheme="majorBidi" w:hAnsiTheme="majorBidi" w:cstheme="majorBidi"/>
          <w:sz w:val="24"/>
          <w:szCs w:val="24"/>
        </w:rPr>
        <w:t xml:space="preserve">. </w:t>
      </w:r>
      <w:proofErr w:type="spellStart"/>
      <w:r w:rsidR="009A0983" w:rsidRPr="00DF2B08">
        <w:rPr>
          <w:rFonts w:asciiTheme="majorBidi" w:hAnsiTheme="majorBidi" w:cstheme="majorBidi"/>
          <w:i/>
          <w:iCs/>
          <w:sz w:val="24"/>
          <w:szCs w:val="24"/>
        </w:rPr>
        <w:t>deodara</w:t>
      </w:r>
      <w:proofErr w:type="spellEnd"/>
      <w:r w:rsidR="009A0983" w:rsidRPr="00DF2B08">
        <w:rPr>
          <w:rFonts w:asciiTheme="majorBidi" w:hAnsiTheme="majorBidi" w:cstheme="majorBidi"/>
          <w:i/>
          <w:iCs/>
          <w:sz w:val="24"/>
          <w:szCs w:val="24"/>
        </w:rPr>
        <w:t xml:space="preserve"> </w:t>
      </w:r>
      <w:r w:rsidR="009A0983" w:rsidRPr="00DF2B08">
        <w:rPr>
          <w:rFonts w:asciiTheme="majorBidi" w:hAnsiTheme="majorBidi" w:cstheme="majorBidi"/>
          <w:sz w:val="24"/>
          <w:szCs w:val="24"/>
        </w:rPr>
        <w:t>was no exception. It seems that the cause of their reluctance to form adventitious roots is the loss of competence in mature explants</w:t>
      </w:r>
      <w:r w:rsidR="00DE3147" w:rsidRPr="00DF2B08">
        <w:rPr>
          <w:rFonts w:asciiTheme="majorBidi" w:hAnsiTheme="majorBidi" w:cstheme="majorBidi"/>
          <w:sz w:val="24"/>
          <w:szCs w:val="24"/>
        </w:rPr>
        <w:t>,</w:t>
      </w:r>
      <w:r w:rsidR="009A0983" w:rsidRPr="00DF2B08">
        <w:rPr>
          <w:rFonts w:asciiTheme="majorBidi" w:hAnsiTheme="majorBidi" w:cstheme="majorBidi"/>
          <w:sz w:val="24"/>
          <w:szCs w:val="24"/>
        </w:rPr>
        <w:t xml:space="preserve"> which has been ascribed to progressive specialization of the tissue, which decreases the flexibility and ability of the cells to dedifferentiate (</w:t>
      </w:r>
      <w:r w:rsidR="009A0983" w:rsidRPr="00D62DC2">
        <w:rPr>
          <w:rFonts w:asciiTheme="majorBidi" w:hAnsiTheme="majorBidi" w:cstheme="majorBidi"/>
          <w:sz w:val="24"/>
          <w:szCs w:val="24"/>
        </w:rPr>
        <w:t xml:space="preserve">Abdullah </w:t>
      </w:r>
      <w:r w:rsidR="00B25F42" w:rsidRPr="00E64C48">
        <w:rPr>
          <w:rFonts w:asciiTheme="majorBidi" w:hAnsiTheme="majorBidi" w:cstheme="majorBidi"/>
          <w:iCs/>
          <w:sz w:val="24"/>
          <w:szCs w:val="24"/>
        </w:rPr>
        <w:t>et al</w:t>
      </w:r>
      <w:r w:rsidR="009A0983" w:rsidRPr="00D62DC2">
        <w:rPr>
          <w:rFonts w:asciiTheme="majorBidi" w:hAnsiTheme="majorBidi" w:cstheme="majorBidi"/>
          <w:sz w:val="24"/>
          <w:szCs w:val="24"/>
        </w:rPr>
        <w:t>.</w:t>
      </w:r>
      <w:r w:rsidR="00762499">
        <w:rPr>
          <w:rFonts w:asciiTheme="majorBidi" w:hAnsiTheme="majorBidi" w:cstheme="majorBidi"/>
          <w:sz w:val="24"/>
          <w:szCs w:val="24"/>
        </w:rPr>
        <w:t xml:space="preserve"> </w:t>
      </w:r>
      <w:r w:rsidR="009A0983" w:rsidRPr="00D62DC2">
        <w:rPr>
          <w:rFonts w:asciiTheme="majorBidi" w:hAnsiTheme="majorBidi" w:cstheme="majorBidi"/>
          <w:sz w:val="24"/>
          <w:szCs w:val="24"/>
        </w:rPr>
        <w:t>1987</w:t>
      </w:r>
      <w:r w:rsidR="009A0983" w:rsidRPr="00DF2B08">
        <w:rPr>
          <w:rFonts w:asciiTheme="majorBidi" w:hAnsiTheme="majorBidi" w:cstheme="majorBidi"/>
          <w:sz w:val="24"/>
          <w:szCs w:val="24"/>
        </w:rPr>
        <w:t>).</w:t>
      </w:r>
      <w:bookmarkEnd w:id="161"/>
      <w:bookmarkEnd w:id="162"/>
      <w:r w:rsidR="009A0983" w:rsidRPr="00DF2B08">
        <w:rPr>
          <w:rFonts w:asciiTheme="majorBidi" w:hAnsiTheme="majorBidi" w:cstheme="majorBidi"/>
          <w:sz w:val="24"/>
          <w:szCs w:val="24"/>
        </w:rPr>
        <w:t xml:space="preserve"> </w:t>
      </w:r>
      <w:bookmarkStart w:id="166" w:name="OLE_LINK73"/>
      <w:bookmarkStart w:id="167" w:name="OLE_LINK74"/>
      <w:bookmarkStart w:id="168" w:name="OLE_LINK176"/>
      <w:bookmarkStart w:id="169" w:name="OLE_LINK191"/>
      <w:r w:rsidR="009A0983" w:rsidRPr="00DF2B08">
        <w:rPr>
          <w:rFonts w:asciiTheme="majorBidi" w:hAnsiTheme="majorBidi" w:cstheme="majorBidi"/>
          <w:sz w:val="24"/>
          <w:szCs w:val="24"/>
        </w:rPr>
        <w:t xml:space="preserve">A variety of secondary compounds such as </w:t>
      </w:r>
      <w:proofErr w:type="spellStart"/>
      <w:r w:rsidR="009A0983" w:rsidRPr="00DF2B08">
        <w:rPr>
          <w:rFonts w:asciiTheme="majorBidi" w:hAnsiTheme="majorBidi" w:cstheme="majorBidi"/>
          <w:sz w:val="24"/>
          <w:szCs w:val="24"/>
        </w:rPr>
        <w:t>paclobutrazol</w:t>
      </w:r>
      <w:proofErr w:type="spellEnd"/>
      <w:r w:rsidR="009A0983" w:rsidRPr="00DF2B08">
        <w:rPr>
          <w:rFonts w:asciiTheme="majorBidi" w:hAnsiTheme="majorBidi" w:cstheme="majorBidi"/>
          <w:sz w:val="24"/>
          <w:szCs w:val="24"/>
        </w:rPr>
        <w:t>, β-</w:t>
      </w:r>
      <w:proofErr w:type="spellStart"/>
      <w:r w:rsidR="009A0983" w:rsidRPr="00DF2B08">
        <w:rPr>
          <w:rFonts w:asciiTheme="majorBidi" w:hAnsiTheme="majorBidi" w:cstheme="majorBidi"/>
          <w:sz w:val="24"/>
          <w:szCs w:val="24"/>
        </w:rPr>
        <w:t>cyclodextrin</w:t>
      </w:r>
      <w:proofErr w:type="spellEnd"/>
      <w:r w:rsidR="009A0983" w:rsidRPr="00DF2B08">
        <w:rPr>
          <w:rFonts w:asciiTheme="majorBidi" w:hAnsiTheme="majorBidi" w:cstheme="majorBidi"/>
          <w:sz w:val="24"/>
          <w:szCs w:val="24"/>
        </w:rPr>
        <w:t xml:space="preserve"> and polyamines (</w:t>
      </w:r>
      <w:bookmarkStart w:id="170" w:name="OLE_LINK216"/>
      <w:bookmarkStart w:id="171" w:name="OLE_LINK215"/>
      <w:bookmarkStart w:id="172" w:name="OLE_LINK214"/>
      <w:proofErr w:type="spellStart"/>
      <w:r w:rsidR="00B551E9" w:rsidRPr="00B551E9">
        <w:rPr>
          <w:rFonts w:asciiTheme="majorBidi" w:hAnsiTheme="majorBidi" w:cstheme="majorBidi"/>
          <w:sz w:val="24"/>
          <w:szCs w:val="24"/>
        </w:rPr>
        <w:t>Bettaieb</w:t>
      </w:r>
      <w:proofErr w:type="spellEnd"/>
      <w:r w:rsidR="00B551E9" w:rsidRPr="00B551E9">
        <w:rPr>
          <w:rFonts w:asciiTheme="majorBidi" w:hAnsiTheme="majorBidi" w:cstheme="majorBidi"/>
          <w:sz w:val="24"/>
          <w:szCs w:val="24"/>
        </w:rPr>
        <w:t xml:space="preserve"> </w:t>
      </w:r>
      <w:r w:rsidR="00B551E9" w:rsidRPr="00E64C48">
        <w:rPr>
          <w:rFonts w:asciiTheme="majorBidi" w:hAnsiTheme="majorBidi" w:cstheme="majorBidi"/>
          <w:iCs/>
          <w:sz w:val="24"/>
          <w:szCs w:val="24"/>
        </w:rPr>
        <w:t>et al</w:t>
      </w:r>
      <w:r w:rsidR="00B551E9" w:rsidRPr="00B551E9">
        <w:rPr>
          <w:rFonts w:asciiTheme="majorBidi" w:hAnsiTheme="majorBidi" w:cstheme="majorBidi"/>
          <w:sz w:val="24"/>
          <w:szCs w:val="24"/>
        </w:rPr>
        <w:t>. 2008</w:t>
      </w:r>
      <w:r w:rsidR="00420AEA">
        <w:rPr>
          <w:rFonts w:asciiTheme="majorBidi" w:hAnsiTheme="majorBidi" w:cstheme="majorBidi"/>
          <w:sz w:val="24"/>
          <w:szCs w:val="24"/>
        </w:rPr>
        <w:t>,</w:t>
      </w:r>
      <w:r w:rsidR="00B551E9">
        <w:rPr>
          <w:rFonts w:asciiTheme="majorBidi" w:hAnsiTheme="majorBidi" w:cstheme="majorBidi"/>
          <w:sz w:val="24"/>
          <w:szCs w:val="24"/>
        </w:rPr>
        <w:t xml:space="preserve"> </w:t>
      </w:r>
      <w:r w:rsidR="009A0983" w:rsidRPr="00D62DC2">
        <w:rPr>
          <w:rFonts w:asciiTheme="majorBidi" w:hAnsiTheme="majorBidi" w:cstheme="majorBidi"/>
          <w:sz w:val="24"/>
          <w:szCs w:val="24"/>
        </w:rPr>
        <w:t>George</w:t>
      </w:r>
      <w:bookmarkEnd w:id="170"/>
      <w:bookmarkEnd w:id="171"/>
      <w:bookmarkEnd w:id="172"/>
      <w:r w:rsidR="002A2EF3">
        <w:rPr>
          <w:rFonts w:asciiTheme="majorBidi" w:hAnsiTheme="majorBidi" w:cstheme="majorBidi"/>
          <w:sz w:val="24"/>
          <w:szCs w:val="24"/>
        </w:rPr>
        <w:t xml:space="preserve"> </w:t>
      </w:r>
      <w:r w:rsidR="00B25F42" w:rsidRPr="00E64C48">
        <w:rPr>
          <w:rFonts w:asciiTheme="majorBidi" w:hAnsiTheme="majorBidi" w:cstheme="majorBidi"/>
          <w:iCs/>
          <w:sz w:val="24"/>
          <w:szCs w:val="24"/>
        </w:rPr>
        <w:t>et al</w:t>
      </w:r>
      <w:r w:rsidR="002A2EF3">
        <w:rPr>
          <w:rFonts w:asciiTheme="majorBidi" w:hAnsiTheme="majorBidi" w:cstheme="majorBidi"/>
          <w:sz w:val="24"/>
          <w:szCs w:val="24"/>
        </w:rPr>
        <w:t>.</w:t>
      </w:r>
      <w:r w:rsidR="009A0983" w:rsidRPr="00D62DC2">
        <w:rPr>
          <w:rFonts w:asciiTheme="majorBidi" w:hAnsiTheme="majorBidi" w:cstheme="majorBidi"/>
          <w:sz w:val="24"/>
          <w:szCs w:val="24"/>
        </w:rPr>
        <w:t xml:space="preserve"> </w:t>
      </w:r>
      <w:r w:rsidR="00B551E9">
        <w:rPr>
          <w:rFonts w:asciiTheme="majorBidi" w:hAnsiTheme="majorBidi" w:cstheme="majorBidi"/>
          <w:sz w:val="24"/>
          <w:szCs w:val="24"/>
        </w:rPr>
        <w:t>2008</w:t>
      </w:r>
      <w:r w:rsidR="00420AEA">
        <w:rPr>
          <w:rFonts w:asciiTheme="majorBidi" w:hAnsiTheme="majorBidi" w:cstheme="majorBidi"/>
          <w:sz w:val="24"/>
          <w:szCs w:val="24"/>
        </w:rPr>
        <w:t>,</w:t>
      </w:r>
      <w:r w:rsidR="009A0983" w:rsidRPr="00DF2B08">
        <w:rPr>
          <w:rFonts w:asciiTheme="majorBidi" w:hAnsiTheme="majorBidi" w:cstheme="majorBidi"/>
          <w:sz w:val="24"/>
          <w:szCs w:val="24"/>
        </w:rPr>
        <w:t xml:space="preserve"> </w:t>
      </w:r>
      <w:r w:rsidR="009A0983" w:rsidRPr="00D62DC2">
        <w:rPr>
          <w:rFonts w:asciiTheme="majorBidi" w:hAnsiTheme="majorBidi" w:cstheme="majorBidi"/>
          <w:sz w:val="24"/>
          <w:szCs w:val="24"/>
        </w:rPr>
        <w:t>Tang and Newton</w:t>
      </w:r>
      <w:r w:rsidR="00922B47">
        <w:rPr>
          <w:rFonts w:asciiTheme="majorBidi" w:hAnsiTheme="majorBidi" w:cstheme="majorBidi"/>
          <w:sz w:val="24"/>
          <w:szCs w:val="24"/>
        </w:rPr>
        <w:t xml:space="preserve"> </w:t>
      </w:r>
      <w:r w:rsidR="009A0983" w:rsidRPr="00D62DC2">
        <w:rPr>
          <w:rFonts w:asciiTheme="majorBidi" w:hAnsiTheme="majorBidi" w:cstheme="majorBidi"/>
          <w:sz w:val="24"/>
          <w:szCs w:val="24"/>
        </w:rPr>
        <w:t>2005b</w:t>
      </w:r>
      <w:r w:rsidR="009A0983" w:rsidRPr="00DF2B08">
        <w:rPr>
          <w:rFonts w:asciiTheme="majorBidi" w:hAnsiTheme="majorBidi" w:cstheme="majorBidi"/>
          <w:sz w:val="24"/>
          <w:szCs w:val="24"/>
        </w:rPr>
        <w:t xml:space="preserve">) can enhance rooting capacity in recalcitrant </w:t>
      </w:r>
      <w:r w:rsidR="00954795" w:rsidRPr="00DF2B08">
        <w:rPr>
          <w:rFonts w:asciiTheme="majorBidi" w:hAnsiTheme="majorBidi" w:cstheme="majorBidi"/>
          <w:sz w:val="24"/>
          <w:szCs w:val="24"/>
        </w:rPr>
        <w:t xml:space="preserve">species. In our studies, all </w:t>
      </w:r>
      <w:r w:rsidR="009A0983" w:rsidRPr="00DF2B08">
        <w:rPr>
          <w:rFonts w:asciiTheme="majorBidi" w:hAnsiTheme="majorBidi" w:cstheme="majorBidi"/>
          <w:sz w:val="24"/>
          <w:szCs w:val="24"/>
        </w:rPr>
        <w:t xml:space="preserve">the variables failed to induce rooting in shoots of </w:t>
      </w:r>
      <w:r w:rsidR="009A0983" w:rsidRPr="00DF2B08">
        <w:rPr>
          <w:rFonts w:asciiTheme="majorBidi" w:hAnsiTheme="majorBidi" w:cstheme="majorBidi"/>
          <w:i/>
          <w:iCs/>
          <w:sz w:val="24"/>
          <w:szCs w:val="24"/>
        </w:rPr>
        <w:t>C</w:t>
      </w:r>
      <w:r w:rsidR="009A0983" w:rsidRPr="00DF2B08">
        <w:rPr>
          <w:rFonts w:asciiTheme="majorBidi" w:hAnsiTheme="majorBidi" w:cstheme="majorBidi"/>
          <w:sz w:val="24"/>
          <w:szCs w:val="24"/>
        </w:rPr>
        <w:t xml:space="preserve">. </w:t>
      </w:r>
      <w:proofErr w:type="spellStart"/>
      <w:r w:rsidR="009A0983" w:rsidRPr="00DF2B08">
        <w:rPr>
          <w:rFonts w:asciiTheme="majorBidi" w:hAnsiTheme="majorBidi" w:cstheme="majorBidi"/>
          <w:i/>
          <w:iCs/>
          <w:sz w:val="24"/>
          <w:szCs w:val="24"/>
        </w:rPr>
        <w:t>deodara</w:t>
      </w:r>
      <w:proofErr w:type="spellEnd"/>
      <w:r w:rsidR="009A0983" w:rsidRPr="00DF2B08">
        <w:rPr>
          <w:rFonts w:asciiTheme="majorBidi" w:hAnsiTheme="majorBidi" w:cstheme="majorBidi"/>
          <w:sz w:val="24"/>
          <w:szCs w:val="24"/>
        </w:rPr>
        <w:t xml:space="preserve"> axillary buds</w:t>
      </w:r>
      <w:r w:rsidR="009A0983" w:rsidRPr="00DF2B08">
        <w:rPr>
          <w:rFonts w:asciiTheme="majorBidi" w:hAnsiTheme="majorBidi" w:cstheme="majorBidi"/>
          <w:i/>
          <w:iCs/>
          <w:sz w:val="24"/>
          <w:szCs w:val="24"/>
        </w:rPr>
        <w:t xml:space="preserve">. </w:t>
      </w:r>
      <w:r w:rsidR="009A0983" w:rsidRPr="00DF2B08">
        <w:rPr>
          <w:rFonts w:asciiTheme="majorBidi" w:hAnsiTheme="majorBidi" w:cstheme="majorBidi"/>
          <w:sz w:val="24"/>
          <w:szCs w:val="24"/>
        </w:rPr>
        <w:t>In spite of the fact that our studies were not successful in root induction, further attempts can be made in this field.</w:t>
      </w:r>
      <w:bookmarkEnd w:id="120"/>
      <w:bookmarkEnd w:id="121"/>
      <w:r w:rsidR="009A0983" w:rsidRPr="00DF2B08">
        <w:rPr>
          <w:rFonts w:asciiTheme="majorBidi" w:hAnsiTheme="majorBidi" w:cstheme="majorBidi"/>
          <w:sz w:val="24"/>
          <w:szCs w:val="24"/>
        </w:rPr>
        <w:t xml:space="preserve"> Using other treatment</w:t>
      </w:r>
      <w:r w:rsidR="00B06C49" w:rsidRPr="00DF2B08">
        <w:rPr>
          <w:rFonts w:asciiTheme="majorBidi" w:hAnsiTheme="majorBidi" w:cstheme="majorBidi"/>
          <w:sz w:val="24"/>
          <w:szCs w:val="24"/>
        </w:rPr>
        <w:t>s</w:t>
      </w:r>
      <w:r w:rsidR="009A0983" w:rsidRPr="00DF2B08">
        <w:rPr>
          <w:rFonts w:asciiTheme="majorBidi" w:hAnsiTheme="majorBidi" w:cstheme="majorBidi"/>
          <w:sz w:val="24"/>
          <w:szCs w:val="24"/>
        </w:rPr>
        <w:t xml:space="preserve"> such as different temperature regime, media or growth regulators, and </w:t>
      </w:r>
      <w:r w:rsidR="009A0983" w:rsidRPr="00DF2B08">
        <w:rPr>
          <w:rFonts w:asciiTheme="majorBidi" w:hAnsiTheme="majorBidi" w:cstheme="majorBidi"/>
          <w:i/>
          <w:iCs/>
          <w:sz w:val="24"/>
          <w:szCs w:val="24"/>
        </w:rPr>
        <w:t xml:space="preserve">Agrobacterium </w:t>
      </w:r>
      <w:proofErr w:type="spellStart"/>
      <w:r w:rsidR="009A0983" w:rsidRPr="00DF2B08">
        <w:rPr>
          <w:rFonts w:asciiTheme="majorBidi" w:hAnsiTheme="majorBidi" w:cstheme="majorBidi"/>
          <w:i/>
          <w:iCs/>
          <w:sz w:val="24"/>
          <w:szCs w:val="24"/>
        </w:rPr>
        <w:t>rhizogenes</w:t>
      </w:r>
      <w:proofErr w:type="spellEnd"/>
      <w:r w:rsidR="009A0983" w:rsidRPr="00DF2B08">
        <w:rPr>
          <w:rFonts w:asciiTheme="majorBidi" w:hAnsiTheme="majorBidi" w:cstheme="majorBidi"/>
          <w:sz w:val="24"/>
          <w:szCs w:val="24"/>
        </w:rPr>
        <w:t>- mediated transformation can be recommended for further investigations.</w:t>
      </w:r>
      <w:bookmarkEnd w:id="166"/>
      <w:bookmarkEnd w:id="167"/>
      <w:r w:rsidR="009A0983" w:rsidRPr="00DF2B08">
        <w:rPr>
          <w:rFonts w:asciiTheme="majorBidi" w:hAnsiTheme="majorBidi" w:cstheme="majorBidi"/>
          <w:sz w:val="24"/>
          <w:szCs w:val="24"/>
        </w:rPr>
        <w:t xml:space="preserve"> </w:t>
      </w:r>
      <w:bookmarkEnd w:id="168"/>
      <w:bookmarkEnd w:id="169"/>
    </w:p>
    <w:p w:rsidR="00E53130" w:rsidRDefault="00E53130" w:rsidP="00F60B38">
      <w:pPr>
        <w:spacing w:line="480" w:lineRule="auto"/>
        <w:jc w:val="both"/>
        <w:rPr>
          <w:rFonts w:asciiTheme="majorBidi" w:hAnsiTheme="majorBidi" w:cstheme="majorBidi"/>
          <w:sz w:val="24"/>
          <w:szCs w:val="24"/>
        </w:rPr>
      </w:pPr>
    </w:p>
    <w:p w:rsidR="00A546C8" w:rsidRPr="00DF2B08" w:rsidRDefault="00A546C8" w:rsidP="00F60B38">
      <w:pPr>
        <w:spacing w:line="480" w:lineRule="auto"/>
        <w:jc w:val="both"/>
        <w:rPr>
          <w:rFonts w:asciiTheme="majorBidi" w:hAnsiTheme="majorBidi" w:cstheme="majorBidi"/>
          <w:sz w:val="24"/>
          <w:szCs w:val="24"/>
        </w:rPr>
      </w:pPr>
    </w:p>
    <w:p w:rsidR="009A0983" w:rsidRPr="005B5767" w:rsidRDefault="005B5767" w:rsidP="00F60B38">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References</w:t>
      </w:r>
    </w:p>
    <w:p w:rsidR="003A3F4C" w:rsidRDefault="007A4F40" w:rsidP="003A3F4C">
      <w:pPr>
        <w:spacing w:line="480" w:lineRule="auto"/>
        <w:ind w:left="720" w:hanging="720"/>
        <w:jc w:val="both"/>
        <w:rPr>
          <w:rFonts w:asciiTheme="majorBidi" w:hAnsiTheme="majorBidi" w:cstheme="majorBidi"/>
        </w:rPr>
      </w:pPr>
      <w:r>
        <w:rPr>
          <w:rFonts w:asciiTheme="majorBidi" w:hAnsiTheme="majorBidi" w:cstheme="majorBidi"/>
        </w:rPr>
        <w:lastRenderedPageBreak/>
        <w:t>Abdullah, A.A., Yeoman M.M., Grace J.</w:t>
      </w:r>
      <w:r w:rsidR="003A3F4C" w:rsidRPr="003A3F4C">
        <w:rPr>
          <w:rFonts w:asciiTheme="majorBidi" w:hAnsiTheme="majorBidi" w:cstheme="majorBidi"/>
        </w:rPr>
        <w:t xml:space="preserve"> </w:t>
      </w:r>
      <w:r>
        <w:rPr>
          <w:rFonts w:asciiTheme="majorBidi" w:hAnsiTheme="majorBidi" w:cstheme="majorBidi"/>
        </w:rPr>
        <w:t>(</w:t>
      </w:r>
      <w:r w:rsidR="003A3F4C" w:rsidRPr="003A3F4C">
        <w:rPr>
          <w:rFonts w:asciiTheme="majorBidi" w:hAnsiTheme="majorBidi" w:cstheme="majorBidi"/>
        </w:rPr>
        <w:t>1987</w:t>
      </w:r>
      <w:r>
        <w:rPr>
          <w:rFonts w:asciiTheme="majorBidi" w:hAnsiTheme="majorBidi" w:cstheme="majorBidi"/>
        </w:rPr>
        <w:t>)</w:t>
      </w:r>
      <w:r w:rsidR="003A3F4C" w:rsidRPr="003A3F4C">
        <w:rPr>
          <w:rFonts w:asciiTheme="majorBidi" w:hAnsiTheme="majorBidi" w:cstheme="majorBidi"/>
        </w:rPr>
        <w:t>.</w:t>
      </w:r>
      <w:r w:rsidR="003A3F4C">
        <w:rPr>
          <w:rFonts w:asciiTheme="majorBidi" w:hAnsiTheme="majorBidi" w:cstheme="majorBidi"/>
        </w:rPr>
        <w:t xml:space="preserve"> </w:t>
      </w:r>
      <w:proofErr w:type="spellStart"/>
      <w:r w:rsidR="00A05839" w:rsidRPr="00BF199C">
        <w:rPr>
          <w:rFonts w:asciiTheme="majorBidi" w:hAnsiTheme="majorBidi" w:cstheme="majorBidi"/>
        </w:rPr>
        <w:t>Micropropagation</w:t>
      </w:r>
      <w:proofErr w:type="spellEnd"/>
      <w:r w:rsidR="00A05839" w:rsidRPr="00BF199C">
        <w:rPr>
          <w:rFonts w:asciiTheme="majorBidi" w:hAnsiTheme="majorBidi" w:cstheme="majorBidi"/>
        </w:rPr>
        <w:t xml:space="preserve"> of mature </w:t>
      </w:r>
      <w:proofErr w:type="spellStart"/>
      <w:r w:rsidR="00A05839" w:rsidRPr="00BF199C">
        <w:rPr>
          <w:rFonts w:asciiTheme="majorBidi" w:hAnsiTheme="majorBidi" w:cstheme="majorBidi"/>
        </w:rPr>
        <w:t>Calabrian</w:t>
      </w:r>
      <w:proofErr w:type="spellEnd"/>
      <w:r w:rsidR="00A05839" w:rsidRPr="00BF199C">
        <w:rPr>
          <w:rFonts w:asciiTheme="majorBidi" w:hAnsiTheme="majorBidi" w:cstheme="majorBidi"/>
        </w:rPr>
        <w:t xml:space="preserve"> pine (</w:t>
      </w:r>
      <w:proofErr w:type="spellStart"/>
      <w:r w:rsidR="00A05839" w:rsidRPr="00BF199C">
        <w:rPr>
          <w:rFonts w:asciiTheme="majorBidi" w:hAnsiTheme="majorBidi" w:cstheme="majorBidi"/>
          <w:i/>
          <w:iCs/>
        </w:rPr>
        <w:t>Pinus</w:t>
      </w:r>
      <w:proofErr w:type="spellEnd"/>
      <w:r w:rsidR="00A05839" w:rsidRPr="00BF199C">
        <w:rPr>
          <w:rFonts w:asciiTheme="majorBidi" w:hAnsiTheme="majorBidi" w:cstheme="majorBidi"/>
          <w:i/>
          <w:iCs/>
        </w:rPr>
        <w:t xml:space="preserve"> </w:t>
      </w:r>
      <w:proofErr w:type="spellStart"/>
      <w:r w:rsidR="00A05839" w:rsidRPr="00BF199C">
        <w:rPr>
          <w:rFonts w:asciiTheme="majorBidi" w:hAnsiTheme="majorBidi" w:cstheme="majorBidi"/>
          <w:i/>
          <w:iCs/>
        </w:rPr>
        <w:t>brutia</w:t>
      </w:r>
      <w:proofErr w:type="spellEnd"/>
      <w:r w:rsidR="00A05839" w:rsidRPr="00BF199C">
        <w:rPr>
          <w:rFonts w:asciiTheme="majorBidi" w:hAnsiTheme="majorBidi" w:cstheme="majorBidi"/>
        </w:rPr>
        <w:t xml:space="preserve"> Ten.) from fascicular buds. Tree Physiol</w:t>
      </w:r>
      <w:r w:rsidR="00A23D47">
        <w:rPr>
          <w:rFonts w:asciiTheme="majorBidi" w:hAnsiTheme="majorBidi" w:cstheme="majorBidi"/>
        </w:rPr>
        <w:t>ogy</w:t>
      </w:r>
      <w:r w:rsidR="009F26E3">
        <w:rPr>
          <w:rFonts w:asciiTheme="majorBidi" w:hAnsiTheme="majorBidi" w:cstheme="majorBidi"/>
        </w:rPr>
        <w:t>,</w:t>
      </w:r>
      <w:r w:rsidR="00D45C97">
        <w:rPr>
          <w:rFonts w:asciiTheme="majorBidi" w:hAnsiTheme="majorBidi" w:cstheme="majorBidi"/>
        </w:rPr>
        <w:t xml:space="preserve"> </w:t>
      </w:r>
      <w:r w:rsidR="009F26E3">
        <w:rPr>
          <w:rFonts w:asciiTheme="majorBidi" w:hAnsiTheme="majorBidi" w:cstheme="majorBidi"/>
        </w:rPr>
        <w:t>3:</w:t>
      </w:r>
      <w:r w:rsidR="003A3F4C" w:rsidRPr="003A3F4C">
        <w:rPr>
          <w:rFonts w:asciiTheme="majorBidi" w:hAnsiTheme="majorBidi" w:cstheme="majorBidi"/>
        </w:rPr>
        <w:t xml:space="preserve"> 123-136.</w:t>
      </w:r>
    </w:p>
    <w:p w:rsidR="0082521A" w:rsidRPr="0082521A" w:rsidRDefault="000C2ED7" w:rsidP="004B23CB">
      <w:pPr>
        <w:spacing w:line="480" w:lineRule="auto"/>
        <w:ind w:left="720" w:hanging="720"/>
        <w:jc w:val="both"/>
        <w:rPr>
          <w:rFonts w:asciiTheme="majorBidi" w:hAnsiTheme="majorBidi" w:cstheme="majorBidi"/>
        </w:rPr>
      </w:pPr>
      <w:proofErr w:type="spellStart"/>
      <w:r w:rsidRPr="000C2ED7">
        <w:rPr>
          <w:rFonts w:asciiTheme="majorBidi" w:hAnsiTheme="majorBidi" w:cstheme="majorBidi"/>
        </w:rPr>
        <w:t>A</w:t>
      </w:r>
      <w:r>
        <w:rPr>
          <w:rFonts w:asciiTheme="majorBidi" w:hAnsiTheme="majorBidi" w:cstheme="majorBidi"/>
        </w:rPr>
        <w:t>ndersone</w:t>
      </w:r>
      <w:proofErr w:type="spellEnd"/>
      <w:r w:rsidR="00346262">
        <w:rPr>
          <w:rFonts w:asciiTheme="majorBidi" w:hAnsiTheme="majorBidi" w:cstheme="majorBidi"/>
        </w:rPr>
        <w:t xml:space="preserve"> U., </w:t>
      </w:r>
      <w:proofErr w:type="spellStart"/>
      <w:r w:rsidR="00346262">
        <w:rPr>
          <w:rFonts w:asciiTheme="majorBidi" w:hAnsiTheme="majorBidi" w:cstheme="majorBidi"/>
        </w:rPr>
        <w:t>Ievinsh</w:t>
      </w:r>
      <w:proofErr w:type="spellEnd"/>
      <w:r w:rsidR="009F150A">
        <w:rPr>
          <w:rFonts w:asciiTheme="majorBidi" w:hAnsiTheme="majorBidi" w:cstheme="majorBidi"/>
        </w:rPr>
        <w:t xml:space="preserve"> G.</w:t>
      </w:r>
      <w:r w:rsidRPr="000C2ED7">
        <w:rPr>
          <w:rFonts w:asciiTheme="majorBidi" w:hAnsiTheme="majorBidi" w:cstheme="majorBidi"/>
        </w:rPr>
        <w:t xml:space="preserve"> </w:t>
      </w:r>
      <w:r w:rsidR="009F150A">
        <w:rPr>
          <w:rFonts w:asciiTheme="majorBidi" w:hAnsiTheme="majorBidi" w:cstheme="majorBidi"/>
        </w:rPr>
        <w:t>(</w:t>
      </w:r>
      <w:r w:rsidRPr="000C2ED7">
        <w:rPr>
          <w:rFonts w:asciiTheme="majorBidi" w:hAnsiTheme="majorBidi" w:cstheme="majorBidi"/>
        </w:rPr>
        <w:t>2002</w:t>
      </w:r>
      <w:r w:rsidR="009F150A">
        <w:rPr>
          <w:rFonts w:asciiTheme="majorBidi" w:hAnsiTheme="majorBidi" w:cstheme="majorBidi"/>
        </w:rPr>
        <w:t>)</w:t>
      </w:r>
      <w:r w:rsidRPr="000C2ED7">
        <w:rPr>
          <w:rFonts w:asciiTheme="majorBidi" w:hAnsiTheme="majorBidi" w:cstheme="majorBidi"/>
        </w:rPr>
        <w:t>.</w:t>
      </w:r>
      <w:r>
        <w:rPr>
          <w:rFonts w:asciiTheme="majorBidi" w:hAnsiTheme="majorBidi" w:cstheme="majorBidi"/>
        </w:rPr>
        <w:t xml:space="preserve"> </w:t>
      </w:r>
      <w:proofErr w:type="gramStart"/>
      <w:r w:rsidR="00396651" w:rsidRPr="00BF199C">
        <w:rPr>
          <w:rFonts w:asciiTheme="majorBidi" w:hAnsiTheme="majorBidi" w:cstheme="majorBidi"/>
        </w:rPr>
        <w:t xml:space="preserve">Changes of </w:t>
      </w:r>
      <w:proofErr w:type="spellStart"/>
      <w:r w:rsidR="00396651" w:rsidRPr="00BF199C">
        <w:rPr>
          <w:rFonts w:asciiTheme="majorBidi" w:hAnsiTheme="majorBidi" w:cstheme="majorBidi"/>
        </w:rPr>
        <w:t>morphogenic</w:t>
      </w:r>
      <w:proofErr w:type="spellEnd"/>
      <w:r w:rsidR="00396651" w:rsidRPr="00BF199C">
        <w:rPr>
          <w:rFonts w:asciiTheme="majorBidi" w:hAnsiTheme="majorBidi" w:cstheme="majorBidi"/>
        </w:rPr>
        <w:t xml:space="preserve"> competence in mature </w:t>
      </w:r>
      <w:proofErr w:type="spellStart"/>
      <w:r w:rsidR="00396651" w:rsidRPr="00BF199C">
        <w:rPr>
          <w:rFonts w:asciiTheme="majorBidi" w:hAnsiTheme="majorBidi" w:cstheme="majorBidi"/>
          <w:i/>
          <w:iCs/>
        </w:rPr>
        <w:t>Pinus</w:t>
      </w:r>
      <w:proofErr w:type="spellEnd"/>
      <w:r w:rsidR="00396651" w:rsidRPr="00BF199C">
        <w:rPr>
          <w:rFonts w:asciiTheme="majorBidi" w:hAnsiTheme="majorBidi" w:cstheme="majorBidi"/>
          <w:i/>
          <w:iCs/>
        </w:rPr>
        <w:t xml:space="preserve"> </w:t>
      </w:r>
      <w:proofErr w:type="spellStart"/>
      <w:r w:rsidR="00396651" w:rsidRPr="00BF199C">
        <w:rPr>
          <w:rFonts w:asciiTheme="majorBidi" w:hAnsiTheme="majorBidi" w:cstheme="majorBidi"/>
          <w:i/>
          <w:iCs/>
        </w:rPr>
        <w:t>sylvestris</w:t>
      </w:r>
      <w:proofErr w:type="spellEnd"/>
      <w:r w:rsidR="00396651" w:rsidRPr="00BF199C">
        <w:rPr>
          <w:rFonts w:asciiTheme="majorBidi" w:hAnsiTheme="majorBidi" w:cstheme="majorBidi"/>
        </w:rPr>
        <w:t xml:space="preserve"> L. buds </w:t>
      </w:r>
      <w:r w:rsidR="00396651" w:rsidRPr="00EF0138">
        <w:rPr>
          <w:rFonts w:asciiTheme="majorBidi" w:hAnsiTheme="majorBidi" w:cstheme="majorBidi"/>
          <w:i/>
          <w:iCs/>
        </w:rPr>
        <w:t>in vitro</w:t>
      </w:r>
      <w:r w:rsidR="00396651" w:rsidRPr="00BF199C">
        <w:rPr>
          <w:rFonts w:asciiTheme="majorBidi" w:hAnsiTheme="majorBidi" w:cstheme="majorBidi"/>
        </w:rPr>
        <w:t>.</w:t>
      </w:r>
      <w:proofErr w:type="gramEnd"/>
      <w:r w:rsidR="00396651" w:rsidRPr="00BF199C">
        <w:rPr>
          <w:rFonts w:asciiTheme="majorBidi" w:hAnsiTheme="majorBidi" w:cstheme="majorBidi"/>
        </w:rPr>
        <w:t xml:space="preserve"> </w:t>
      </w:r>
      <w:r w:rsidR="004B23CB" w:rsidRPr="004B23CB">
        <w:rPr>
          <w:rFonts w:asciiTheme="majorBidi" w:hAnsiTheme="majorBidi" w:cstheme="majorBidi"/>
        </w:rPr>
        <w:t>Annals of botany</w:t>
      </w:r>
      <w:r w:rsidR="005D5511">
        <w:rPr>
          <w:rFonts w:asciiTheme="majorBidi" w:hAnsiTheme="majorBidi" w:cstheme="majorBidi"/>
        </w:rPr>
        <w:t>,</w:t>
      </w:r>
      <w:r w:rsidR="0082521A" w:rsidRPr="0082521A">
        <w:rPr>
          <w:rFonts w:asciiTheme="majorBidi" w:hAnsiTheme="majorBidi" w:cstheme="majorBidi"/>
        </w:rPr>
        <w:t xml:space="preserve"> </w:t>
      </w:r>
      <w:r w:rsidR="005D5511">
        <w:rPr>
          <w:rFonts w:asciiTheme="majorBidi" w:hAnsiTheme="majorBidi" w:cstheme="majorBidi"/>
        </w:rPr>
        <w:t>90:</w:t>
      </w:r>
      <w:r w:rsidR="00277AFB" w:rsidRPr="00277AFB">
        <w:rPr>
          <w:rFonts w:asciiTheme="majorBidi" w:hAnsiTheme="majorBidi" w:cstheme="majorBidi"/>
        </w:rPr>
        <w:t xml:space="preserve"> 293-298.</w:t>
      </w:r>
    </w:p>
    <w:p w:rsidR="00396651" w:rsidRPr="00BF199C" w:rsidRDefault="0082521A" w:rsidP="00CA5327">
      <w:pPr>
        <w:spacing w:line="480" w:lineRule="auto"/>
        <w:ind w:left="720" w:hanging="720"/>
        <w:rPr>
          <w:rFonts w:asciiTheme="majorBidi" w:hAnsiTheme="majorBidi" w:cstheme="majorBidi"/>
        </w:rPr>
      </w:pPr>
      <w:r w:rsidRPr="0082521A">
        <w:rPr>
          <w:rFonts w:asciiTheme="majorBidi" w:hAnsiTheme="majorBidi" w:cstheme="majorBidi"/>
        </w:rPr>
        <w:t xml:space="preserve"> </w:t>
      </w:r>
      <w:proofErr w:type="spellStart"/>
      <w:proofErr w:type="gramStart"/>
      <w:r w:rsidR="00153A59">
        <w:rPr>
          <w:rFonts w:asciiTheme="majorBidi" w:hAnsiTheme="majorBidi" w:cstheme="majorBidi"/>
        </w:rPr>
        <w:t>Andersone</w:t>
      </w:r>
      <w:proofErr w:type="spellEnd"/>
      <w:r w:rsidR="006566C1">
        <w:rPr>
          <w:rFonts w:asciiTheme="majorBidi" w:hAnsiTheme="majorBidi" w:cstheme="majorBidi"/>
        </w:rPr>
        <w:t xml:space="preserve"> U., </w:t>
      </w:r>
      <w:proofErr w:type="spellStart"/>
      <w:r w:rsidR="006566C1">
        <w:rPr>
          <w:rFonts w:asciiTheme="majorBidi" w:hAnsiTheme="majorBidi" w:cstheme="majorBidi"/>
        </w:rPr>
        <w:t>Ievinsh</w:t>
      </w:r>
      <w:proofErr w:type="spellEnd"/>
      <w:r w:rsidR="006566C1">
        <w:rPr>
          <w:rFonts w:asciiTheme="majorBidi" w:hAnsiTheme="majorBidi" w:cstheme="majorBidi"/>
        </w:rPr>
        <w:t>, G.</w:t>
      </w:r>
      <w:r w:rsidR="000D5A22" w:rsidRPr="000D5A22">
        <w:rPr>
          <w:rFonts w:asciiTheme="majorBidi" w:hAnsiTheme="majorBidi" w:cstheme="majorBidi"/>
        </w:rPr>
        <w:t xml:space="preserve"> </w:t>
      </w:r>
      <w:r w:rsidR="006566C1">
        <w:rPr>
          <w:rFonts w:asciiTheme="majorBidi" w:hAnsiTheme="majorBidi" w:cstheme="majorBidi"/>
        </w:rPr>
        <w:t>(</w:t>
      </w:r>
      <w:r w:rsidR="000D5A22" w:rsidRPr="000D5A22">
        <w:rPr>
          <w:rFonts w:asciiTheme="majorBidi" w:hAnsiTheme="majorBidi" w:cstheme="majorBidi"/>
        </w:rPr>
        <w:t>2005</w:t>
      </w:r>
      <w:r w:rsidR="006566C1">
        <w:rPr>
          <w:rFonts w:asciiTheme="majorBidi" w:hAnsiTheme="majorBidi" w:cstheme="majorBidi"/>
        </w:rPr>
        <w:t>)</w:t>
      </w:r>
      <w:r w:rsidR="000D5A22" w:rsidRPr="000D5A22">
        <w:rPr>
          <w:rFonts w:asciiTheme="majorBidi" w:hAnsiTheme="majorBidi" w:cstheme="majorBidi"/>
        </w:rPr>
        <w:t>.</w:t>
      </w:r>
      <w:proofErr w:type="gramEnd"/>
      <w:r w:rsidR="003B222C">
        <w:rPr>
          <w:rFonts w:asciiTheme="majorBidi" w:hAnsiTheme="majorBidi" w:cstheme="majorBidi"/>
        </w:rPr>
        <w:t xml:space="preserve"> </w:t>
      </w:r>
      <w:r w:rsidR="006E7E23" w:rsidRPr="006E7E23">
        <w:rPr>
          <w:rFonts w:asciiTheme="majorBidi" w:hAnsiTheme="majorBidi" w:cstheme="majorBidi"/>
          <w:i/>
          <w:iCs/>
        </w:rPr>
        <w:t>In vitro</w:t>
      </w:r>
      <w:r w:rsidR="006E7E23" w:rsidRPr="006E7E23">
        <w:rPr>
          <w:rFonts w:asciiTheme="majorBidi" w:hAnsiTheme="majorBidi" w:cstheme="majorBidi"/>
        </w:rPr>
        <w:t xml:space="preserve"> regeneration of mature </w:t>
      </w:r>
      <w:proofErr w:type="spellStart"/>
      <w:r w:rsidR="006E7E23" w:rsidRPr="006E7E23">
        <w:rPr>
          <w:rFonts w:asciiTheme="majorBidi" w:hAnsiTheme="majorBidi" w:cstheme="majorBidi"/>
          <w:i/>
          <w:iCs/>
        </w:rPr>
        <w:t>Pinus</w:t>
      </w:r>
      <w:proofErr w:type="spellEnd"/>
      <w:r w:rsidR="006E7E23" w:rsidRPr="006E7E23">
        <w:rPr>
          <w:rFonts w:asciiTheme="majorBidi" w:hAnsiTheme="majorBidi" w:cstheme="majorBidi"/>
          <w:i/>
          <w:iCs/>
        </w:rPr>
        <w:t xml:space="preserve"> </w:t>
      </w:r>
      <w:proofErr w:type="spellStart"/>
      <w:r w:rsidR="006E7E23" w:rsidRPr="006E7E23">
        <w:rPr>
          <w:rFonts w:asciiTheme="majorBidi" w:hAnsiTheme="majorBidi" w:cstheme="majorBidi"/>
          <w:i/>
          <w:iCs/>
        </w:rPr>
        <w:t>sylvestris</w:t>
      </w:r>
      <w:proofErr w:type="spellEnd"/>
      <w:r w:rsidR="006E7E23" w:rsidRPr="006E7E23">
        <w:rPr>
          <w:rFonts w:asciiTheme="majorBidi" w:hAnsiTheme="majorBidi" w:cstheme="majorBidi"/>
        </w:rPr>
        <w:t xml:space="preserve"> buds stored at freezing temperatures. </w:t>
      </w:r>
      <w:proofErr w:type="spellStart"/>
      <w:r w:rsidR="00CA5327" w:rsidRPr="000C022F">
        <w:rPr>
          <w:rFonts w:asciiTheme="majorBidi" w:hAnsiTheme="majorBidi" w:cstheme="majorBidi"/>
        </w:rPr>
        <w:t>Biologia</w:t>
      </w:r>
      <w:proofErr w:type="spellEnd"/>
      <w:r w:rsidR="00CA5327" w:rsidRPr="000C022F">
        <w:rPr>
          <w:rFonts w:asciiTheme="majorBidi" w:hAnsiTheme="majorBidi" w:cstheme="majorBidi"/>
        </w:rPr>
        <w:t xml:space="preserve"> </w:t>
      </w:r>
      <w:proofErr w:type="spellStart"/>
      <w:r w:rsidR="00CA5327" w:rsidRPr="000C022F">
        <w:rPr>
          <w:rFonts w:asciiTheme="majorBidi" w:hAnsiTheme="majorBidi" w:cstheme="majorBidi"/>
        </w:rPr>
        <w:t>plantarum</w:t>
      </w:r>
      <w:proofErr w:type="spellEnd"/>
      <w:r w:rsidR="00CA5327">
        <w:rPr>
          <w:rFonts w:asciiTheme="majorBidi" w:hAnsiTheme="majorBidi" w:cstheme="majorBidi"/>
        </w:rPr>
        <w:t>,</w:t>
      </w:r>
      <w:r w:rsidR="006E7E23" w:rsidRPr="006E7E23">
        <w:rPr>
          <w:rFonts w:asciiTheme="majorBidi" w:hAnsiTheme="majorBidi" w:cstheme="majorBidi"/>
        </w:rPr>
        <w:t xml:space="preserve"> </w:t>
      </w:r>
      <w:r w:rsidR="00A53694" w:rsidRPr="00A53694">
        <w:rPr>
          <w:rFonts w:asciiTheme="majorBidi" w:hAnsiTheme="majorBidi" w:cstheme="majorBidi"/>
        </w:rPr>
        <w:t>49</w:t>
      </w:r>
      <w:r w:rsidR="00F06599">
        <w:rPr>
          <w:rFonts w:asciiTheme="majorBidi" w:hAnsiTheme="majorBidi" w:cstheme="majorBidi"/>
        </w:rPr>
        <w:t>:</w:t>
      </w:r>
      <w:r w:rsidR="00A53694" w:rsidRPr="00A53694">
        <w:rPr>
          <w:rFonts w:asciiTheme="majorBidi" w:hAnsiTheme="majorBidi" w:cstheme="majorBidi"/>
        </w:rPr>
        <w:t xml:space="preserve"> 281-284.</w:t>
      </w:r>
    </w:p>
    <w:p w:rsidR="000176BB" w:rsidRDefault="00396651" w:rsidP="00FC179A">
      <w:pPr>
        <w:spacing w:line="480" w:lineRule="auto"/>
        <w:ind w:left="720" w:hanging="720"/>
        <w:jc w:val="both"/>
        <w:rPr>
          <w:rFonts w:asciiTheme="majorBidi" w:hAnsiTheme="majorBidi" w:cstheme="majorBidi"/>
        </w:rPr>
      </w:pPr>
      <w:r w:rsidRPr="00BF199C">
        <w:rPr>
          <w:rFonts w:asciiTheme="majorBidi" w:hAnsiTheme="majorBidi" w:cstheme="majorBidi"/>
        </w:rPr>
        <w:t xml:space="preserve"> </w:t>
      </w:r>
      <w:proofErr w:type="spellStart"/>
      <w:r w:rsidR="00D0081C">
        <w:rPr>
          <w:rFonts w:asciiTheme="majorBidi" w:hAnsiTheme="majorBidi" w:cstheme="majorBidi"/>
        </w:rPr>
        <w:t>Bettaieb</w:t>
      </w:r>
      <w:proofErr w:type="spellEnd"/>
      <w:r w:rsidR="00D0081C">
        <w:rPr>
          <w:rFonts w:asciiTheme="majorBidi" w:hAnsiTheme="majorBidi" w:cstheme="majorBidi"/>
        </w:rPr>
        <w:t xml:space="preserve"> T., </w:t>
      </w:r>
      <w:proofErr w:type="spellStart"/>
      <w:r w:rsidR="00D0081C">
        <w:rPr>
          <w:rFonts w:asciiTheme="majorBidi" w:hAnsiTheme="majorBidi" w:cstheme="majorBidi"/>
        </w:rPr>
        <w:t>Mhamdi</w:t>
      </w:r>
      <w:proofErr w:type="spellEnd"/>
      <w:r w:rsidR="00D0081C">
        <w:rPr>
          <w:rFonts w:asciiTheme="majorBidi" w:hAnsiTheme="majorBidi" w:cstheme="majorBidi"/>
        </w:rPr>
        <w:t xml:space="preserve"> M., </w:t>
      </w:r>
      <w:proofErr w:type="spellStart"/>
      <w:r w:rsidR="00D0081C">
        <w:rPr>
          <w:rFonts w:asciiTheme="majorBidi" w:hAnsiTheme="majorBidi" w:cstheme="majorBidi"/>
        </w:rPr>
        <w:t>Hajlaoui</w:t>
      </w:r>
      <w:proofErr w:type="spellEnd"/>
      <w:r w:rsidR="00D0081C">
        <w:rPr>
          <w:rFonts w:asciiTheme="majorBidi" w:hAnsiTheme="majorBidi" w:cstheme="majorBidi"/>
        </w:rPr>
        <w:t xml:space="preserve"> I.</w:t>
      </w:r>
      <w:r w:rsidR="0057667D" w:rsidRPr="0057667D">
        <w:rPr>
          <w:rFonts w:asciiTheme="majorBidi" w:hAnsiTheme="majorBidi" w:cstheme="majorBidi"/>
        </w:rPr>
        <w:t xml:space="preserve"> </w:t>
      </w:r>
      <w:r w:rsidR="00D0081C">
        <w:rPr>
          <w:rFonts w:asciiTheme="majorBidi" w:hAnsiTheme="majorBidi" w:cstheme="majorBidi"/>
        </w:rPr>
        <w:t>(</w:t>
      </w:r>
      <w:r w:rsidR="0057667D" w:rsidRPr="0057667D">
        <w:rPr>
          <w:rFonts w:asciiTheme="majorBidi" w:hAnsiTheme="majorBidi" w:cstheme="majorBidi"/>
        </w:rPr>
        <w:t>2008</w:t>
      </w:r>
      <w:r w:rsidR="00D0081C">
        <w:rPr>
          <w:rFonts w:asciiTheme="majorBidi" w:hAnsiTheme="majorBidi" w:cstheme="majorBidi"/>
        </w:rPr>
        <w:t>)</w:t>
      </w:r>
      <w:r w:rsidR="0057667D" w:rsidRPr="0057667D">
        <w:rPr>
          <w:rFonts w:asciiTheme="majorBidi" w:hAnsiTheme="majorBidi" w:cstheme="majorBidi"/>
        </w:rPr>
        <w:t>.</w:t>
      </w:r>
      <w:r w:rsidR="0057667D">
        <w:rPr>
          <w:rFonts w:asciiTheme="majorBidi" w:hAnsiTheme="majorBidi" w:cstheme="majorBidi"/>
        </w:rPr>
        <w:t xml:space="preserve"> </w:t>
      </w:r>
      <w:proofErr w:type="spellStart"/>
      <w:r w:rsidR="00F622B9" w:rsidRPr="00F622B9">
        <w:rPr>
          <w:rFonts w:asciiTheme="majorBidi" w:hAnsiTheme="majorBidi" w:cstheme="majorBidi"/>
        </w:rPr>
        <w:t>Micropropagation</w:t>
      </w:r>
      <w:proofErr w:type="spellEnd"/>
      <w:r w:rsidR="00F622B9" w:rsidRPr="00F622B9">
        <w:rPr>
          <w:rFonts w:asciiTheme="majorBidi" w:hAnsiTheme="majorBidi" w:cstheme="majorBidi"/>
        </w:rPr>
        <w:t xml:space="preserve"> </w:t>
      </w:r>
      <w:r w:rsidRPr="00F622B9">
        <w:rPr>
          <w:rFonts w:asciiTheme="majorBidi" w:hAnsiTheme="majorBidi" w:cstheme="majorBidi"/>
        </w:rPr>
        <w:t xml:space="preserve">of </w:t>
      </w:r>
      <w:proofErr w:type="spellStart"/>
      <w:r w:rsidRPr="00F622B9">
        <w:rPr>
          <w:rFonts w:asciiTheme="majorBidi" w:hAnsiTheme="majorBidi" w:cstheme="majorBidi"/>
          <w:i/>
          <w:iCs/>
        </w:rPr>
        <w:t>Nolina</w:t>
      </w:r>
      <w:proofErr w:type="spellEnd"/>
      <w:r w:rsidRPr="00F622B9">
        <w:rPr>
          <w:rFonts w:asciiTheme="majorBidi" w:hAnsiTheme="majorBidi" w:cstheme="majorBidi"/>
          <w:i/>
          <w:iCs/>
        </w:rPr>
        <w:t xml:space="preserve"> recurvate</w:t>
      </w:r>
      <w:r w:rsidRPr="00F622B9">
        <w:rPr>
          <w:rFonts w:asciiTheme="majorBidi" w:hAnsiTheme="majorBidi" w:cstheme="majorBidi"/>
        </w:rPr>
        <w:t xml:space="preserve"> </w:t>
      </w:r>
      <w:proofErr w:type="spellStart"/>
      <w:proofErr w:type="gramStart"/>
      <w:r w:rsidRPr="00F622B9">
        <w:rPr>
          <w:rFonts w:asciiTheme="majorBidi" w:hAnsiTheme="majorBidi" w:cstheme="majorBidi"/>
        </w:rPr>
        <w:t>Hemsl</w:t>
      </w:r>
      <w:proofErr w:type="spellEnd"/>
      <w:r w:rsidRPr="00F622B9">
        <w:rPr>
          <w:rFonts w:asciiTheme="majorBidi" w:hAnsiTheme="majorBidi" w:cstheme="majorBidi"/>
        </w:rPr>
        <w:t>.:</w:t>
      </w:r>
      <w:proofErr w:type="gramEnd"/>
      <w:r w:rsidRPr="00F622B9">
        <w:rPr>
          <w:rFonts w:asciiTheme="majorBidi" w:hAnsiTheme="majorBidi" w:cstheme="majorBidi"/>
        </w:rPr>
        <w:t xml:space="preserve"> β-</w:t>
      </w:r>
      <w:proofErr w:type="spellStart"/>
      <w:r w:rsidRPr="00F622B9">
        <w:rPr>
          <w:rFonts w:asciiTheme="majorBidi" w:hAnsiTheme="majorBidi" w:cstheme="majorBidi"/>
        </w:rPr>
        <w:t>Cyclodextrin</w:t>
      </w:r>
      <w:proofErr w:type="spellEnd"/>
      <w:r w:rsidRPr="00F622B9">
        <w:rPr>
          <w:rFonts w:asciiTheme="majorBidi" w:hAnsiTheme="majorBidi" w:cstheme="majorBidi"/>
        </w:rPr>
        <w:t xml:space="preserve"> effects on rooting. </w:t>
      </w:r>
      <w:proofErr w:type="spellStart"/>
      <w:r w:rsidR="00FC179A" w:rsidRPr="00652D60">
        <w:rPr>
          <w:rFonts w:asciiTheme="majorBidi" w:hAnsiTheme="majorBidi" w:cstheme="majorBidi"/>
        </w:rPr>
        <w:t>Scientia</w:t>
      </w:r>
      <w:proofErr w:type="spellEnd"/>
      <w:r w:rsidR="00FC179A" w:rsidRPr="00652D60">
        <w:rPr>
          <w:rFonts w:asciiTheme="majorBidi" w:hAnsiTheme="majorBidi" w:cstheme="majorBidi"/>
        </w:rPr>
        <w:t xml:space="preserve"> </w:t>
      </w:r>
      <w:proofErr w:type="spellStart"/>
      <w:r w:rsidR="00FC179A" w:rsidRPr="00652D60">
        <w:rPr>
          <w:rFonts w:asciiTheme="majorBidi" w:hAnsiTheme="majorBidi" w:cstheme="majorBidi"/>
        </w:rPr>
        <w:t>Horticulturae</w:t>
      </w:r>
      <w:proofErr w:type="spellEnd"/>
      <w:r w:rsidR="00FC179A">
        <w:rPr>
          <w:rFonts w:asciiTheme="majorBidi" w:hAnsiTheme="majorBidi" w:cstheme="majorBidi"/>
        </w:rPr>
        <w:t>,</w:t>
      </w:r>
      <w:r w:rsidR="00074B6B" w:rsidRPr="00F622B9">
        <w:rPr>
          <w:rFonts w:asciiTheme="majorBidi" w:hAnsiTheme="majorBidi" w:cstheme="majorBidi"/>
        </w:rPr>
        <w:t xml:space="preserve"> </w:t>
      </w:r>
      <w:r w:rsidR="000176BB" w:rsidRPr="000176BB">
        <w:rPr>
          <w:rFonts w:asciiTheme="majorBidi" w:hAnsiTheme="majorBidi" w:cstheme="majorBidi"/>
        </w:rPr>
        <w:t>117</w:t>
      </w:r>
      <w:r w:rsidR="00FC179A">
        <w:rPr>
          <w:rFonts w:asciiTheme="majorBidi" w:hAnsiTheme="majorBidi" w:cstheme="majorBidi"/>
        </w:rPr>
        <w:t>:</w:t>
      </w:r>
      <w:r w:rsidR="000176BB" w:rsidRPr="000176BB">
        <w:rPr>
          <w:rFonts w:asciiTheme="majorBidi" w:hAnsiTheme="majorBidi" w:cstheme="majorBidi"/>
        </w:rPr>
        <w:t xml:space="preserve"> 366-368. </w:t>
      </w:r>
    </w:p>
    <w:p w:rsidR="005770F1" w:rsidRPr="00EE7492" w:rsidRDefault="007E3884" w:rsidP="00EA4169">
      <w:pPr>
        <w:spacing w:line="480" w:lineRule="auto"/>
        <w:ind w:left="720" w:hanging="720"/>
        <w:jc w:val="both"/>
        <w:rPr>
          <w:rFonts w:asciiTheme="majorBidi" w:hAnsiTheme="majorBidi" w:cstheme="majorBidi"/>
        </w:rPr>
      </w:pPr>
      <w:proofErr w:type="spellStart"/>
      <w:r>
        <w:rPr>
          <w:rFonts w:asciiTheme="majorBidi" w:hAnsiTheme="majorBidi" w:cstheme="majorBidi"/>
        </w:rPr>
        <w:t>Bhatnagar</w:t>
      </w:r>
      <w:proofErr w:type="spellEnd"/>
      <w:r w:rsidR="005770F1" w:rsidRPr="005770F1">
        <w:rPr>
          <w:rFonts w:asciiTheme="majorBidi" w:hAnsiTheme="majorBidi" w:cstheme="majorBidi"/>
        </w:rPr>
        <w:t xml:space="preserve"> S., </w:t>
      </w:r>
      <w:r>
        <w:rPr>
          <w:rFonts w:asciiTheme="majorBidi" w:hAnsiTheme="majorBidi" w:cstheme="majorBidi"/>
        </w:rPr>
        <w:t>Singh M., KAPUR N.</w:t>
      </w:r>
      <w:r w:rsidR="005770F1">
        <w:rPr>
          <w:rFonts w:asciiTheme="majorBidi" w:hAnsiTheme="majorBidi" w:cstheme="majorBidi"/>
        </w:rPr>
        <w:t xml:space="preserve"> </w:t>
      </w:r>
      <w:r>
        <w:rPr>
          <w:rFonts w:asciiTheme="majorBidi" w:hAnsiTheme="majorBidi" w:cstheme="majorBidi"/>
        </w:rPr>
        <w:t>(</w:t>
      </w:r>
      <w:r w:rsidR="005770F1" w:rsidRPr="005770F1">
        <w:rPr>
          <w:rFonts w:asciiTheme="majorBidi" w:hAnsiTheme="majorBidi" w:cstheme="majorBidi"/>
        </w:rPr>
        <w:t>1983</w:t>
      </w:r>
      <w:r>
        <w:rPr>
          <w:rFonts w:asciiTheme="majorBidi" w:hAnsiTheme="majorBidi" w:cstheme="majorBidi"/>
        </w:rPr>
        <w:t>)</w:t>
      </w:r>
      <w:r w:rsidR="005770F1" w:rsidRPr="005770F1">
        <w:rPr>
          <w:rFonts w:asciiTheme="majorBidi" w:hAnsiTheme="majorBidi" w:cstheme="majorBidi"/>
        </w:rPr>
        <w:t>.</w:t>
      </w:r>
      <w:r w:rsidR="00911CD8">
        <w:rPr>
          <w:rFonts w:asciiTheme="majorBidi" w:hAnsiTheme="majorBidi" w:cstheme="majorBidi"/>
        </w:rPr>
        <w:t xml:space="preserve"> </w:t>
      </w:r>
      <w:r w:rsidR="00EE7492" w:rsidRPr="00EE7492">
        <w:rPr>
          <w:rFonts w:asciiTheme="majorBidi" w:hAnsiTheme="majorBidi" w:cstheme="majorBidi"/>
        </w:rPr>
        <w:t xml:space="preserve">Preliminary investigations on organ differentiation in tissue cultures of </w:t>
      </w:r>
      <w:proofErr w:type="spellStart"/>
      <w:r w:rsidR="00EE7492" w:rsidRPr="00EE7492">
        <w:rPr>
          <w:rFonts w:asciiTheme="majorBidi" w:hAnsiTheme="majorBidi" w:cstheme="majorBidi"/>
          <w:i/>
          <w:iCs/>
        </w:rPr>
        <w:t>Cedrus</w:t>
      </w:r>
      <w:proofErr w:type="spellEnd"/>
      <w:r w:rsidR="00EE7492" w:rsidRPr="00EE7492">
        <w:rPr>
          <w:rFonts w:asciiTheme="majorBidi" w:hAnsiTheme="majorBidi" w:cstheme="majorBidi"/>
          <w:i/>
          <w:iCs/>
        </w:rPr>
        <w:t xml:space="preserve"> </w:t>
      </w:r>
      <w:proofErr w:type="spellStart"/>
      <w:r w:rsidR="00EE7492" w:rsidRPr="00EE7492">
        <w:rPr>
          <w:rFonts w:asciiTheme="majorBidi" w:hAnsiTheme="majorBidi" w:cstheme="majorBidi"/>
          <w:i/>
          <w:iCs/>
        </w:rPr>
        <w:t>deodara</w:t>
      </w:r>
      <w:proofErr w:type="spellEnd"/>
      <w:r w:rsidR="00EE7492" w:rsidRPr="00EE7492">
        <w:rPr>
          <w:rFonts w:asciiTheme="majorBidi" w:hAnsiTheme="majorBidi" w:cstheme="majorBidi"/>
        </w:rPr>
        <w:t xml:space="preserve"> and </w:t>
      </w:r>
      <w:proofErr w:type="spellStart"/>
      <w:r w:rsidR="00EE7492" w:rsidRPr="00EE7492">
        <w:rPr>
          <w:rFonts w:asciiTheme="majorBidi" w:hAnsiTheme="majorBidi" w:cstheme="majorBidi"/>
          <w:i/>
          <w:iCs/>
        </w:rPr>
        <w:t>Pinus</w:t>
      </w:r>
      <w:proofErr w:type="spellEnd"/>
      <w:r w:rsidR="00EE7492" w:rsidRPr="00EE7492">
        <w:rPr>
          <w:rFonts w:asciiTheme="majorBidi" w:hAnsiTheme="majorBidi" w:cstheme="majorBidi"/>
          <w:i/>
          <w:iCs/>
        </w:rPr>
        <w:t xml:space="preserve"> </w:t>
      </w:r>
      <w:proofErr w:type="spellStart"/>
      <w:r w:rsidR="00EE7492" w:rsidRPr="00EE7492">
        <w:rPr>
          <w:rFonts w:asciiTheme="majorBidi" w:hAnsiTheme="majorBidi" w:cstheme="majorBidi"/>
          <w:i/>
          <w:iCs/>
        </w:rPr>
        <w:t>roxburghii</w:t>
      </w:r>
      <w:proofErr w:type="spellEnd"/>
      <w:r w:rsidR="00EE7492" w:rsidRPr="00EE7492">
        <w:rPr>
          <w:rFonts w:asciiTheme="majorBidi" w:hAnsiTheme="majorBidi" w:cstheme="majorBidi"/>
        </w:rPr>
        <w:t xml:space="preserve">. </w:t>
      </w:r>
      <w:r w:rsidR="00EA4169" w:rsidRPr="00366804">
        <w:rPr>
          <w:rFonts w:asciiTheme="majorBidi" w:hAnsiTheme="majorBidi" w:cstheme="majorBidi"/>
        </w:rPr>
        <w:t>Indian journal of experimental biology</w:t>
      </w:r>
      <w:r w:rsidR="00EA4169">
        <w:rPr>
          <w:rFonts w:asciiTheme="majorBidi" w:hAnsiTheme="majorBidi" w:cstheme="majorBidi"/>
        </w:rPr>
        <w:t>,</w:t>
      </w:r>
      <w:r w:rsidR="00EE7492" w:rsidRPr="00EE7492">
        <w:rPr>
          <w:rFonts w:asciiTheme="majorBidi" w:hAnsiTheme="majorBidi" w:cstheme="majorBidi"/>
        </w:rPr>
        <w:t xml:space="preserve"> </w:t>
      </w:r>
      <w:r w:rsidR="005770F1" w:rsidRPr="005770F1">
        <w:rPr>
          <w:rFonts w:asciiTheme="majorBidi" w:hAnsiTheme="majorBidi" w:cstheme="majorBidi"/>
        </w:rPr>
        <w:t>21</w:t>
      </w:r>
      <w:r w:rsidR="00EA4169">
        <w:rPr>
          <w:rFonts w:asciiTheme="majorBidi" w:hAnsiTheme="majorBidi" w:cstheme="majorBidi"/>
        </w:rPr>
        <w:t>:</w:t>
      </w:r>
      <w:r w:rsidR="005770F1" w:rsidRPr="005770F1">
        <w:rPr>
          <w:rFonts w:asciiTheme="majorBidi" w:hAnsiTheme="majorBidi" w:cstheme="majorBidi"/>
        </w:rPr>
        <w:t xml:space="preserve"> 524-526.</w:t>
      </w:r>
    </w:p>
    <w:p w:rsidR="005770F1" w:rsidRDefault="0098154D" w:rsidP="0098154D">
      <w:pPr>
        <w:spacing w:line="480" w:lineRule="auto"/>
        <w:ind w:left="720" w:hanging="720"/>
        <w:jc w:val="both"/>
        <w:rPr>
          <w:rFonts w:asciiTheme="majorBidi" w:hAnsiTheme="majorBidi" w:cstheme="majorBidi"/>
        </w:rPr>
      </w:pPr>
      <w:proofErr w:type="gramStart"/>
      <w:r>
        <w:rPr>
          <w:rFonts w:asciiTheme="majorBidi" w:hAnsiTheme="majorBidi" w:cstheme="majorBidi"/>
        </w:rPr>
        <w:t>Campbell M.M., Brunner A.M., Jones H.M., Strauss</w:t>
      </w:r>
      <w:r w:rsidR="005770F1" w:rsidRPr="005770F1">
        <w:rPr>
          <w:rFonts w:asciiTheme="majorBidi" w:hAnsiTheme="majorBidi" w:cstheme="majorBidi"/>
        </w:rPr>
        <w:t xml:space="preserve"> </w:t>
      </w:r>
      <w:r>
        <w:rPr>
          <w:rFonts w:asciiTheme="majorBidi" w:hAnsiTheme="majorBidi" w:cstheme="majorBidi"/>
        </w:rPr>
        <w:t>S.H.</w:t>
      </w:r>
      <w:r w:rsidR="005770F1" w:rsidRPr="005770F1">
        <w:rPr>
          <w:rFonts w:asciiTheme="majorBidi" w:hAnsiTheme="majorBidi" w:cstheme="majorBidi"/>
        </w:rPr>
        <w:t xml:space="preserve"> </w:t>
      </w:r>
      <w:r>
        <w:rPr>
          <w:rFonts w:asciiTheme="majorBidi" w:hAnsiTheme="majorBidi" w:cstheme="majorBidi"/>
        </w:rPr>
        <w:t>(</w:t>
      </w:r>
      <w:r w:rsidR="005770F1" w:rsidRPr="005770F1">
        <w:rPr>
          <w:rFonts w:asciiTheme="majorBidi" w:hAnsiTheme="majorBidi" w:cstheme="majorBidi"/>
        </w:rPr>
        <w:t>2003</w:t>
      </w:r>
      <w:r>
        <w:rPr>
          <w:rFonts w:asciiTheme="majorBidi" w:hAnsiTheme="majorBidi" w:cstheme="majorBidi"/>
        </w:rPr>
        <w:t>)</w:t>
      </w:r>
      <w:r w:rsidR="005770F1" w:rsidRPr="005770F1">
        <w:rPr>
          <w:rFonts w:asciiTheme="majorBidi" w:hAnsiTheme="majorBidi" w:cstheme="majorBidi"/>
        </w:rPr>
        <w:t>.</w:t>
      </w:r>
      <w:proofErr w:type="gramEnd"/>
      <w:r w:rsidR="00911CD8">
        <w:rPr>
          <w:rFonts w:asciiTheme="majorBidi" w:hAnsiTheme="majorBidi" w:cstheme="majorBidi"/>
        </w:rPr>
        <w:t xml:space="preserve"> </w:t>
      </w:r>
      <w:r w:rsidR="00FE2DE8" w:rsidRPr="00FE2DE8">
        <w:rPr>
          <w:rFonts w:asciiTheme="majorBidi" w:hAnsiTheme="majorBidi" w:cstheme="majorBidi"/>
        </w:rPr>
        <w:t xml:space="preserve">Forestry's fertile crescent: the application of biotechnology to forest trees. </w:t>
      </w:r>
      <w:r w:rsidRPr="00441953">
        <w:rPr>
          <w:rFonts w:asciiTheme="majorBidi" w:hAnsiTheme="majorBidi" w:cstheme="majorBidi"/>
        </w:rPr>
        <w:t>Plant Biotechnology Journal</w:t>
      </w:r>
      <w:r>
        <w:rPr>
          <w:rFonts w:asciiTheme="majorBidi" w:hAnsiTheme="majorBidi" w:cstheme="majorBidi"/>
        </w:rPr>
        <w:t>,</w:t>
      </w:r>
      <w:r w:rsidR="00FE2DE8" w:rsidRPr="00FE2DE8">
        <w:rPr>
          <w:rFonts w:asciiTheme="majorBidi" w:hAnsiTheme="majorBidi" w:cstheme="majorBidi"/>
        </w:rPr>
        <w:t xml:space="preserve"> </w:t>
      </w:r>
      <w:r w:rsidR="005770F1" w:rsidRPr="005770F1">
        <w:rPr>
          <w:rFonts w:asciiTheme="majorBidi" w:hAnsiTheme="majorBidi" w:cstheme="majorBidi"/>
        </w:rPr>
        <w:t>1</w:t>
      </w:r>
      <w:r>
        <w:rPr>
          <w:rFonts w:asciiTheme="majorBidi" w:hAnsiTheme="majorBidi" w:cstheme="majorBidi"/>
        </w:rPr>
        <w:t>:</w:t>
      </w:r>
      <w:r w:rsidR="005770F1" w:rsidRPr="005770F1">
        <w:rPr>
          <w:rFonts w:asciiTheme="majorBidi" w:hAnsiTheme="majorBidi" w:cstheme="majorBidi"/>
        </w:rPr>
        <w:t xml:space="preserve"> 141-154. </w:t>
      </w:r>
    </w:p>
    <w:p w:rsidR="00FE2DE8" w:rsidRDefault="002619F8" w:rsidP="005770F1">
      <w:pPr>
        <w:spacing w:line="480" w:lineRule="auto"/>
        <w:ind w:left="720" w:hanging="720"/>
        <w:jc w:val="both"/>
        <w:rPr>
          <w:rFonts w:asciiTheme="majorBidi" w:hAnsiTheme="majorBidi" w:cstheme="majorBidi"/>
        </w:rPr>
      </w:pPr>
      <w:r>
        <w:rPr>
          <w:rFonts w:asciiTheme="majorBidi" w:hAnsiTheme="majorBidi" w:cstheme="majorBidi"/>
        </w:rPr>
        <w:t xml:space="preserve">Champion S.H., Seth S.K., </w:t>
      </w:r>
      <w:proofErr w:type="spellStart"/>
      <w:r>
        <w:rPr>
          <w:rFonts w:asciiTheme="majorBidi" w:hAnsiTheme="majorBidi" w:cstheme="majorBidi"/>
        </w:rPr>
        <w:t>Khattak</w:t>
      </w:r>
      <w:proofErr w:type="spellEnd"/>
      <w:r>
        <w:rPr>
          <w:rFonts w:asciiTheme="majorBidi" w:hAnsiTheme="majorBidi" w:cstheme="majorBidi"/>
        </w:rPr>
        <w:t xml:space="preserve"> G.</w:t>
      </w:r>
      <w:r w:rsidR="005770F1" w:rsidRPr="005770F1">
        <w:rPr>
          <w:rFonts w:asciiTheme="majorBidi" w:hAnsiTheme="majorBidi" w:cstheme="majorBidi"/>
        </w:rPr>
        <w:t xml:space="preserve"> </w:t>
      </w:r>
      <w:r>
        <w:rPr>
          <w:rFonts w:asciiTheme="majorBidi" w:hAnsiTheme="majorBidi" w:cstheme="majorBidi"/>
        </w:rPr>
        <w:t>(</w:t>
      </w:r>
      <w:r w:rsidR="005770F1" w:rsidRPr="005770F1">
        <w:rPr>
          <w:rFonts w:asciiTheme="majorBidi" w:hAnsiTheme="majorBidi" w:cstheme="majorBidi"/>
        </w:rPr>
        <w:t>1965</w:t>
      </w:r>
      <w:r>
        <w:rPr>
          <w:rFonts w:asciiTheme="majorBidi" w:hAnsiTheme="majorBidi" w:cstheme="majorBidi"/>
        </w:rPr>
        <w:t>)</w:t>
      </w:r>
      <w:r w:rsidR="005770F1" w:rsidRPr="005770F1">
        <w:rPr>
          <w:rFonts w:asciiTheme="majorBidi" w:hAnsiTheme="majorBidi" w:cstheme="majorBidi"/>
        </w:rPr>
        <w:t>.</w:t>
      </w:r>
      <w:r w:rsidR="005770F1">
        <w:rPr>
          <w:rFonts w:asciiTheme="majorBidi" w:hAnsiTheme="majorBidi" w:cstheme="majorBidi"/>
        </w:rPr>
        <w:t xml:space="preserve"> </w:t>
      </w:r>
      <w:r w:rsidR="00FE2DE8" w:rsidRPr="00FE2DE8">
        <w:rPr>
          <w:rFonts w:asciiTheme="majorBidi" w:hAnsiTheme="majorBidi" w:cstheme="majorBidi"/>
        </w:rPr>
        <w:t xml:space="preserve">Forest types of Pakistan. </w:t>
      </w:r>
      <w:proofErr w:type="gramStart"/>
      <w:r w:rsidR="00A3346D" w:rsidRPr="00A3346D">
        <w:rPr>
          <w:rFonts w:asciiTheme="majorBidi" w:hAnsiTheme="majorBidi" w:cstheme="majorBidi"/>
        </w:rPr>
        <w:t>Pakistan  Forest</w:t>
      </w:r>
      <w:proofErr w:type="gramEnd"/>
      <w:r w:rsidR="00A3346D" w:rsidRPr="00A3346D">
        <w:rPr>
          <w:rFonts w:asciiTheme="majorBidi" w:hAnsiTheme="majorBidi" w:cstheme="majorBidi"/>
        </w:rPr>
        <w:t xml:space="preserve">  Institute, Peshawar</w:t>
      </w:r>
      <w:r w:rsidR="001C65C8">
        <w:rPr>
          <w:rFonts w:asciiTheme="majorBidi" w:hAnsiTheme="majorBidi" w:cstheme="majorBidi"/>
        </w:rPr>
        <w:t>,</w:t>
      </w:r>
      <w:r w:rsidR="00A3346D" w:rsidRPr="00A3346D">
        <w:rPr>
          <w:rFonts w:asciiTheme="majorBidi" w:hAnsiTheme="majorBidi" w:cstheme="majorBidi"/>
        </w:rPr>
        <w:t xml:space="preserve"> </w:t>
      </w:r>
      <w:proofErr w:type="spellStart"/>
      <w:r w:rsidR="001C65C8">
        <w:rPr>
          <w:rFonts w:asciiTheme="majorBidi" w:hAnsiTheme="majorBidi" w:cstheme="majorBidi"/>
        </w:rPr>
        <w:t>pp</w:t>
      </w:r>
      <w:proofErr w:type="spellEnd"/>
      <w:r w:rsidR="001C65C8">
        <w:rPr>
          <w:rFonts w:asciiTheme="majorBidi" w:hAnsiTheme="majorBidi" w:cstheme="majorBidi"/>
        </w:rPr>
        <w:t xml:space="preserve"> </w:t>
      </w:r>
      <w:r w:rsidR="005770F1">
        <w:rPr>
          <w:rFonts w:asciiTheme="majorBidi" w:hAnsiTheme="majorBidi" w:cstheme="majorBidi"/>
        </w:rPr>
        <w:t>233</w:t>
      </w:r>
    </w:p>
    <w:p w:rsidR="00583245" w:rsidRPr="00583245" w:rsidRDefault="008379FB" w:rsidP="00E75894">
      <w:pPr>
        <w:spacing w:line="480" w:lineRule="auto"/>
        <w:ind w:left="720" w:hanging="720"/>
        <w:jc w:val="both"/>
        <w:rPr>
          <w:rFonts w:asciiTheme="majorBidi" w:hAnsiTheme="majorBidi" w:cstheme="majorBidi"/>
        </w:rPr>
      </w:pPr>
      <w:proofErr w:type="spellStart"/>
      <w:r w:rsidRPr="008379FB">
        <w:rPr>
          <w:rFonts w:asciiTheme="majorBidi" w:hAnsiTheme="majorBidi" w:cstheme="majorBidi"/>
        </w:rPr>
        <w:t>Cortizo</w:t>
      </w:r>
      <w:proofErr w:type="spellEnd"/>
      <w:r w:rsidR="0045712E">
        <w:rPr>
          <w:rFonts w:asciiTheme="majorBidi" w:hAnsiTheme="majorBidi" w:cstheme="majorBidi"/>
        </w:rPr>
        <w:t xml:space="preserve"> M., de Diego N., </w:t>
      </w:r>
      <w:proofErr w:type="spellStart"/>
      <w:r w:rsidR="0045712E">
        <w:rPr>
          <w:rFonts w:asciiTheme="majorBidi" w:hAnsiTheme="majorBidi" w:cstheme="majorBidi"/>
        </w:rPr>
        <w:t>Moncaleán</w:t>
      </w:r>
      <w:proofErr w:type="spellEnd"/>
      <w:r w:rsidR="0045712E">
        <w:rPr>
          <w:rFonts w:asciiTheme="majorBidi" w:hAnsiTheme="majorBidi" w:cstheme="majorBidi"/>
        </w:rPr>
        <w:t xml:space="preserve"> P., </w:t>
      </w:r>
      <w:proofErr w:type="spellStart"/>
      <w:r w:rsidR="0045712E">
        <w:rPr>
          <w:rFonts w:asciiTheme="majorBidi" w:hAnsiTheme="majorBidi" w:cstheme="majorBidi"/>
        </w:rPr>
        <w:t>Ordás</w:t>
      </w:r>
      <w:proofErr w:type="spellEnd"/>
      <w:r w:rsidR="0045712E">
        <w:rPr>
          <w:rFonts w:asciiTheme="majorBidi" w:hAnsiTheme="majorBidi" w:cstheme="majorBidi"/>
        </w:rPr>
        <w:t xml:space="preserve"> R.J.</w:t>
      </w:r>
      <w:r w:rsidRPr="008379FB">
        <w:rPr>
          <w:rFonts w:asciiTheme="majorBidi" w:hAnsiTheme="majorBidi" w:cstheme="majorBidi"/>
        </w:rPr>
        <w:t xml:space="preserve"> </w:t>
      </w:r>
      <w:r w:rsidR="0045712E">
        <w:rPr>
          <w:rFonts w:asciiTheme="majorBidi" w:hAnsiTheme="majorBidi" w:cstheme="majorBidi"/>
        </w:rPr>
        <w:t>(</w:t>
      </w:r>
      <w:r w:rsidRPr="008379FB">
        <w:rPr>
          <w:rFonts w:asciiTheme="majorBidi" w:hAnsiTheme="majorBidi" w:cstheme="majorBidi"/>
        </w:rPr>
        <w:t>2009</w:t>
      </w:r>
      <w:r w:rsidR="0045712E">
        <w:rPr>
          <w:rFonts w:asciiTheme="majorBidi" w:hAnsiTheme="majorBidi" w:cstheme="majorBidi"/>
        </w:rPr>
        <w:t>)</w:t>
      </w:r>
      <w:r w:rsidRPr="008379FB">
        <w:rPr>
          <w:rFonts w:asciiTheme="majorBidi" w:hAnsiTheme="majorBidi" w:cstheme="majorBidi"/>
        </w:rPr>
        <w:t>.</w:t>
      </w:r>
      <w:r w:rsidR="00583245" w:rsidRPr="00583245">
        <w:rPr>
          <w:rFonts w:asciiTheme="majorBidi" w:hAnsiTheme="majorBidi" w:cstheme="majorBidi"/>
        </w:rPr>
        <w:t xml:space="preserve"> </w:t>
      </w:r>
      <w:proofErr w:type="spellStart"/>
      <w:proofErr w:type="gramStart"/>
      <w:r w:rsidR="00583245" w:rsidRPr="00583245">
        <w:rPr>
          <w:rFonts w:asciiTheme="majorBidi" w:hAnsiTheme="majorBidi" w:cstheme="majorBidi"/>
        </w:rPr>
        <w:t>Micropropagation</w:t>
      </w:r>
      <w:proofErr w:type="spellEnd"/>
      <w:r w:rsidR="00583245" w:rsidRPr="00583245">
        <w:rPr>
          <w:rFonts w:asciiTheme="majorBidi" w:hAnsiTheme="majorBidi" w:cstheme="majorBidi"/>
        </w:rPr>
        <w:t xml:space="preserve"> of adult stone pine (</w:t>
      </w:r>
      <w:proofErr w:type="spellStart"/>
      <w:r w:rsidR="00583245" w:rsidRPr="00583245">
        <w:rPr>
          <w:rFonts w:asciiTheme="majorBidi" w:hAnsiTheme="majorBidi" w:cstheme="majorBidi"/>
          <w:i/>
          <w:iCs/>
        </w:rPr>
        <w:t>Pinus</w:t>
      </w:r>
      <w:proofErr w:type="spellEnd"/>
      <w:r w:rsidR="00583245" w:rsidRPr="00583245">
        <w:rPr>
          <w:rFonts w:asciiTheme="majorBidi" w:hAnsiTheme="majorBidi" w:cstheme="majorBidi"/>
          <w:i/>
          <w:iCs/>
        </w:rPr>
        <w:t xml:space="preserve"> </w:t>
      </w:r>
      <w:proofErr w:type="spellStart"/>
      <w:r w:rsidR="00583245" w:rsidRPr="00583245">
        <w:rPr>
          <w:rFonts w:asciiTheme="majorBidi" w:hAnsiTheme="majorBidi" w:cstheme="majorBidi"/>
          <w:i/>
          <w:iCs/>
        </w:rPr>
        <w:t>pinea</w:t>
      </w:r>
      <w:proofErr w:type="spellEnd"/>
      <w:r w:rsidR="00583245" w:rsidRPr="00583245">
        <w:rPr>
          <w:rFonts w:asciiTheme="majorBidi" w:hAnsiTheme="majorBidi" w:cstheme="majorBidi"/>
        </w:rPr>
        <w:t xml:space="preserve"> L.).</w:t>
      </w:r>
      <w:proofErr w:type="gramEnd"/>
      <w:r w:rsidR="00583245" w:rsidRPr="00583245">
        <w:rPr>
          <w:rFonts w:asciiTheme="majorBidi" w:hAnsiTheme="majorBidi" w:cstheme="majorBidi"/>
        </w:rPr>
        <w:t xml:space="preserve"> </w:t>
      </w:r>
      <w:r w:rsidR="00E75894" w:rsidRPr="00FD6E91">
        <w:rPr>
          <w:rFonts w:asciiTheme="majorBidi" w:hAnsiTheme="majorBidi" w:cstheme="majorBidi"/>
        </w:rPr>
        <w:t>Trees-Structure and Function</w:t>
      </w:r>
      <w:r w:rsidR="00E75894">
        <w:rPr>
          <w:rFonts w:asciiTheme="majorBidi" w:hAnsiTheme="majorBidi" w:cstheme="majorBidi"/>
        </w:rPr>
        <w:t>,</w:t>
      </w:r>
      <w:r w:rsidR="00583245" w:rsidRPr="00583245">
        <w:rPr>
          <w:rFonts w:asciiTheme="majorBidi" w:hAnsiTheme="majorBidi" w:cstheme="majorBidi"/>
        </w:rPr>
        <w:t xml:space="preserve"> </w:t>
      </w:r>
      <w:r w:rsidRPr="008379FB">
        <w:rPr>
          <w:rFonts w:asciiTheme="majorBidi" w:hAnsiTheme="majorBidi" w:cstheme="majorBidi"/>
        </w:rPr>
        <w:t>23</w:t>
      </w:r>
      <w:r w:rsidR="00E75894">
        <w:rPr>
          <w:rFonts w:asciiTheme="majorBidi" w:hAnsiTheme="majorBidi" w:cstheme="majorBidi"/>
        </w:rPr>
        <w:t>:</w:t>
      </w:r>
      <w:r w:rsidRPr="008379FB">
        <w:rPr>
          <w:rFonts w:asciiTheme="majorBidi" w:hAnsiTheme="majorBidi" w:cstheme="majorBidi"/>
        </w:rPr>
        <w:t xml:space="preserve"> 835-842.</w:t>
      </w:r>
    </w:p>
    <w:p w:rsidR="006E504C" w:rsidRDefault="00320347" w:rsidP="00DD4FD3">
      <w:pPr>
        <w:spacing w:line="480" w:lineRule="auto"/>
        <w:ind w:left="720" w:hanging="720"/>
        <w:jc w:val="both"/>
        <w:rPr>
          <w:rFonts w:asciiTheme="majorBidi" w:hAnsiTheme="majorBidi" w:cstheme="majorBidi"/>
        </w:rPr>
      </w:pPr>
      <w:proofErr w:type="gramStart"/>
      <w:r>
        <w:rPr>
          <w:rFonts w:asciiTheme="majorBidi" w:hAnsiTheme="majorBidi" w:cstheme="majorBidi"/>
        </w:rPr>
        <w:t xml:space="preserve">De Diego N., </w:t>
      </w:r>
      <w:proofErr w:type="spellStart"/>
      <w:r>
        <w:rPr>
          <w:rFonts w:asciiTheme="majorBidi" w:hAnsiTheme="majorBidi" w:cstheme="majorBidi"/>
        </w:rPr>
        <w:t>Montalbán</w:t>
      </w:r>
      <w:proofErr w:type="spellEnd"/>
      <w:r>
        <w:rPr>
          <w:rFonts w:asciiTheme="majorBidi" w:hAnsiTheme="majorBidi" w:cstheme="majorBidi"/>
        </w:rPr>
        <w:t xml:space="preserve"> I., </w:t>
      </w:r>
      <w:proofErr w:type="spellStart"/>
      <w:r>
        <w:rPr>
          <w:rFonts w:asciiTheme="majorBidi" w:hAnsiTheme="majorBidi" w:cstheme="majorBidi"/>
        </w:rPr>
        <w:t>Moncaleán</w:t>
      </w:r>
      <w:proofErr w:type="spellEnd"/>
      <w:r>
        <w:rPr>
          <w:rFonts w:asciiTheme="majorBidi" w:hAnsiTheme="majorBidi" w:cstheme="majorBidi"/>
        </w:rPr>
        <w:t xml:space="preserve"> P.</w:t>
      </w:r>
      <w:r w:rsidR="00C50791" w:rsidRPr="00C50791">
        <w:rPr>
          <w:rFonts w:asciiTheme="majorBidi" w:hAnsiTheme="majorBidi" w:cstheme="majorBidi"/>
        </w:rPr>
        <w:t xml:space="preserve"> </w:t>
      </w:r>
      <w:r>
        <w:rPr>
          <w:rFonts w:asciiTheme="majorBidi" w:hAnsiTheme="majorBidi" w:cstheme="majorBidi"/>
        </w:rPr>
        <w:t>(</w:t>
      </w:r>
      <w:r w:rsidR="00C50791" w:rsidRPr="00C50791">
        <w:rPr>
          <w:rFonts w:asciiTheme="majorBidi" w:hAnsiTheme="majorBidi" w:cstheme="majorBidi"/>
        </w:rPr>
        <w:t>2010</w:t>
      </w:r>
      <w:r>
        <w:rPr>
          <w:rFonts w:asciiTheme="majorBidi" w:hAnsiTheme="majorBidi" w:cstheme="majorBidi"/>
        </w:rPr>
        <w:t>)</w:t>
      </w:r>
      <w:r w:rsidR="00C50791" w:rsidRPr="00C50791">
        <w:rPr>
          <w:rFonts w:asciiTheme="majorBidi" w:hAnsiTheme="majorBidi" w:cstheme="majorBidi"/>
        </w:rPr>
        <w:t>.</w:t>
      </w:r>
      <w:proofErr w:type="gramEnd"/>
      <w:r w:rsidR="00C50791" w:rsidRPr="00C50791">
        <w:rPr>
          <w:rFonts w:asciiTheme="majorBidi" w:hAnsiTheme="majorBidi" w:cstheme="majorBidi"/>
          <w:i/>
          <w:iCs/>
        </w:rPr>
        <w:t xml:space="preserve"> </w:t>
      </w:r>
      <w:r w:rsidR="00DB43F5" w:rsidRPr="00BF199C">
        <w:rPr>
          <w:rFonts w:asciiTheme="majorBidi" w:hAnsiTheme="majorBidi" w:cstheme="majorBidi"/>
          <w:i/>
          <w:iCs/>
        </w:rPr>
        <w:t>In vitro</w:t>
      </w:r>
      <w:r w:rsidR="00DB43F5" w:rsidRPr="00BF199C">
        <w:rPr>
          <w:rFonts w:asciiTheme="majorBidi" w:hAnsiTheme="majorBidi" w:cstheme="majorBidi"/>
        </w:rPr>
        <w:t xml:space="preserve"> regeneration of adult </w:t>
      </w:r>
      <w:proofErr w:type="spellStart"/>
      <w:r w:rsidR="00DB43F5" w:rsidRPr="00BF199C">
        <w:rPr>
          <w:rFonts w:asciiTheme="majorBidi" w:hAnsiTheme="majorBidi" w:cstheme="majorBidi"/>
          <w:i/>
          <w:iCs/>
        </w:rPr>
        <w:t>Pinus</w:t>
      </w:r>
      <w:proofErr w:type="spellEnd"/>
      <w:r w:rsidR="00DB43F5" w:rsidRPr="00BF199C">
        <w:rPr>
          <w:rFonts w:asciiTheme="majorBidi" w:hAnsiTheme="majorBidi" w:cstheme="majorBidi"/>
          <w:i/>
          <w:iCs/>
        </w:rPr>
        <w:t xml:space="preserve"> </w:t>
      </w:r>
      <w:proofErr w:type="spellStart"/>
      <w:r w:rsidR="00DB43F5" w:rsidRPr="00BF199C">
        <w:rPr>
          <w:rFonts w:asciiTheme="majorBidi" w:hAnsiTheme="majorBidi" w:cstheme="majorBidi"/>
          <w:i/>
          <w:iCs/>
        </w:rPr>
        <w:t>sylvestris</w:t>
      </w:r>
      <w:proofErr w:type="spellEnd"/>
      <w:r w:rsidR="005E434B">
        <w:rPr>
          <w:rFonts w:asciiTheme="majorBidi" w:hAnsiTheme="majorBidi" w:cstheme="majorBidi"/>
          <w:i/>
          <w:iCs/>
        </w:rPr>
        <w:t xml:space="preserve"> </w:t>
      </w:r>
      <w:r w:rsidR="00DB43F5" w:rsidRPr="00BF199C">
        <w:rPr>
          <w:rFonts w:asciiTheme="majorBidi" w:hAnsiTheme="majorBidi" w:cstheme="majorBidi"/>
        </w:rPr>
        <w:t xml:space="preserve">L. trees. </w:t>
      </w:r>
      <w:r w:rsidR="00DD4FD3" w:rsidRPr="00A11AFA">
        <w:rPr>
          <w:rFonts w:asciiTheme="majorBidi" w:hAnsiTheme="majorBidi" w:cstheme="majorBidi"/>
        </w:rPr>
        <w:t>South African Journal of Botany</w:t>
      </w:r>
      <w:r w:rsidR="00DD4FD3">
        <w:rPr>
          <w:rFonts w:asciiTheme="majorBidi" w:hAnsiTheme="majorBidi" w:cstheme="majorBidi"/>
        </w:rPr>
        <w:t>,</w:t>
      </w:r>
      <w:r w:rsidR="00DB43F5" w:rsidRPr="00BF199C">
        <w:rPr>
          <w:rFonts w:asciiTheme="majorBidi" w:hAnsiTheme="majorBidi" w:cstheme="majorBidi"/>
        </w:rPr>
        <w:t xml:space="preserve"> </w:t>
      </w:r>
      <w:r w:rsidR="00C50791" w:rsidRPr="00C50791">
        <w:rPr>
          <w:rFonts w:asciiTheme="majorBidi" w:hAnsiTheme="majorBidi" w:cstheme="majorBidi"/>
        </w:rPr>
        <w:t>76</w:t>
      </w:r>
      <w:r w:rsidR="00DD4FD3">
        <w:rPr>
          <w:rFonts w:asciiTheme="majorBidi" w:hAnsiTheme="majorBidi" w:cstheme="majorBidi"/>
        </w:rPr>
        <w:t>:</w:t>
      </w:r>
      <w:r w:rsidR="00C50791" w:rsidRPr="00C50791">
        <w:rPr>
          <w:rFonts w:asciiTheme="majorBidi" w:hAnsiTheme="majorBidi" w:cstheme="majorBidi"/>
        </w:rPr>
        <w:t xml:space="preserve"> 158-162. </w:t>
      </w:r>
    </w:p>
    <w:p w:rsidR="00165221" w:rsidRPr="00AE5529" w:rsidRDefault="000F125C" w:rsidP="006B71C5">
      <w:pPr>
        <w:spacing w:line="480" w:lineRule="auto"/>
        <w:ind w:left="720" w:hanging="720"/>
        <w:jc w:val="both"/>
        <w:rPr>
          <w:rFonts w:asciiTheme="majorBidi" w:hAnsiTheme="majorBidi" w:cstheme="majorBidi"/>
        </w:rPr>
      </w:pPr>
      <w:proofErr w:type="gramStart"/>
      <w:r>
        <w:rPr>
          <w:rFonts w:asciiTheme="majorBidi" w:hAnsiTheme="majorBidi" w:cstheme="majorBidi"/>
        </w:rPr>
        <w:t xml:space="preserve">Dumas E., </w:t>
      </w:r>
      <w:proofErr w:type="spellStart"/>
      <w:r>
        <w:rPr>
          <w:rFonts w:asciiTheme="majorBidi" w:hAnsiTheme="majorBidi" w:cstheme="majorBidi"/>
        </w:rPr>
        <w:t>Monteuuis</w:t>
      </w:r>
      <w:proofErr w:type="spellEnd"/>
      <w:r>
        <w:rPr>
          <w:rFonts w:asciiTheme="majorBidi" w:hAnsiTheme="majorBidi" w:cstheme="majorBidi"/>
        </w:rPr>
        <w:t xml:space="preserve"> O.</w:t>
      </w:r>
      <w:r w:rsidR="006E504C" w:rsidRPr="006E504C">
        <w:rPr>
          <w:rFonts w:asciiTheme="majorBidi" w:hAnsiTheme="majorBidi" w:cstheme="majorBidi"/>
        </w:rPr>
        <w:t xml:space="preserve"> </w:t>
      </w:r>
      <w:r>
        <w:rPr>
          <w:rFonts w:asciiTheme="majorBidi" w:hAnsiTheme="majorBidi" w:cstheme="majorBidi"/>
        </w:rPr>
        <w:t>(</w:t>
      </w:r>
      <w:r w:rsidR="006E504C" w:rsidRPr="006E504C">
        <w:rPr>
          <w:rFonts w:asciiTheme="majorBidi" w:hAnsiTheme="majorBidi" w:cstheme="majorBidi"/>
        </w:rPr>
        <w:t>1995</w:t>
      </w:r>
      <w:r>
        <w:rPr>
          <w:rFonts w:asciiTheme="majorBidi" w:hAnsiTheme="majorBidi" w:cstheme="majorBidi"/>
        </w:rPr>
        <w:t>)</w:t>
      </w:r>
      <w:r w:rsidR="006E504C" w:rsidRPr="006E504C">
        <w:rPr>
          <w:rFonts w:asciiTheme="majorBidi" w:hAnsiTheme="majorBidi" w:cstheme="majorBidi"/>
        </w:rPr>
        <w:t>.</w:t>
      </w:r>
      <w:proofErr w:type="gramEnd"/>
      <w:r w:rsidR="00C80BA5" w:rsidRPr="00C80BA5">
        <w:rPr>
          <w:rFonts w:asciiTheme="majorBidi" w:hAnsiTheme="majorBidi" w:cstheme="majorBidi"/>
        </w:rPr>
        <w:t xml:space="preserve"> </w:t>
      </w:r>
      <w:r w:rsidR="00C80BA5" w:rsidRPr="00C80BA5">
        <w:rPr>
          <w:rFonts w:asciiTheme="majorBidi" w:hAnsiTheme="majorBidi" w:cstheme="majorBidi"/>
          <w:i/>
          <w:iCs/>
        </w:rPr>
        <w:t>In vitro</w:t>
      </w:r>
      <w:r w:rsidR="00C80BA5" w:rsidRPr="00C80BA5">
        <w:rPr>
          <w:rFonts w:asciiTheme="majorBidi" w:hAnsiTheme="majorBidi" w:cstheme="majorBidi"/>
        </w:rPr>
        <w:t xml:space="preserve"> rooting of </w:t>
      </w:r>
      <w:proofErr w:type="spellStart"/>
      <w:r w:rsidR="00C80BA5" w:rsidRPr="00C80BA5">
        <w:rPr>
          <w:rFonts w:asciiTheme="majorBidi" w:hAnsiTheme="majorBidi" w:cstheme="majorBidi"/>
        </w:rPr>
        <w:t>micropropagated</w:t>
      </w:r>
      <w:proofErr w:type="spellEnd"/>
      <w:r w:rsidR="00C80BA5" w:rsidRPr="00C80BA5">
        <w:rPr>
          <w:rFonts w:asciiTheme="majorBidi" w:hAnsiTheme="majorBidi" w:cstheme="majorBidi"/>
        </w:rPr>
        <w:t xml:space="preserve"> shoots from juvenile and mature </w:t>
      </w:r>
      <w:proofErr w:type="spellStart"/>
      <w:r w:rsidR="00C80BA5" w:rsidRPr="00C80BA5">
        <w:rPr>
          <w:rFonts w:asciiTheme="majorBidi" w:hAnsiTheme="majorBidi" w:cstheme="majorBidi"/>
          <w:i/>
          <w:iCs/>
        </w:rPr>
        <w:t>Pinus</w:t>
      </w:r>
      <w:proofErr w:type="spellEnd"/>
      <w:r w:rsidR="00C80BA5" w:rsidRPr="00C80BA5">
        <w:rPr>
          <w:rFonts w:asciiTheme="majorBidi" w:hAnsiTheme="majorBidi" w:cstheme="majorBidi"/>
          <w:i/>
          <w:iCs/>
        </w:rPr>
        <w:t xml:space="preserve"> </w:t>
      </w:r>
      <w:proofErr w:type="spellStart"/>
      <w:r w:rsidR="00C80BA5" w:rsidRPr="00C80BA5">
        <w:rPr>
          <w:rFonts w:asciiTheme="majorBidi" w:hAnsiTheme="majorBidi" w:cstheme="majorBidi"/>
          <w:i/>
          <w:iCs/>
        </w:rPr>
        <w:t>pinaster</w:t>
      </w:r>
      <w:proofErr w:type="spellEnd"/>
      <w:r w:rsidR="00C80BA5" w:rsidRPr="00C80BA5">
        <w:rPr>
          <w:rFonts w:asciiTheme="majorBidi" w:hAnsiTheme="majorBidi" w:cstheme="majorBidi"/>
        </w:rPr>
        <w:t xml:space="preserve"> explants: influence of activated charcoal. </w:t>
      </w:r>
      <w:r w:rsidR="006B71C5" w:rsidRPr="00F76F07">
        <w:rPr>
          <w:rFonts w:asciiTheme="majorBidi" w:hAnsiTheme="majorBidi" w:cstheme="majorBidi"/>
        </w:rPr>
        <w:t>Plant cell, tissue and organ culture</w:t>
      </w:r>
      <w:r w:rsidR="006B71C5">
        <w:rPr>
          <w:rFonts w:asciiTheme="majorBidi" w:hAnsiTheme="majorBidi" w:cstheme="majorBidi"/>
        </w:rPr>
        <w:t>,</w:t>
      </w:r>
      <w:r w:rsidR="00C80BA5" w:rsidRPr="00C80BA5">
        <w:rPr>
          <w:rFonts w:asciiTheme="majorBidi" w:hAnsiTheme="majorBidi" w:cstheme="majorBidi"/>
        </w:rPr>
        <w:t xml:space="preserve"> 40</w:t>
      </w:r>
      <w:r w:rsidR="00514CAF">
        <w:rPr>
          <w:rFonts w:asciiTheme="majorBidi" w:hAnsiTheme="majorBidi" w:cstheme="majorBidi"/>
        </w:rPr>
        <w:t>(3)</w:t>
      </w:r>
      <w:r w:rsidR="00C80BA5" w:rsidRPr="00C80BA5">
        <w:rPr>
          <w:rFonts w:asciiTheme="majorBidi" w:hAnsiTheme="majorBidi" w:cstheme="majorBidi"/>
        </w:rPr>
        <w:t>:</w:t>
      </w:r>
      <w:r w:rsidR="006B71C5">
        <w:rPr>
          <w:rFonts w:asciiTheme="majorBidi" w:hAnsiTheme="majorBidi" w:cstheme="majorBidi"/>
        </w:rPr>
        <w:t xml:space="preserve"> </w:t>
      </w:r>
      <w:r w:rsidR="00C80BA5" w:rsidRPr="00C80BA5">
        <w:rPr>
          <w:rFonts w:asciiTheme="majorBidi" w:hAnsiTheme="majorBidi" w:cstheme="majorBidi"/>
        </w:rPr>
        <w:t>231-235</w:t>
      </w:r>
    </w:p>
    <w:p w:rsidR="00AE5529" w:rsidRPr="00AE5529" w:rsidRDefault="00107B65" w:rsidP="00EC76A5">
      <w:pPr>
        <w:spacing w:line="480" w:lineRule="auto"/>
        <w:ind w:left="720" w:hanging="720"/>
        <w:jc w:val="both"/>
        <w:rPr>
          <w:rFonts w:asciiTheme="majorBidi" w:hAnsiTheme="majorBidi" w:cstheme="majorBidi"/>
        </w:rPr>
      </w:pPr>
      <w:r>
        <w:rPr>
          <w:rFonts w:asciiTheme="majorBidi" w:hAnsiTheme="majorBidi" w:cstheme="majorBidi"/>
        </w:rPr>
        <w:lastRenderedPageBreak/>
        <w:t>George</w:t>
      </w:r>
      <w:r w:rsidR="00EC76A5" w:rsidRPr="00EC76A5">
        <w:rPr>
          <w:rFonts w:asciiTheme="majorBidi" w:hAnsiTheme="majorBidi" w:cstheme="majorBidi"/>
        </w:rPr>
        <w:t xml:space="preserve"> E.F.,</w:t>
      </w:r>
      <w:r>
        <w:rPr>
          <w:rFonts w:asciiTheme="majorBidi" w:hAnsiTheme="majorBidi" w:cstheme="majorBidi"/>
        </w:rPr>
        <w:t xml:space="preserve"> Hall M.A., Klerk</w:t>
      </w:r>
      <w:r w:rsidR="00EC76A5">
        <w:rPr>
          <w:rFonts w:asciiTheme="majorBidi" w:hAnsiTheme="majorBidi" w:cstheme="majorBidi"/>
        </w:rPr>
        <w:t xml:space="preserve"> </w:t>
      </w:r>
      <w:proofErr w:type="spellStart"/>
      <w:proofErr w:type="gramStart"/>
      <w:r w:rsidR="00EC76A5">
        <w:rPr>
          <w:rFonts w:asciiTheme="majorBidi" w:hAnsiTheme="majorBidi" w:cstheme="majorBidi"/>
        </w:rPr>
        <w:t>G.d</w:t>
      </w:r>
      <w:proofErr w:type="spellEnd"/>
      <w:proofErr w:type="gramEnd"/>
      <w:r w:rsidR="00EC76A5">
        <w:rPr>
          <w:rFonts w:asciiTheme="majorBidi" w:hAnsiTheme="majorBidi" w:cstheme="majorBidi"/>
        </w:rPr>
        <w:t xml:space="preserve">. </w:t>
      </w:r>
      <w:r>
        <w:rPr>
          <w:rFonts w:asciiTheme="majorBidi" w:hAnsiTheme="majorBidi" w:cstheme="majorBidi"/>
        </w:rPr>
        <w:t>(</w:t>
      </w:r>
      <w:r w:rsidR="00EC76A5">
        <w:rPr>
          <w:rFonts w:asciiTheme="majorBidi" w:hAnsiTheme="majorBidi" w:cstheme="majorBidi"/>
        </w:rPr>
        <w:t>2008</w:t>
      </w:r>
      <w:r>
        <w:rPr>
          <w:rFonts w:asciiTheme="majorBidi" w:hAnsiTheme="majorBidi" w:cstheme="majorBidi"/>
        </w:rPr>
        <w:t>)</w:t>
      </w:r>
      <w:r w:rsidR="00EC76A5">
        <w:rPr>
          <w:rFonts w:asciiTheme="majorBidi" w:hAnsiTheme="majorBidi" w:cstheme="majorBidi"/>
        </w:rPr>
        <w:t xml:space="preserve">. </w:t>
      </w:r>
      <w:proofErr w:type="gramStart"/>
      <w:r w:rsidR="00AE5529" w:rsidRPr="00AE5529">
        <w:rPr>
          <w:rFonts w:asciiTheme="majorBidi" w:hAnsiTheme="majorBidi" w:cstheme="majorBidi"/>
        </w:rPr>
        <w:t>Plant propagation by tissue culture.</w:t>
      </w:r>
      <w:proofErr w:type="gramEnd"/>
      <w:r w:rsidR="00AE5529" w:rsidRPr="00AE5529">
        <w:rPr>
          <w:rFonts w:asciiTheme="majorBidi" w:hAnsiTheme="majorBidi" w:cstheme="majorBidi"/>
        </w:rPr>
        <w:t xml:space="preserve"> Volume 1: the background. </w:t>
      </w:r>
      <w:proofErr w:type="spellStart"/>
      <w:proofErr w:type="gramStart"/>
      <w:r w:rsidR="00AE5529" w:rsidRPr="00AE5529">
        <w:rPr>
          <w:rFonts w:asciiTheme="majorBidi" w:hAnsiTheme="majorBidi" w:cstheme="majorBidi"/>
        </w:rPr>
        <w:t>vol</w:t>
      </w:r>
      <w:proofErr w:type="spellEnd"/>
      <w:proofErr w:type="gramEnd"/>
      <w:r w:rsidR="00AE5529" w:rsidRPr="00AE5529">
        <w:rPr>
          <w:rFonts w:asciiTheme="majorBidi" w:hAnsiTheme="majorBidi" w:cstheme="majorBidi"/>
        </w:rPr>
        <w:t xml:space="preserve"> Ed. 3. </w:t>
      </w:r>
      <w:proofErr w:type="gramStart"/>
      <w:r w:rsidR="00AE5529" w:rsidRPr="00AE5529">
        <w:rPr>
          <w:rFonts w:asciiTheme="majorBidi" w:hAnsiTheme="majorBidi" w:cstheme="majorBidi"/>
        </w:rPr>
        <w:t>Springer-</w:t>
      </w:r>
      <w:proofErr w:type="spellStart"/>
      <w:r w:rsidR="00AE5529" w:rsidRPr="00AE5529">
        <w:rPr>
          <w:rFonts w:asciiTheme="majorBidi" w:hAnsiTheme="majorBidi" w:cstheme="majorBidi"/>
        </w:rPr>
        <w:t>Verlag</w:t>
      </w:r>
      <w:proofErr w:type="spellEnd"/>
      <w:r w:rsidR="00AE5529" w:rsidRPr="00AE5529">
        <w:rPr>
          <w:rFonts w:asciiTheme="majorBidi" w:hAnsiTheme="majorBidi" w:cstheme="majorBidi"/>
        </w:rPr>
        <w:t xml:space="preserve"> GmbH</w:t>
      </w:r>
      <w:r w:rsidR="00AE5529">
        <w:rPr>
          <w:rFonts w:asciiTheme="majorBidi" w:hAnsiTheme="majorBidi" w:cstheme="majorBidi"/>
        </w:rPr>
        <w:t>.</w:t>
      </w:r>
      <w:proofErr w:type="gramEnd"/>
    </w:p>
    <w:p w:rsidR="00165221" w:rsidRPr="00165221" w:rsidRDefault="00A25C49" w:rsidP="00732DD9">
      <w:pPr>
        <w:spacing w:line="480" w:lineRule="auto"/>
        <w:ind w:left="720" w:hanging="720"/>
        <w:jc w:val="both"/>
        <w:rPr>
          <w:rFonts w:asciiTheme="majorBidi" w:hAnsiTheme="majorBidi" w:cstheme="majorBidi"/>
        </w:rPr>
      </w:pPr>
      <w:r>
        <w:rPr>
          <w:rFonts w:asciiTheme="majorBidi" w:hAnsiTheme="majorBidi" w:cstheme="majorBidi"/>
        </w:rPr>
        <w:t xml:space="preserve">Gupta P.K., </w:t>
      </w:r>
      <w:proofErr w:type="spellStart"/>
      <w:r>
        <w:rPr>
          <w:rFonts w:asciiTheme="majorBidi" w:hAnsiTheme="majorBidi" w:cstheme="majorBidi"/>
        </w:rPr>
        <w:t>Durzan</w:t>
      </w:r>
      <w:proofErr w:type="spellEnd"/>
      <w:r>
        <w:rPr>
          <w:rFonts w:asciiTheme="majorBidi" w:hAnsiTheme="majorBidi" w:cstheme="majorBidi"/>
        </w:rPr>
        <w:t xml:space="preserve"> D.J.</w:t>
      </w:r>
      <w:r w:rsidR="005F6AF7" w:rsidRPr="005F6AF7">
        <w:rPr>
          <w:rFonts w:asciiTheme="majorBidi" w:hAnsiTheme="majorBidi" w:cstheme="majorBidi"/>
        </w:rPr>
        <w:t xml:space="preserve"> </w:t>
      </w:r>
      <w:r>
        <w:rPr>
          <w:rFonts w:asciiTheme="majorBidi" w:hAnsiTheme="majorBidi" w:cstheme="majorBidi"/>
        </w:rPr>
        <w:t>(</w:t>
      </w:r>
      <w:r w:rsidR="005F6AF7" w:rsidRPr="005F6AF7">
        <w:rPr>
          <w:rFonts w:asciiTheme="majorBidi" w:hAnsiTheme="majorBidi" w:cstheme="majorBidi"/>
        </w:rPr>
        <w:t>1985</w:t>
      </w:r>
      <w:r>
        <w:rPr>
          <w:rFonts w:asciiTheme="majorBidi" w:hAnsiTheme="majorBidi" w:cstheme="majorBidi"/>
        </w:rPr>
        <w:t>)</w:t>
      </w:r>
      <w:r w:rsidR="005F6AF7" w:rsidRPr="005F6AF7">
        <w:rPr>
          <w:rFonts w:asciiTheme="majorBidi" w:hAnsiTheme="majorBidi" w:cstheme="majorBidi"/>
        </w:rPr>
        <w:t>.</w:t>
      </w:r>
      <w:r w:rsidR="005F6AF7">
        <w:rPr>
          <w:rFonts w:asciiTheme="majorBidi" w:hAnsiTheme="majorBidi" w:cstheme="majorBidi"/>
        </w:rPr>
        <w:t xml:space="preserve"> </w:t>
      </w:r>
      <w:r w:rsidR="00165221" w:rsidRPr="00165221">
        <w:rPr>
          <w:rFonts w:asciiTheme="majorBidi" w:hAnsiTheme="majorBidi" w:cstheme="majorBidi"/>
        </w:rPr>
        <w:t>Shoot multiplication from mature trees of Douglas-fir (</w:t>
      </w:r>
      <w:proofErr w:type="spellStart"/>
      <w:r w:rsidR="00165221" w:rsidRPr="00165221">
        <w:rPr>
          <w:rFonts w:asciiTheme="majorBidi" w:hAnsiTheme="majorBidi" w:cstheme="majorBidi"/>
          <w:i/>
          <w:iCs/>
        </w:rPr>
        <w:t>Pseudotsuga</w:t>
      </w:r>
      <w:proofErr w:type="spellEnd"/>
      <w:r w:rsidR="00165221" w:rsidRPr="00165221">
        <w:rPr>
          <w:rFonts w:asciiTheme="majorBidi" w:hAnsiTheme="majorBidi" w:cstheme="majorBidi"/>
          <w:i/>
          <w:iCs/>
        </w:rPr>
        <w:t xml:space="preserve"> </w:t>
      </w:r>
      <w:proofErr w:type="spellStart"/>
      <w:r w:rsidR="00165221" w:rsidRPr="00165221">
        <w:rPr>
          <w:rFonts w:asciiTheme="majorBidi" w:hAnsiTheme="majorBidi" w:cstheme="majorBidi"/>
          <w:i/>
          <w:iCs/>
        </w:rPr>
        <w:t>menziesii</w:t>
      </w:r>
      <w:proofErr w:type="spellEnd"/>
      <w:r w:rsidR="00165221" w:rsidRPr="00165221">
        <w:rPr>
          <w:rFonts w:asciiTheme="majorBidi" w:hAnsiTheme="majorBidi" w:cstheme="majorBidi"/>
        </w:rPr>
        <w:t>) and sugar pine (</w:t>
      </w:r>
      <w:proofErr w:type="spellStart"/>
      <w:r w:rsidR="00165221" w:rsidRPr="00165221">
        <w:rPr>
          <w:rFonts w:asciiTheme="majorBidi" w:hAnsiTheme="majorBidi" w:cstheme="majorBidi"/>
          <w:i/>
          <w:iCs/>
        </w:rPr>
        <w:t>Pinus</w:t>
      </w:r>
      <w:proofErr w:type="spellEnd"/>
      <w:r w:rsidR="00165221" w:rsidRPr="00165221">
        <w:rPr>
          <w:rFonts w:asciiTheme="majorBidi" w:hAnsiTheme="majorBidi" w:cstheme="majorBidi"/>
          <w:i/>
          <w:iCs/>
        </w:rPr>
        <w:t xml:space="preserve"> </w:t>
      </w:r>
      <w:proofErr w:type="spellStart"/>
      <w:r w:rsidR="00165221" w:rsidRPr="00165221">
        <w:rPr>
          <w:rFonts w:asciiTheme="majorBidi" w:hAnsiTheme="majorBidi" w:cstheme="majorBidi"/>
          <w:i/>
          <w:iCs/>
        </w:rPr>
        <w:t>lambertiana</w:t>
      </w:r>
      <w:proofErr w:type="spellEnd"/>
      <w:r w:rsidR="00165221" w:rsidRPr="00165221">
        <w:rPr>
          <w:rFonts w:asciiTheme="majorBidi" w:hAnsiTheme="majorBidi" w:cstheme="majorBidi"/>
        </w:rPr>
        <w:t xml:space="preserve">). </w:t>
      </w:r>
      <w:r w:rsidR="00732DD9" w:rsidRPr="00C61939">
        <w:rPr>
          <w:rFonts w:asciiTheme="majorBidi" w:hAnsiTheme="majorBidi" w:cstheme="majorBidi"/>
        </w:rPr>
        <w:t>Plant Cell Reports</w:t>
      </w:r>
      <w:r w:rsidR="00732DD9">
        <w:rPr>
          <w:rFonts w:asciiTheme="majorBidi" w:hAnsiTheme="majorBidi" w:cstheme="majorBidi"/>
        </w:rPr>
        <w:t>,</w:t>
      </w:r>
      <w:r w:rsidR="00165221" w:rsidRPr="00165221">
        <w:rPr>
          <w:rFonts w:asciiTheme="majorBidi" w:hAnsiTheme="majorBidi" w:cstheme="majorBidi"/>
        </w:rPr>
        <w:t xml:space="preserve"> </w:t>
      </w:r>
      <w:r w:rsidR="005F6AF7" w:rsidRPr="005F6AF7">
        <w:rPr>
          <w:rFonts w:asciiTheme="majorBidi" w:hAnsiTheme="majorBidi" w:cstheme="majorBidi"/>
        </w:rPr>
        <w:t>4</w:t>
      </w:r>
      <w:r w:rsidR="00732DD9">
        <w:rPr>
          <w:rFonts w:asciiTheme="majorBidi" w:hAnsiTheme="majorBidi" w:cstheme="majorBidi"/>
        </w:rPr>
        <w:t>:</w:t>
      </w:r>
      <w:r w:rsidR="005F6AF7" w:rsidRPr="005F6AF7">
        <w:rPr>
          <w:rFonts w:asciiTheme="majorBidi" w:hAnsiTheme="majorBidi" w:cstheme="majorBidi"/>
        </w:rPr>
        <w:t xml:space="preserve"> 177-179.</w:t>
      </w:r>
    </w:p>
    <w:p w:rsidR="00404A0B" w:rsidRPr="00404A0B" w:rsidRDefault="00165221" w:rsidP="00B97A6B">
      <w:pPr>
        <w:spacing w:line="480" w:lineRule="auto"/>
        <w:ind w:left="720" w:hanging="720"/>
        <w:jc w:val="both"/>
        <w:rPr>
          <w:rFonts w:asciiTheme="majorBidi" w:hAnsiTheme="majorBidi" w:cstheme="majorBidi"/>
        </w:rPr>
      </w:pPr>
      <w:r w:rsidRPr="00165221">
        <w:rPr>
          <w:rFonts w:asciiTheme="majorBidi" w:hAnsiTheme="majorBidi" w:cstheme="majorBidi"/>
        </w:rPr>
        <w:t xml:space="preserve"> </w:t>
      </w:r>
      <w:proofErr w:type="spellStart"/>
      <w:r w:rsidR="004865BB">
        <w:rPr>
          <w:rFonts w:asciiTheme="majorBidi" w:hAnsiTheme="majorBidi" w:cstheme="majorBidi"/>
        </w:rPr>
        <w:t>Huetteman</w:t>
      </w:r>
      <w:proofErr w:type="spellEnd"/>
      <w:r w:rsidR="004865BB">
        <w:rPr>
          <w:rFonts w:asciiTheme="majorBidi" w:hAnsiTheme="majorBidi" w:cstheme="majorBidi"/>
        </w:rPr>
        <w:t xml:space="preserve"> C.A., </w:t>
      </w:r>
      <w:proofErr w:type="spellStart"/>
      <w:r w:rsidR="004865BB">
        <w:rPr>
          <w:rFonts w:asciiTheme="majorBidi" w:hAnsiTheme="majorBidi" w:cstheme="majorBidi"/>
        </w:rPr>
        <w:t>Preece</w:t>
      </w:r>
      <w:proofErr w:type="spellEnd"/>
      <w:r w:rsidR="004865BB">
        <w:rPr>
          <w:rFonts w:asciiTheme="majorBidi" w:hAnsiTheme="majorBidi" w:cstheme="majorBidi"/>
        </w:rPr>
        <w:t xml:space="preserve"> J.E.</w:t>
      </w:r>
      <w:r w:rsidR="00743858" w:rsidRPr="00743858">
        <w:rPr>
          <w:rFonts w:asciiTheme="majorBidi" w:hAnsiTheme="majorBidi" w:cstheme="majorBidi"/>
        </w:rPr>
        <w:t xml:space="preserve"> </w:t>
      </w:r>
      <w:r w:rsidR="004865BB">
        <w:rPr>
          <w:rFonts w:asciiTheme="majorBidi" w:hAnsiTheme="majorBidi" w:cstheme="majorBidi"/>
        </w:rPr>
        <w:t>(</w:t>
      </w:r>
      <w:r w:rsidR="00743858" w:rsidRPr="00743858">
        <w:rPr>
          <w:rFonts w:asciiTheme="majorBidi" w:hAnsiTheme="majorBidi" w:cstheme="majorBidi"/>
        </w:rPr>
        <w:t>1993</w:t>
      </w:r>
      <w:r w:rsidR="004865BB">
        <w:rPr>
          <w:rFonts w:asciiTheme="majorBidi" w:hAnsiTheme="majorBidi" w:cstheme="majorBidi"/>
        </w:rPr>
        <w:t>)</w:t>
      </w:r>
      <w:r w:rsidR="00743858" w:rsidRPr="00743858">
        <w:rPr>
          <w:rFonts w:asciiTheme="majorBidi" w:hAnsiTheme="majorBidi" w:cstheme="majorBidi"/>
        </w:rPr>
        <w:t>.</w:t>
      </w:r>
      <w:r w:rsidR="00D00B8B">
        <w:rPr>
          <w:rFonts w:asciiTheme="majorBidi" w:hAnsiTheme="majorBidi" w:cstheme="majorBidi"/>
        </w:rPr>
        <w:t xml:space="preserve"> </w:t>
      </w:r>
      <w:proofErr w:type="spellStart"/>
      <w:r w:rsidR="00404A0B" w:rsidRPr="00404A0B">
        <w:rPr>
          <w:rFonts w:asciiTheme="majorBidi" w:hAnsiTheme="majorBidi" w:cstheme="majorBidi"/>
        </w:rPr>
        <w:t>Thidiazuron</w:t>
      </w:r>
      <w:proofErr w:type="spellEnd"/>
      <w:r w:rsidR="00404A0B" w:rsidRPr="00404A0B">
        <w:rPr>
          <w:rFonts w:asciiTheme="majorBidi" w:hAnsiTheme="majorBidi" w:cstheme="majorBidi"/>
        </w:rPr>
        <w:t xml:space="preserve">: a potent </w:t>
      </w:r>
      <w:proofErr w:type="spellStart"/>
      <w:r w:rsidR="00404A0B" w:rsidRPr="00404A0B">
        <w:rPr>
          <w:rFonts w:asciiTheme="majorBidi" w:hAnsiTheme="majorBidi" w:cstheme="majorBidi"/>
        </w:rPr>
        <w:t>cytokinin</w:t>
      </w:r>
      <w:proofErr w:type="spellEnd"/>
      <w:r w:rsidR="00404A0B" w:rsidRPr="00404A0B">
        <w:rPr>
          <w:rFonts w:asciiTheme="majorBidi" w:hAnsiTheme="majorBidi" w:cstheme="majorBidi"/>
        </w:rPr>
        <w:t xml:space="preserve"> for woody plant tissue culture. </w:t>
      </w:r>
      <w:proofErr w:type="gramStart"/>
      <w:r w:rsidR="00B97A6B" w:rsidRPr="003E05F3">
        <w:rPr>
          <w:rFonts w:asciiTheme="majorBidi" w:hAnsiTheme="majorBidi" w:cstheme="majorBidi"/>
        </w:rPr>
        <w:t>Plant cell, tissue and organ culture</w:t>
      </w:r>
      <w:r w:rsidR="00B97A6B">
        <w:rPr>
          <w:rFonts w:asciiTheme="majorBidi" w:hAnsiTheme="majorBidi" w:cstheme="majorBidi"/>
        </w:rPr>
        <w:t>,</w:t>
      </w:r>
      <w:r w:rsidR="00404A0B" w:rsidRPr="00404A0B">
        <w:rPr>
          <w:rFonts w:asciiTheme="majorBidi" w:hAnsiTheme="majorBidi" w:cstheme="majorBidi"/>
        </w:rPr>
        <w:t xml:space="preserve"> </w:t>
      </w:r>
      <w:r w:rsidR="002A37A0" w:rsidRPr="002A37A0">
        <w:rPr>
          <w:rFonts w:asciiTheme="majorBidi" w:hAnsiTheme="majorBidi" w:cstheme="majorBidi"/>
        </w:rPr>
        <w:t>33</w:t>
      </w:r>
      <w:r w:rsidR="00B97A6B">
        <w:rPr>
          <w:rFonts w:asciiTheme="majorBidi" w:hAnsiTheme="majorBidi" w:cstheme="majorBidi"/>
        </w:rPr>
        <w:t>:</w:t>
      </w:r>
      <w:r w:rsidR="002A37A0" w:rsidRPr="002A37A0">
        <w:rPr>
          <w:rFonts w:asciiTheme="majorBidi" w:hAnsiTheme="majorBidi" w:cstheme="majorBidi"/>
        </w:rPr>
        <w:t xml:space="preserve"> 105-119.</w:t>
      </w:r>
      <w:proofErr w:type="gramEnd"/>
    </w:p>
    <w:p w:rsidR="007C7590" w:rsidRPr="007C7590" w:rsidRDefault="00404A0B" w:rsidP="001B6CD3">
      <w:pPr>
        <w:spacing w:line="480" w:lineRule="auto"/>
        <w:ind w:left="720" w:hanging="720"/>
        <w:jc w:val="both"/>
        <w:rPr>
          <w:rFonts w:asciiTheme="majorBidi" w:hAnsiTheme="majorBidi" w:cstheme="majorBidi"/>
        </w:rPr>
      </w:pPr>
      <w:r w:rsidRPr="00404A0B">
        <w:rPr>
          <w:rFonts w:asciiTheme="majorBidi" w:hAnsiTheme="majorBidi" w:cstheme="majorBidi"/>
        </w:rPr>
        <w:t xml:space="preserve"> </w:t>
      </w:r>
      <w:proofErr w:type="spellStart"/>
      <w:proofErr w:type="gramStart"/>
      <w:r w:rsidR="00744DFA">
        <w:rPr>
          <w:rFonts w:asciiTheme="majorBidi" w:hAnsiTheme="majorBidi" w:cstheme="majorBidi"/>
        </w:rPr>
        <w:t>Humánez</w:t>
      </w:r>
      <w:proofErr w:type="spellEnd"/>
      <w:r w:rsidR="00744DFA">
        <w:rPr>
          <w:rFonts w:asciiTheme="majorBidi" w:hAnsiTheme="majorBidi" w:cstheme="majorBidi"/>
        </w:rPr>
        <w:t xml:space="preserve"> A., </w:t>
      </w:r>
      <w:proofErr w:type="spellStart"/>
      <w:r w:rsidR="00744DFA">
        <w:rPr>
          <w:rFonts w:asciiTheme="majorBidi" w:hAnsiTheme="majorBidi" w:cstheme="majorBidi"/>
        </w:rPr>
        <w:t>Blasco</w:t>
      </w:r>
      <w:proofErr w:type="spellEnd"/>
      <w:r w:rsidR="00744DFA">
        <w:rPr>
          <w:rFonts w:asciiTheme="majorBidi" w:hAnsiTheme="majorBidi" w:cstheme="majorBidi"/>
        </w:rPr>
        <w:t xml:space="preserve"> M., </w:t>
      </w:r>
      <w:proofErr w:type="spellStart"/>
      <w:r w:rsidR="00744DFA">
        <w:rPr>
          <w:rFonts w:asciiTheme="majorBidi" w:hAnsiTheme="majorBidi" w:cstheme="majorBidi"/>
        </w:rPr>
        <w:t>Brisa</w:t>
      </w:r>
      <w:proofErr w:type="spellEnd"/>
      <w:r w:rsidR="00744DFA">
        <w:rPr>
          <w:rFonts w:asciiTheme="majorBidi" w:hAnsiTheme="majorBidi" w:cstheme="majorBidi"/>
        </w:rPr>
        <w:t xml:space="preserve"> C., Segura J., </w:t>
      </w:r>
      <w:proofErr w:type="spellStart"/>
      <w:r w:rsidR="00744DFA">
        <w:rPr>
          <w:rFonts w:asciiTheme="majorBidi" w:hAnsiTheme="majorBidi" w:cstheme="majorBidi"/>
        </w:rPr>
        <w:t>Arrillaga</w:t>
      </w:r>
      <w:proofErr w:type="spellEnd"/>
      <w:r w:rsidR="00744DFA">
        <w:rPr>
          <w:rFonts w:asciiTheme="majorBidi" w:hAnsiTheme="majorBidi" w:cstheme="majorBidi"/>
        </w:rPr>
        <w:t xml:space="preserve"> I.</w:t>
      </w:r>
      <w:r w:rsidR="00AF541B" w:rsidRPr="00AF541B">
        <w:rPr>
          <w:rFonts w:asciiTheme="majorBidi" w:hAnsiTheme="majorBidi" w:cstheme="majorBidi"/>
        </w:rPr>
        <w:t xml:space="preserve"> </w:t>
      </w:r>
      <w:r w:rsidR="00744DFA">
        <w:rPr>
          <w:rFonts w:asciiTheme="majorBidi" w:hAnsiTheme="majorBidi" w:cstheme="majorBidi"/>
        </w:rPr>
        <w:t>(</w:t>
      </w:r>
      <w:r w:rsidR="00AF541B" w:rsidRPr="00AF541B">
        <w:rPr>
          <w:rFonts w:asciiTheme="majorBidi" w:hAnsiTheme="majorBidi" w:cstheme="majorBidi"/>
        </w:rPr>
        <w:t>2011</w:t>
      </w:r>
      <w:r w:rsidR="00744DFA">
        <w:rPr>
          <w:rFonts w:asciiTheme="majorBidi" w:hAnsiTheme="majorBidi" w:cstheme="majorBidi"/>
        </w:rPr>
        <w:t>)</w:t>
      </w:r>
      <w:r w:rsidR="00AF541B" w:rsidRPr="00AF541B">
        <w:rPr>
          <w:rFonts w:asciiTheme="majorBidi" w:hAnsiTheme="majorBidi" w:cstheme="majorBidi"/>
        </w:rPr>
        <w:t>.</w:t>
      </w:r>
      <w:proofErr w:type="gramEnd"/>
      <w:r w:rsidR="00497EA1">
        <w:rPr>
          <w:rFonts w:asciiTheme="majorBidi" w:hAnsiTheme="majorBidi" w:cstheme="majorBidi"/>
        </w:rPr>
        <w:t xml:space="preserve"> </w:t>
      </w:r>
      <w:proofErr w:type="spellStart"/>
      <w:r w:rsidR="007C7590" w:rsidRPr="007C7590">
        <w:rPr>
          <w:rFonts w:asciiTheme="majorBidi" w:hAnsiTheme="majorBidi" w:cstheme="majorBidi"/>
        </w:rPr>
        <w:t>Thidiazuron</w:t>
      </w:r>
      <w:proofErr w:type="spellEnd"/>
      <w:r w:rsidR="007C7590" w:rsidRPr="007C7590">
        <w:rPr>
          <w:rFonts w:asciiTheme="majorBidi" w:hAnsiTheme="majorBidi" w:cstheme="majorBidi"/>
        </w:rPr>
        <w:t xml:space="preserve"> enhances axillary and adventitious shoot proliferation in juvenile explants of Mediterranean provenances of maritime pine </w:t>
      </w:r>
      <w:proofErr w:type="spellStart"/>
      <w:r w:rsidR="007C7590" w:rsidRPr="007C7590">
        <w:rPr>
          <w:rFonts w:asciiTheme="majorBidi" w:hAnsiTheme="majorBidi" w:cstheme="majorBidi"/>
          <w:i/>
          <w:iCs/>
        </w:rPr>
        <w:t>Pinus</w:t>
      </w:r>
      <w:proofErr w:type="spellEnd"/>
      <w:r w:rsidR="007C7590" w:rsidRPr="007C7590">
        <w:rPr>
          <w:rFonts w:asciiTheme="majorBidi" w:hAnsiTheme="majorBidi" w:cstheme="majorBidi"/>
          <w:i/>
          <w:iCs/>
        </w:rPr>
        <w:t xml:space="preserve"> </w:t>
      </w:r>
      <w:proofErr w:type="spellStart"/>
      <w:r w:rsidR="007C7590" w:rsidRPr="007C7590">
        <w:rPr>
          <w:rFonts w:asciiTheme="majorBidi" w:hAnsiTheme="majorBidi" w:cstheme="majorBidi"/>
          <w:i/>
          <w:iCs/>
        </w:rPr>
        <w:t>pinaster</w:t>
      </w:r>
      <w:proofErr w:type="spellEnd"/>
      <w:r w:rsidR="007C7590" w:rsidRPr="007C7590">
        <w:rPr>
          <w:rFonts w:asciiTheme="majorBidi" w:hAnsiTheme="majorBidi" w:cstheme="majorBidi"/>
        </w:rPr>
        <w:t xml:space="preserve">. </w:t>
      </w:r>
      <w:r w:rsidR="001B6CD3" w:rsidRPr="00F04D4B">
        <w:rPr>
          <w:rFonts w:asciiTheme="majorBidi" w:hAnsiTheme="majorBidi" w:cstheme="majorBidi"/>
          <w:i/>
          <w:iCs/>
        </w:rPr>
        <w:t>In Vitro</w:t>
      </w:r>
      <w:r w:rsidR="001B6CD3" w:rsidRPr="001B6CD3">
        <w:rPr>
          <w:rFonts w:asciiTheme="majorBidi" w:hAnsiTheme="majorBidi" w:cstheme="majorBidi"/>
        </w:rPr>
        <w:t xml:space="preserve"> Cellular &amp; Developmental Biology-Plant</w:t>
      </w:r>
      <w:r w:rsidR="001B6CD3">
        <w:rPr>
          <w:rFonts w:asciiTheme="majorBidi" w:hAnsiTheme="majorBidi" w:cstheme="majorBidi"/>
        </w:rPr>
        <w:t>,</w:t>
      </w:r>
      <w:r w:rsidR="007C7590" w:rsidRPr="007C7590">
        <w:rPr>
          <w:rFonts w:asciiTheme="majorBidi" w:hAnsiTheme="majorBidi" w:cstheme="majorBidi"/>
        </w:rPr>
        <w:t xml:space="preserve"> Plant</w:t>
      </w:r>
      <w:r w:rsidR="007C7590">
        <w:rPr>
          <w:rFonts w:asciiTheme="majorBidi" w:hAnsiTheme="majorBidi" w:cstheme="majorBidi"/>
        </w:rPr>
        <w:t xml:space="preserve"> </w:t>
      </w:r>
      <w:r w:rsidR="00B85960" w:rsidRPr="00B85960">
        <w:rPr>
          <w:rFonts w:asciiTheme="majorBidi" w:hAnsiTheme="majorBidi" w:cstheme="majorBidi"/>
        </w:rPr>
        <w:t>47</w:t>
      </w:r>
      <w:r w:rsidR="001B6CD3">
        <w:rPr>
          <w:rFonts w:asciiTheme="majorBidi" w:hAnsiTheme="majorBidi" w:cstheme="majorBidi"/>
        </w:rPr>
        <w:t>:</w:t>
      </w:r>
      <w:r w:rsidR="00B85960" w:rsidRPr="00B85960">
        <w:rPr>
          <w:rFonts w:asciiTheme="majorBidi" w:hAnsiTheme="majorBidi" w:cstheme="majorBidi"/>
        </w:rPr>
        <w:t xml:space="preserve"> 569-577.</w:t>
      </w:r>
    </w:p>
    <w:p w:rsidR="00AF2EEE" w:rsidRPr="00AF2EEE" w:rsidRDefault="00633794" w:rsidP="00F04D4B">
      <w:pPr>
        <w:spacing w:line="480" w:lineRule="auto"/>
        <w:ind w:left="720" w:hanging="720"/>
        <w:jc w:val="both"/>
        <w:rPr>
          <w:rFonts w:asciiTheme="majorBidi" w:hAnsiTheme="majorBidi" w:cstheme="majorBidi"/>
        </w:rPr>
      </w:pPr>
      <w:r>
        <w:rPr>
          <w:rFonts w:asciiTheme="majorBidi" w:hAnsiTheme="majorBidi" w:cstheme="majorBidi"/>
        </w:rPr>
        <w:t xml:space="preserve">Lin Y., Wagner M.R., </w:t>
      </w:r>
      <w:proofErr w:type="spellStart"/>
      <w:r>
        <w:rPr>
          <w:rFonts w:asciiTheme="majorBidi" w:hAnsiTheme="majorBidi" w:cstheme="majorBidi"/>
        </w:rPr>
        <w:t>Heidmann</w:t>
      </w:r>
      <w:proofErr w:type="spellEnd"/>
      <w:r>
        <w:rPr>
          <w:rFonts w:asciiTheme="majorBidi" w:hAnsiTheme="majorBidi" w:cstheme="majorBidi"/>
        </w:rPr>
        <w:t xml:space="preserve"> L.</w:t>
      </w:r>
      <w:r w:rsidR="00FA663D" w:rsidRPr="00FA663D">
        <w:rPr>
          <w:rFonts w:asciiTheme="majorBidi" w:hAnsiTheme="majorBidi" w:cstheme="majorBidi"/>
        </w:rPr>
        <w:t xml:space="preserve"> </w:t>
      </w:r>
      <w:r>
        <w:rPr>
          <w:rFonts w:asciiTheme="majorBidi" w:hAnsiTheme="majorBidi" w:cstheme="majorBidi"/>
        </w:rPr>
        <w:t>(</w:t>
      </w:r>
      <w:r w:rsidR="00FA663D" w:rsidRPr="00FA663D">
        <w:rPr>
          <w:rFonts w:asciiTheme="majorBidi" w:hAnsiTheme="majorBidi" w:cstheme="majorBidi"/>
        </w:rPr>
        <w:t>1991</w:t>
      </w:r>
      <w:r>
        <w:rPr>
          <w:rFonts w:asciiTheme="majorBidi" w:hAnsiTheme="majorBidi" w:cstheme="majorBidi"/>
        </w:rPr>
        <w:t>)</w:t>
      </w:r>
      <w:r w:rsidR="00FA663D" w:rsidRPr="00FA663D">
        <w:rPr>
          <w:rFonts w:asciiTheme="majorBidi" w:hAnsiTheme="majorBidi" w:cstheme="majorBidi"/>
        </w:rPr>
        <w:t>.</w:t>
      </w:r>
      <w:r w:rsidR="00296ECF">
        <w:rPr>
          <w:rFonts w:asciiTheme="majorBidi" w:hAnsiTheme="majorBidi" w:cstheme="majorBidi"/>
        </w:rPr>
        <w:t xml:space="preserve"> </w:t>
      </w:r>
      <w:proofErr w:type="gramStart"/>
      <w:r w:rsidR="00AF2EEE" w:rsidRPr="00C5211A">
        <w:rPr>
          <w:rFonts w:asciiTheme="majorBidi" w:hAnsiTheme="majorBidi" w:cstheme="majorBidi"/>
          <w:i/>
          <w:iCs/>
        </w:rPr>
        <w:t>In vitro</w:t>
      </w:r>
      <w:r w:rsidR="00AF2EEE" w:rsidRPr="00AF2EEE">
        <w:rPr>
          <w:rFonts w:asciiTheme="majorBidi" w:hAnsiTheme="majorBidi" w:cstheme="majorBidi"/>
        </w:rPr>
        <w:t xml:space="preserve"> formation of axillary buds by immature shoots of Ponderosa pine.</w:t>
      </w:r>
      <w:proofErr w:type="gramEnd"/>
      <w:r w:rsidR="00AF2EEE" w:rsidRPr="00AF2EEE">
        <w:rPr>
          <w:rFonts w:asciiTheme="majorBidi" w:hAnsiTheme="majorBidi" w:cstheme="majorBidi"/>
        </w:rPr>
        <w:t xml:space="preserve"> </w:t>
      </w:r>
      <w:proofErr w:type="gramStart"/>
      <w:r w:rsidR="00F04D4B" w:rsidRPr="00E07CD0">
        <w:rPr>
          <w:rFonts w:asciiTheme="majorBidi" w:hAnsiTheme="majorBidi" w:cstheme="majorBidi"/>
        </w:rPr>
        <w:t>Plant cell, tissue and organ culture</w:t>
      </w:r>
      <w:r w:rsidR="003E6466">
        <w:rPr>
          <w:rFonts w:asciiTheme="majorBidi" w:hAnsiTheme="majorBidi" w:cstheme="majorBidi"/>
        </w:rPr>
        <w:t xml:space="preserve"> </w:t>
      </w:r>
      <w:r w:rsidR="00B85960" w:rsidRPr="00B85960">
        <w:rPr>
          <w:rFonts w:asciiTheme="majorBidi" w:hAnsiTheme="majorBidi" w:cstheme="majorBidi"/>
        </w:rPr>
        <w:t>26</w:t>
      </w:r>
      <w:r w:rsidR="00F04D4B">
        <w:rPr>
          <w:rFonts w:asciiTheme="majorBidi" w:hAnsiTheme="majorBidi" w:cstheme="majorBidi"/>
        </w:rPr>
        <w:t>:</w:t>
      </w:r>
      <w:r w:rsidR="00B85960" w:rsidRPr="00B85960">
        <w:rPr>
          <w:rFonts w:asciiTheme="majorBidi" w:hAnsiTheme="majorBidi" w:cstheme="majorBidi"/>
        </w:rPr>
        <w:t xml:space="preserve"> 161-166.</w:t>
      </w:r>
      <w:proofErr w:type="gramEnd"/>
    </w:p>
    <w:p w:rsidR="00251A9D" w:rsidRDefault="00C95836" w:rsidP="0003026A">
      <w:pPr>
        <w:spacing w:line="480" w:lineRule="auto"/>
        <w:ind w:left="720" w:hanging="720"/>
        <w:jc w:val="both"/>
        <w:rPr>
          <w:rFonts w:asciiTheme="majorBidi" w:hAnsiTheme="majorBidi" w:cstheme="majorBidi"/>
        </w:rPr>
      </w:pPr>
      <w:r>
        <w:rPr>
          <w:rFonts w:asciiTheme="majorBidi" w:hAnsiTheme="majorBidi" w:cstheme="majorBidi"/>
        </w:rPr>
        <w:t xml:space="preserve">Lloyd G., </w:t>
      </w:r>
      <w:proofErr w:type="spellStart"/>
      <w:r>
        <w:rPr>
          <w:rFonts w:asciiTheme="majorBidi" w:hAnsiTheme="majorBidi" w:cstheme="majorBidi"/>
        </w:rPr>
        <w:t>McCown</w:t>
      </w:r>
      <w:proofErr w:type="spellEnd"/>
      <w:r>
        <w:rPr>
          <w:rFonts w:asciiTheme="majorBidi" w:hAnsiTheme="majorBidi" w:cstheme="majorBidi"/>
        </w:rPr>
        <w:t xml:space="preserve"> B.</w:t>
      </w:r>
      <w:r w:rsidR="0027491A" w:rsidRPr="0027491A">
        <w:rPr>
          <w:rFonts w:asciiTheme="majorBidi" w:hAnsiTheme="majorBidi" w:cstheme="majorBidi"/>
        </w:rPr>
        <w:t xml:space="preserve"> </w:t>
      </w:r>
      <w:r>
        <w:rPr>
          <w:rFonts w:asciiTheme="majorBidi" w:hAnsiTheme="majorBidi" w:cstheme="majorBidi"/>
        </w:rPr>
        <w:t>(</w:t>
      </w:r>
      <w:r w:rsidR="0027491A" w:rsidRPr="0027491A">
        <w:rPr>
          <w:rFonts w:asciiTheme="majorBidi" w:hAnsiTheme="majorBidi" w:cstheme="majorBidi"/>
        </w:rPr>
        <w:t>1980</w:t>
      </w:r>
      <w:r>
        <w:rPr>
          <w:rFonts w:asciiTheme="majorBidi" w:hAnsiTheme="majorBidi" w:cstheme="majorBidi"/>
        </w:rPr>
        <w:t>)</w:t>
      </w:r>
      <w:r w:rsidR="0027491A" w:rsidRPr="0027491A">
        <w:rPr>
          <w:rFonts w:asciiTheme="majorBidi" w:hAnsiTheme="majorBidi" w:cstheme="majorBidi"/>
        </w:rPr>
        <w:t>.</w:t>
      </w:r>
      <w:r w:rsidR="00855EB8">
        <w:rPr>
          <w:rFonts w:asciiTheme="majorBidi" w:hAnsiTheme="majorBidi" w:cstheme="majorBidi"/>
        </w:rPr>
        <w:t xml:space="preserve"> </w:t>
      </w:r>
      <w:proofErr w:type="spellStart"/>
      <w:proofErr w:type="gramStart"/>
      <w:r w:rsidR="00251A9D" w:rsidRPr="00251A9D">
        <w:rPr>
          <w:rFonts w:asciiTheme="majorBidi" w:hAnsiTheme="majorBidi" w:cstheme="majorBidi"/>
        </w:rPr>
        <w:t>Comercially</w:t>
      </w:r>
      <w:proofErr w:type="spellEnd"/>
      <w:r w:rsidR="00251A9D" w:rsidRPr="00251A9D">
        <w:rPr>
          <w:rFonts w:asciiTheme="majorBidi" w:hAnsiTheme="majorBidi" w:cstheme="majorBidi"/>
        </w:rPr>
        <w:t xml:space="preserve">-feasible </w:t>
      </w:r>
      <w:proofErr w:type="spellStart"/>
      <w:r w:rsidR="00251A9D" w:rsidRPr="00251A9D">
        <w:rPr>
          <w:rFonts w:asciiTheme="majorBidi" w:hAnsiTheme="majorBidi" w:cstheme="majorBidi"/>
        </w:rPr>
        <w:t>micropropagation</w:t>
      </w:r>
      <w:proofErr w:type="spellEnd"/>
      <w:r w:rsidR="00251A9D">
        <w:rPr>
          <w:rFonts w:asciiTheme="majorBidi" w:hAnsiTheme="majorBidi" w:cstheme="majorBidi"/>
        </w:rPr>
        <w:t xml:space="preserve"> </w:t>
      </w:r>
      <w:r w:rsidR="00251A9D" w:rsidRPr="00251A9D">
        <w:rPr>
          <w:rFonts w:asciiTheme="majorBidi" w:hAnsiTheme="majorBidi" w:cstheme="majorBidi"/>
        </w:rPr>
        <w:t xml:space="preserve">of mountain laurel, </w:t>
      </w:r>
      <w:r w:rsidR="00251A9D" w:rsidRPr="00251A9D">
        <w:rPr>
          <w:rFonts w:asciiTheme="majorBidi" w:hAnsiTheme="majorBidi" w:cstheme="majorBidi"/>
          <w:i/>
          <w:iCs/>
        </w:rPr>
        <w:t xml:space="preserve">Kalmia </w:t>
      </w:r>
      <w:proofErr w:type="spellStart"/>
      <w:r w:rsidR="00251A9D" w:rsidRPr="00251A9D">
        <w:rPr>
          <w:rFonts w:asciiTheme="majorBidi" w:hAnsiTheme="majorBidi" w:cstheme="majorBidi"/>
          <w:i/>
          <w:iCs/>
        </w:rPr>
        <w:t>latifolia</w:t>
      </w:r>
      <w:proofErr w:type="spellEnd"/>
      <w:r w:rsidR="00251A9D" w:rsidRPr="00251A9D">
        <w:rPr>
          <w:rFonts w:asciiTheme="majorBidi" w:hAnsiTheme="majorBidi" w:cstheme="majorBidi"/>
        </w:rPr>
        <w:t xml:space="preserve">, by use of </w:t>
      </w:r>
      <w:proofErr w:type="spellStart"/>
      <w:r w:rsidR="00251A9D" w:rsidRPr="00251A9D">
        <w:rPr>
          <w:rFonts w:asciiTheme="majorBidi" w:hAnsiTheme="majorBidi" w:cstheme="majorBidi"/>
        </w:rPr>
        <w:t>shoottip</w:t>
      </w:r>
      <w:proofErr w:type="spellEnd"/>
      <w:r w:rsidR="00251A9D">
        <w:rPr>
          <w:rFonts w:asciiTheme="majorBidi" w:hAnsiTheme="majorBidi" w:cstheme="majorBidi"/>
        </w:rPr>
        <w:t xml:space="preserve"> </w:t>
      </w:r>
      <w:r w:rsidR="00251A9D" w:rsidRPr="00251A9D">
        <w:rPr>
          <w:rFonts w:asciiTheme="majorBidi" w:hAnsiTheme="majorBidi" w:cstheme="majorBidi"/>
        </w:rPr>
        <w:t>culture.</w:t>
      </w:r>
      <w:proofErr w:type="gramEnd"/>
      <w:r w:rsidR="00251A9D" w:rsidRPr="00251A9D">
        <w:rPr>
          <w:rFonts w:asciiTheme="majorBidi" w:hAnsiTheme="majorBidi" w:cstheme="majorBidi"/>
        </w:rPr>
        <w:t xml:space="preserve"> </w:t>
      </w:r>
      <w:proofErr w:type="gramStart"/>
      <w:r w:rsidR="0003026A" w:rsidRPr="00624EE4">
        <w:rPr>
          <w:rFonts w:asciiTheme="majorBidi" w:hAnsiTheme="majorBidi" w:cstheme="majorBidi"/>
        </w:rPr>
        <w:t>Combined Proceedings, International Plant Propagators' Society</w:t>
      </w:r>
      <w:r w:rsidR="0003026A">
        <w:rPr>
          <w:rFonts w:asciiTheme="majorBidi" w:hAnsiTheme="majorBidi" w:cstheme="majorBidi"/>
        </w:rPr>
        <w:t>,</w:t>
      </w:r>
      <w:r w:rsidR="00251A9D" w:rsidRPr="00251A9D">
        <w:rPr>
          <w:rFonts w:asciiTheme="majorBidi" w:hAnsiTheme="majorBidi" w:cstheme="majorBidi"/>
        </w:rPr>
        <w:t xml:space="preserve"> 30</w:t>
      </w:r>
      <w:r w:rsidR="0003026A">
        <w:rPr>
          <w:rFonts w:asciiTheme="majorBidi" w:hAnsiTheme="majorBidi" w:cstheme="majorBidi"/>
        </w:rPr>
        <w:t>:</w:t>
      </w:r>
      <w:r w:rsidR="00251A9D" w:rsidRPr="00251A9D">
        <w:rPr>
          <w:rFonts w:asciiTheme="majorBidi" w:hAnsiTheme="majorBidi" w:cstheme="majorBidi"/>
        </w:rPr>
        <w:t xml:space="preserve"> 421–421</w:t>
      </w:r>
      <w:r w:rsidR="00D663ED">
        <w:rPr>
          <w:rFonts w:asciiTheme="majorBidi" w:hAnsiTheme="majorBidi" w:cstheme="majorBidi"/>
        </w:rPr>
        <w:t>.</w:t>
      </w:r>
      <w:proofErr w:type="gramEnd"/>
      <w:r w:rsidR="00251A9D" w:rsidRPr="00251A9D">
        <w:rPr>
          <w:rFonts w:asciiTheme="majorBidi" w:hAnsiTheme="majorBidi" w:cstheme="majorBidi"/>
        </w:rPr>
        <w:t xml:space="preserve"> </w:t>
      </w:r>
    </w:p>
    <w:p w:rsidR="00A4217D" w:rsidRPr="00A4217D" w:rsidRDefault="00ED5A01" w:rsidP="00D230AE">
      <w:pPr>
        <w:spacing w:line="480" w:lineRule="auto"/>
        <w:ind w:left="720" w:hanging="720"/>
        <w:jc w:val="both"/>
        <w:rPr>
          <w:rFonts w:asciiTheme="majorBidi" w:hAnsiTheme="majorBidi" w:cstheme="majorBidi"/>
        </w:rPr>
      </w:pPr>
      <w:proofErr w:type="spellStart"/>
      <w:r>
        <w:rPr>
          <w:rFonts w:asciiTheme="majorBidi" w:hAnsiTheme="majorBidi" w:cstheme="majorBidi"/>
        </w:rPr>
        <w:t>Malabadi</w:t>
      </w:r>
      <w:proofErr w:type="spellEnd"/>
      <w:r>
        <w:rPr>
          <w:rFonts w:asciiTheme="majorBidi" w:hAnsiTheme="majorBidi" w:cstheme="majorBidi"/>
        </w:rPr>
        <w:t xml:space="preserve"> R.B., </w:t>
      </w:r>
      <w:proofErr w:type="spellStart"/>
      <w:r>
        <w:rPr>
          <w:rFonts w:asciiTheme="majorBidi" w:hAnsiTheme="majorBidi" w:cstheme="majorBidi"/>
        </w:rPr>
        <w:t>Choudhury</w:t>
      </w:r>
      <w:proofErr w:type="spellEnd"/>
      <w:r>
        <w:rPr>
          <w:rFonts w:asciiTheme="majorBidi" w:hAnsiTheme="majorBidi" w:cstheme="majorBidi"/>
        </w:rPr>
        <w:t xml:space="preserve"> H., </w:t>
      </w:r>
      <w:proofErr w:type="spellStart"/>
      <w:r>
        <w:rPr>
          <w:rFonts w:asciiTheme="majorBidi" w:hAnsiTheme="majorBidi" w:cstheme="majorBidi"/>
        </w:rPr>
        <w:t>Tandon</w:t>
      </w:r>
      <w:proofErr w:type="spellEnd"/>
      <w:r>
        <w:rPr>
          <w:rFonts w:asciiTheme="majorBidi" w:hAnsiTheme="majorBidi" w:cstheme="majorBidi"/>
        </w:rPr>
        <w:t xml:space="preserve"> P.</w:t>
      </w:r>
      <w:r w:rsidR="0080305E" w:rsidRPr="0080305E">
        <w:rPr>
          <w:rFonts w:asciiTheme="majorBidi" w:hAnsiTheme="majorBidi" w:cstheme="majorBidi"/>
        </w:rPr>
        <w:t xml:space="preserve"> </w:t>
      </w:r>
      <w:r>
        <w:rPr>
          <w:rFonts w:asciiTheme="majorBidi" w:hAnsiTheme="majorBidi" w:cstheme="majorBidi"/>
        </w:rPr>
        <w:t>(</w:t>
      </w:r>
      <w:r w:rsidR="0080305E" w:rsidRPr="0080305E">
        <w:rPr>
          <w:rFonts w:asciiTheme="majorBidi" w:hAnsiTheme="majorBidi" w:cstheme="majorBidi"/>
        </w:rPr>
        <w:t>2004</w:t>
      </w:r>
      <w:r>
        <w:rPr>
          <w:rFonts w:asciiTheme="majorBidi" w:hAnsiTheme="majorBidi" w:cstheme="majorBidi"/>
        </w:rPr>
        <w:t>)</w:t>
      </w:r>
      <w:r w:rsidR="0080305E" w:rsidRPr="0080305E">
        <w:rPr>
          <w:rFonts w:asciiTheme="majorBidi" w:hAnsiTheme="majorBidi" w:cstheme="majorBidi"/>
        </w:rPr>
        <w:t>.</w:t>
      </w:r>
      <w:r w:rsidR="00D53FEA" w:rsidRPr="00BF199C">
        <w:rPr>
          <w:rFonts w:asciiTheme="majorBidi" w:hAnsiTheme="majorBidi" w:cstheme="majorBidi"/>
        </w:rPr>
        <w:t xml:space="preserve"> Initiation, maintenance and maturation of somatic embryos from thin apical dome sections in </w:t>
      </w:r>
      <w:proofErr w:type="spellStart"/>
      <w:r w:rsidR="00D53FEA" w:rsidRPr="00BF199C">
        <w:rPr>
          <w:rFonts w:asciiTheme="majorBidi" w:hAnsiTheme="majorBidi" w:cstheme="majorBidi"/>
          <w:i/>
          <w:iCs/>
        </w:rPr>
        <w:t>Pinus</w:t>
      </w:r>
      <w:proofErr w:type="spellEnd"/>
      <w:r w:rsidR="00D53FEA" w:rsidRPr="00BF199C">
        <w:rPr>
          <w:rFonts w:asciiTheme="majorBidi" w:hAnsiTheme="majorBidi" w:cstheme="majorBidi"/>
          <w:i/>
          <w:iCs/>
        </w:rPr>
        <w:t xml:space="preserve"> </w:t>
      </w:r>
      <w:proofErr w:type="spellStart"/>
      <w:r w:rsidR="00D53FEA" w:rsidRPr="00BF199C">
        <w:rPr>
          <w:rFonts w:asciiTheme="majorBidi" w:hAnsiTheme="majorBidi" w:cstheme="majorBidi"/>
          <w:i/>
          <w:iCs/>
        </w:rPr>
        <w:t>kesiya</w:t>
      </w:r>
      <w:proofErr w:type="spellEnd"/>
      <w:r w:rsidR="00D53FEA" w:rsidRPr="00BF199C">
        <w:rPr>
          <w:rFonts w:asciiTheme="majorBidi" w:hAnsiTheme="majorBidi" w:cstheme="majorBidi"/>
        </w:rPr>
        <w:t xml:space="preserve"> (</w:t>
      </w:r>
      <w:proofErr w:type="spellStart"/>
      <w:r w:rsidR="00D53FEA" w:rsidRPr="00BF199C">
        <w:rPr>
          <w:rFonts w:asciiTheme="majorBidi" w:hAnsiTheme="majorBidi" w:cstheme="majorBidi"/>
        </w:rPr>
        <w:t>Royle</w:t>
      </w:r>
      <w:proofErr w:type="spellEnd"/>
      <w:r w:rsidR="00D53FEA" w:rsidRPr="00BF199C">
        <w:rPr>
          <w:rFonts w:asciiTheme="majorBidi" w:hAnsiTheme="majorBidi" w:cstheme="majorBidi"/>
        </w:rPr>
        <w:t xml:space="preserve"> ex. </w:t>
      </w:r>
      <w:proofErr w:type="spellStart"/>
      <w:r w:rsidR="00D53FEA" w:rsidRPr="00BF199C">
        <w:rPr>
          <w:rFonts w:asciiTheme="majorBidi" w:hAnsiTheme="majorBidi" w:cstheme="majorBidi"/>
        </w:rPr>
        <w:t>Gord</w:t>
      </w:r>
      <w:proofErr w:type="spellEnd"/>
      <w:r w:rsidR="00D53FEA" w:rsidRPr="00BF199C">
        <w:rPr>
          <w:rFonts w:asciiTheme="majorBidi" w:hAnsiTheme="majorBidi" w:cstheme="majorBidi"/>
        </w:rPr>
        <w:t xml:space="preserve">) promoted by partial desiccation and </w:t>
      </w:r>
      <w:proofErr w:type="spellStart"/>
      <w:r w:rsidR="00D53FEA" w:rsidRPr="00BF199C">
        <w:rPr>
          <w:rFonts w:asciiTheme="majorBidi" w:hAnsiTheme="majorBidi" w:cstheme="majorBidi"/>
        </w:rPr>
        <w:t>Gellan</w:t>
      </w:r>
      <w:proofErr w:type="spellEnd"/>
      <w:r w:rsidR="00D53FEA" w:rsidRPr="00BF199C">
        <w:rPr>
          <w:rFonts w:asciiTheme="majorBidi" w:hAnsiTheme="majorBidi" w:cstheme="majorBidi"/>
        </w:rPr>
        <w:t xml:space="preserve"> gum. </w:t>
      </w:r>
      <w:proofErr w:type="spellStart"/>
      <w:r w:rsidR="00D230AE" w:rsidRPr="00E52E12">
        <w:rPr>
          <w:rFonts w:asciiTheme="majorBidi" w:hAnsiTheme="majorBidi" w:cstheme="majorBidi"/>
        </w:rPr>
        <w:t>Scientia</w:t>
      </w:r>
      <w:proofErr w:type="spellEnd"/>
      <w:r w:rsidR="00D230AE" w:rsidRPr="00E52E12">
        <w:rPr>
          <w:rFonts w:asciiTheme="majorBidi" w:hAnsiTheme="majorBidi" w:cstheme="majorBidi"/>
        </w:rPr>
        <w:t xml:space="preserve"> </w:t>
      </w:r>
      <w:proofErr w:type="spellStart"/>
      <w:r w:rsidR="00D230AE" w:rsidRPr="00E52E12">
        <w:rPr>
          <w:rFonts w:asciiTheme="majorBidi" w:hAnsiTheme="majorBidi" w:cstheme="majorBidi"/>
        </w:rPr>
        <w:t>Horticulturae</w:t>
      </w:r>
      <w:proofErr w:type="spellEnd"/>
      <w:r w:rsidR="00D230AE">
        <w:rPr>
          <w:rFonts w:asciiTheme="majorBidi" w:hAnsiTheme="majorBidi" w:cstheme="majorBidi"/>
        </w:rPr>
        <w:t>,</w:t>
      </w:r>
      <w:r w:rsidR="006D6B2B">
        <w:rPr>
          <w:rFonts w:asciiTheme="majorBidi" w:hAnsiTheme="majorBidi" w:cstheme="majorBidi"/>
        </w:rPr>
        <w:t xml:space="preserve"> </w:t>
      </w:r>
      <w:r w:rsidR="00512BBC" w:rsidRPr="00512BBC">
        <w:rPr>
          <w:rFonts w:asciiTheme="majorBidi" w:hAnsiTheme="majorBidi" w:cstheme="majorBidi"/>
        </w:rPr>
        <w:t>102</w:t>
      </w:r>
      <w:r w:rsidR="00D230AE">
        <w:rPr>
          <w:rFonts w:asciiTheme="majorBidi" w:hAnsiTheme="majorBidi" w:cstheme="majorBidi"/>
        </w:rPr>
        <w:t>:</w:t>
      </w:r>
      <w:r w:rsidR="00512BBC" w:rsidRPr="00512BBC">
        <w:rPr>
          <w:rFonts w:asciiTheme="majorBidi" w:hAnsiTheme="majorBidi" w:cstheme="majorBidi"/>
        </w:rPr>
        <w:t xml:space="preserve"> 449-459.</w:t>
      </w:r>
    </w:p>
    <w:p w:rsidR="00E90A32" w:rsidRPr="00E90A32" w:rsidRDefault="00882BAF" w:rsidP="007A19C9">
      <w:pPr>
        <w:spacing w:line="480" w:lineRule="auto"/>
        <w:ind w:left="720" w:hanging="720"/>
        <w:jc w:val="both"/>
        <w:rPr>
          <w:rFonts w:asciiTheme="majorBidi" w:hAnsiTheme="majorBidi" w:cstheme="majorBidi"/>
        </w:rPr>
      </w:pPr>
      <w:proofErr w:type="spellStart"/>
      <w:r>
        <w:rPr>
          <w:rFonts w:asciiTheme="majorBidi" w:hAnsiTheme="majorBidi" w:cstheme="majorBidi"/>
        </w:rPr>
        <w:t>Malabadi</w:t>
      </w:r>
      <w:proofErr w:type="spellEnd"/>
      <w:r>
        <w:rPr>
          <w:rFonts w:asciiTheme="majorBidi" w:hAnsiTheme="majorBidi" w:cstheme="majorBidi"/>
        </w:rPr>
        <w:t xml:space="preserve"> R.B., Van </w:t>
      </w:r>
      <w:proofErr w:type="spellStart"/>
      <w:r>
        <w:rPr>
          <w:rFonts w:asciiTheme="majorBidi" w:hAnsiTheme="majorBidi" w:cstheme="majorBidi"/>
        </w:rPr>
        <w:t>Staden</w:t>
      </w:r>
      <w:proofErr w:type="spellEnd"/>
      <w:r w:rsidR="00E71ABC">
        <w:rPr>
          <w:rFonts w:asciiTheme="majorBidi" w:hAnsiTheme="majorBidi" w:cstheme="majorBidi"/>
        </w:rPr>
        <w:t xml:space="preserve"> J.</w:t>
      </w:r>
      <w:r w:rsidR="004F0616" w:rsidRPr="004F0616">
        <w:rPr>
          <w:rFonts w:asciiTheme="majorBidi" w:hAnsiTheme="majorBidi" w:cstheme="majorBidi"/>
        </w:rPr>
        <w:t xml:space="preserve"> </w:t>
      </w:r>
      <w:r w:rsidR="00E71ABC">
        <w:rPr>
          <w:rFonts w:asciiTheme="majorBidi" w:hAnsiTheme="majorBidi" w:cstheme="majorBidi"/>
        </w:rPr>
        <w:t>(</w:t>
      </w:r>
      <w:r w:rsidR="004F0616" w:rsidRPr="004F0616">
        <w:rPr>
          <w:rFonts w:asciiTheme="majorBidi" w:hAnsiTheme="majorBidi" w:cstheme="majorBidi"/>
        </w:rPr>
        <w:t>2005</w:t>
      </w:r>
      <w:r w:rsidR="00E71ABC">
        <w:rPr>
          <w:rFonts w:asciiTheme="majorBidi" w:hAnsiTheme="majorBidi" w:cstheme="majorBidi"/>
        </w:rPr>
        <w:t>)</w:t>
      </w:r>
      <w:r w:rsidR="004F0616" w:rsidRPr="004F0616">
        <w:rPr>
          <w:rFonts w:asciiTheme="majorBidi" w:hAnsiTheme="majorBidi" w:cstheme="majorBidi"/>
        </w:rPr>
        <w:t>.</w:t>
      </w:r>
      <w:r w:rsidR="007015C1">
        <w:rPr>
          <w:rFonts w:asciiTheme="majorBidi" w:hAnsiTheme="majorBidi" w:cstheme="majorBidi"/>
        </w:rPr>
        <w:t xml:space="preserve"> </w:t>
      </w:r>
      <w:r w:rsidR="00E90A32" w:rsidRPr="00E90A32">
        <w:rPr>
          <w:rFonts w:asciiTheme="majorBidi" w:hAnsiTheme="majorBidi" w:cstheme="majorBidi"/>
        </w:rPr>
        <w:t xml:space="preserve">Somatic embryogenesis from vegetative shoot apices of mature trees of </w:t>
      </w:r>
      <w:proofErr w:type="spellStart"/>
      <w:r w:rsidR="00E90A32" w:rsidRPr="00E90A32">
        <w:rPr>
          <w:rFonts w:asciiTheme="majorBidi" w:hAnsiTheme="majorBidi" w:cstheme="majorBidi"/>
          <w:i/>
          <w:iCs/>
        </w:rPr>
        <w:t>Pinus</w:t>
      </w:r>
      <w:proofErr w:type="spellEnd"/>
      <w:r w:rsidR="00E90A32" w:rsidRPr="00E90A32">
        <w:rPr>
          <w:rFonts w:asciiTheme="majorBidi" w:hAnsiTheme="majorBidi" w:cstheme="majorBidi"/>
          <w:i/>
          <w:iCs/>
        </w:rPr>
        <w:t xml:space="preserve"> </w:t>
      </w:r>
      <w:proofErr w:type="spellStart"/>
      <w:r w:rsidR="00E90A32" w:rsidRPr="00E90A32">
        <w:rPr>
          <w:rFonts w:asciiTheme="majorBidi" w:hAnsiTheme="majorBidi" w:cstheme="majorBidi"/>
          <w:i/>
          <w:iCs/>
        </w:rPr>
        <w:t>patula</w:t>
      </w:r>
      <w:proofErr w:type="spellEnd"/>
      <w:r w:rsidR="00E90A32" w:rsidRPr="00E90A32">
        <w:rPr>
          <w:rFonts w:asciiTheme="majorBidi" w:hAnsiTheme="majorBidi" w:cstheme="majorBidi"/>
        </w:rPr>
        <w:t xml:space="preserve">. </w:t>
      </w:r>
      <w:r w:rsidR="00465B85" w:rsidRPr="00D36604">
        <w:rPr>
          <w:rFonts w:asciiTheme="majorBidi" w:hAnsiTheme="majorBidi" w:cstheme="majorBidi"/>
        </w:rPr>
        <w:t>Tree Physiology</w:t>
      </w:r>
      <w:r w:rsidR="00465B85">
        <w:rPr>
          <w:rFonts w:asciiTheme="majorBidi" w:hAnsiTheme="majorBidi" w:cstheme="majorBidi"/>
        </w:rPr>
        <w:t>,</w:t>
      </w:r>
      <w:r w:rsidR="00E90A32">
        <w:rPr>
          <w:rFonts w:asciiTheme="majorBidi" w:hAnsiTheme="majorBidi" w:cstheme="majorBidi"/>
        </w:rPr>
        <w:t xml:space="preserve"> </w:t>
      </w:r>
      <w:r w:rsidR="004F0616" w:rsidRPr="004F0616">
        <w:rPr>
          <w:rFonts w:asciiTheme="majorBidi" w:hAnsiTheme="majorBidi" w:cstheme="majorBidi"/>
        </w:rPr>
        <w:t>25</w:t>
      </w:r>
      <w:r w:rsidR="007A19C9">
        <w:rPr>
          <w:rFonts w:asciiTheme="majorBidi" w:hAnsiTheme="majorBidi" w:cstheme="majorBidi"/>
        </w:rPr>
        <w:t>:</w:t>
      </w:r>
      <w:r w:rsidR="004F0616" w:rsidRPr="004F0616">
        <w:rPr>
          <w:rFonts w:asciiTheme="majorBidi" w:hAnsiTheme="majorBidi" w:cstheme="majorBidi"/>
        </w:rPr>
        <w:t xml:space="preserve"> 11-16.</w:t>
      </w:r>
    </w:p>
    <w:p w:rsidR="004B7BB9" w:rsidRPr="004B7BB9" w:rsidRDefault="00821E70" w:rsidP="001F2184">
      <w:pPr>
        <w:spacing w:line="480" w:lineRule="auto"/>
        <w:ind w:left="720" w:hanging="720"/>
        <w:jc w:val="both"/>
        <w:rPr>
          <w:rFonts w:asciiTheme="majorBidi" w:hAnsiTheme="majorBidi" w:cstheme="majorBidi"/>
        </w:rPr>
      </w:pPr>
      <w:proofErr w:type="spellStart"/>
      <w:r>
        <w:rPr>
          <w:rFonts w:asciiTheme="majorBidi" w:hAnsiTheme="majorBidi" w:cstheme="majorBidi"/>
        </w:rPr>
        <w:t>Mathur</w:t>
      </w:r>
      <w:proofErr w:type="spellEnd"/>
      <w:r>
        <w:rPr>
          <w:rFonts w:asciiTheme="majorBidi" w:hAnsiTheme="majorBidi" w:cstheme="majorBidi"/>
        </w:rPr>
        <w:t xml:space="preserve"> G., </w:t>
      </w:r>
      <w:proofErr w:type="spellStart"/>
      <w:r>
        <w:rPr>
          <w:rFonts w:asciiTheme="majorBidi" w:hAnsiTheme="majorBidi" w:cstheme="majorBidi"/>
        </w:rPr>
        <w:t>Nadgauda</w:t>
      </w:r>
      <w:proofErr w:type="spellEnd"/>
      <w:r>
        <w:rPr>
          <w:rFonts w:asciiTheme="majorBidi" w:hAnsiTheme="majorBidi" w:cstheme="majorBidi"/>
        </w:rPr>
        <w:t>, R.</w:t>
      </w:r>
      <w:r w:rsidR="00D82AE1" w:rsidRPr="00D82AE1">
        <w:rPr>
          <w:rFonts w:asciiTheme="majorBidi" w:hAnsiTheme="majorBidi" w:cstheme="majorBidi"/>
        </w:rPr>
        <w:t xml:space="preserve"> </w:t>
      </w:r>
      <w:r>
        <w:rPr>
          <w:rFonts w:asciiTheme="majorBidi" w:hAnsiTheme="majorBidi" w:cstheme="majorBidi"/>
        </w:rPr>
        <w:t>(</w:t>
      </w:r>
      <w:r w:rsidR="00D82AE1" w:rsidRPr="00D82AE1">
        <w:rPr>
          <w:rFonts w:asciiTheme="majorBidi" w:hAnsiTheme="majorBidi" w:cstheme="majorBidi"/>
        </w:rPr>
        <w:t>1999</w:t>
      </w:r>
      <w:r>
        <w:rPr>
          <w:rFonts w:asciiTheme="majorBidi" w:hAnsiTheme="majorBidi" w:cstheme="majorBidi"/>
        </w:rPr>
        <w:t>)</w:t>
      </w:r>
      <w:r w:rsidR="00D82AE1" w:rsidRPr="00D82AE1">
        <w:rPr>
          <w:rFonts w:asciiTheme="majorBidi" w:hAnsiTheme="majorBidi" w:cstheme="majorBidi"/>
        </w:rPr>
        <w:t>.</w:t>
      </w:r>
      <w:r w:rsidR="004B7BB9" w:rsidRPr="004B7BB9">
        <w:rPr>
          <w:rFonts w:asciiTheme="majorBidi" w:hAnsiTheme="majorBidi" w:cstheme="majorBidi"/>
        </w:rPr>
        <w:t xml:space="preserve"> </w:t>
      </w:r>
      <w:r w:rsidR="004B7BB9" w:rsidRPr="004B7BB9">
        <w:rPr>
          <w:rFonts w:asciiTheme="majorBidi" w:hAnsiTheme="majorBidi" w:cstheme="majorBidi"/>
          <w:i/>
          <w:iCs/>
        </w:rPr>
        <w:t>In vitro</w:t>
      </w:r>
      <w:r w:rsidR="004B7BB9" w:rsidRPr="004B7BB9">
        <w:rPr>
          <w:rFonts w:asciiTheme="majorBidi" w:hAnsiTheme="majorBidi" w:cstheme="majorBidi"/>
        </w:rPr>
        <w:t xml:space="preserve"> plantlet regeneration from mature zygotic embryos of </w:t>
      </w:r>
      <w:proofErr w:type="spellStart"/>
      <w:r w:rsidR="004B7BB9" w:rsidRPr="004B7BB9">
        <w:rPr>
          <w:rFonts w:asciiTheme="majorBidi" w:hAnsiTheme="majorBidi" w:cstheme="majorBidi"/>
          <w:i/>
          <w:iCs/>
        </w:rPr>
        <w:t>Pinus</w:t>
      </w:r>
      <w:proofErr w:type="spellEnd"/>
      <w:r w:rsidR="004B7BB9" w:rsidRPr="004B7BB9">
        <w:rPr>
          <w:rFonts w:asciiTheme="majorBidi" w:hAnsiTheme="majorBidi" w:cstheme="majorBidi"/>
          <w:i/>
          <w:iCs/>
        </w:rPr>
        <w:t xml:space="preserve"> </w:t>
      </w:r>
      <w:proofErr w:type="spellStart"/>
      <w:r w:rsidR="004B7BB9" w:rsidRPr="004B7BB9">
        <w:rPr>
          <w:rFonts w:asciiTheme="majorBidi" w:hAnsiTheme="majorBidi" w:cstheme="majorBidi"/>
          <w:i/>
          <w:iCs/>
        </w:rPr>
        <w:t>wallichiana</w:t>
      </w:r>
      <w:proofErr w:type="spellEnd"/>
      <w:r w:rsidR="004B7BB9" w:rsidRPr="004B7BB9">
        <w:rPr>
          <w:rFonts w:asciiTheme="majorBidi" w:hAnsiTheme="majorBidi" w:cstheme="majorBidi"/>
        </w:rPr>
        <w:t xml:space="preserve"> AB Jacks. </w:t>
      </w:r>
      <w:r w:rsidR="001F2184" w:rsidRPr="001A288B">
        <w:rPr>
          <w:rFonts w:asciiTheme="majorBidi" w:hAnsiTheme="majorBidi" w:cstheme="majorBidi"/>
        </w:rPr>
        <w:t>Plant Cell Reports</w:t>
      </w:r>
      <w:r w:rsidR="001F2184">
        <w:rPr>
          <w:rFonts w:asciiTheme="majorBidi" w:hAnsiTheme="majorBidi" w:cstheme="majorBidi"/>
        </w:rPr>
        <w:t>,</w:t>
      </w:r>
      <w:r w:rsidR="004B7BB9" w:rsidRPr="004B7BB9">
        <w:rPr>
          <w:rFonts w:asciiTheme="majorBidi" w:hAnsiTheme="majorBidi" w:cstheme="majorBidi"/>
        </w:rPr>
        <w:t xml:space="preserve"> </w:t>
      </w:r>
      <w:r w:rsidR="00D82AE1" w:rsidRPr="00D82AE1">
        <w:rPr>
          <w:rFonts w:asciiTheme="majorBidi" w:hAnsiTheme="majorBidi" w:cstheme="majorBidi"/>
        </w:rPr>
        <w:t>19</w:t>
      </w:r>
      <w:r w:rsidR="001F2184">
        <w:rPr>
          <w:rFonts w:asciiTheme="majorBidi" w:hAnsiTheme="majorBidi" w:cstheme="majorBidi"/>
        </w:rPr>
        <w:t>:</w:t>
      </w:r>
      <w:r w:rsidR="00D82AE1" w:rsidRPr="00D82AE1">
        <w:rPr>
          <w:rFonts w:asciiTheme="majorBidi" w:hAnsiTheme="majorBidi" w:cstheme="majorBidi"/>
        </w:rPr>
        <w:t xml:space="preserve"> 74-80.</w:t>
      </w:r>
    </w:p>
    <w:p w:rsidR="00EB2435" w:rsidRDefault="00495C54" w:rsidP="00991C21">
      <w:pPr>
        <w:spacing w:line="480" w:lineRule="auto"/>
        <w:ind w:left="720" w:hanging="720"/>
        <w:jc w:val="both"/>
        <w:rPr>
          <w:rFonts w:asciiTheme="majorBidi" w:hAnsiTheme="majorBidi" w:cstheme="majorBidi"/>
          <w:lang w:bidi="fa-IR"/>
        </w:rPr>
      </w:pPr>
      <w:proofErr w:type="spellStart"/>
      <w:r>
        <w:rPr>
          <w:rFonts w:asciiTheme="majorBidi" w:hAnsiTheme="majorBidi" w:cstheme="majorBidi"/>
        </w:rPr>
        <w:lastRenderedPageBreak/>
        <w:t>Murashige</w:t>
      </w:r>
      <w:proofErr w:type="spellEnd"/>
      <w:r>
        <w:rPr>
          <w:rFonts w:asciiTheme="majorBidi" w:hAnsiTheme="majorBidi" w:cstheme="majorBidi"/>
        </w:rPr>
        <w:t xml:space="preserve"> T., </w:t>
      </w:r>
      <w:proofErr w:type="spellStart"/>
      <w:r>
        <w:rPr>
          <w:rFonts w:asciiTheme="majorBidi" w:hAnsiTheme="majorBidi" w:cstheme="majorBidi"/>
        </w:rPr>
        <w:t>Skoog</w:t>
      </w:r>
      <w:proofErr w:type="spellEnd"/>
      <w:r>
        <w:rPr>
          <w:rFonts w:asciiTheme="majorBidi" w:hAnsiTheme="majorBidi" w:cstheme="majorBidi"/>
        </w:rPr>
        <w:t xml:space="preserve"> F.</w:t>
      </w:r>
      <w:r w:rsidR="00B73640" w:rsidRPr="00B73640">
        <w:rPr>
          <w:rFonts w:asciiTheme="majorBidi" w:hAnsiTheme="majorBidi" w:cstheme="majorBidi"/>
        </w:rPr>
        <w:t xml:space="preserve"> </w:t>
      </w:r>
      <w:r>
        <w:rPr>
          <w:rFonts w:asciiTheme="majorBidi" w:hAnsiTheme="majorBidi" w:cstheme="majorBidi"/>
        </w:rPr>
        <w:t>(</w:t>
      </w:r>
      <w:r w:rsidR="00B73640" w:rsidRPr="00B73640">
        <w:rPr>
          <w:rFonts w:asciiTheme="majorBidi" w:hAnsiTheme="majorBidi" w:cstheme="majorBidi"/>
        </w:rPr>
        <w:t>1962</w:t>
      </w:r>
      <w:r>
        <w:rPr>
          <w:rFonts w:asciiTheme="majorBidi" w:hAnsiTheme="majorBidi" w:cstheme="majorBidi"/>
        </w:rPr>
        <w:t>)</w:t>
      </w:r>
      <w:r w:rsidR="00B73640" w:rsidRPr="00B73640">
        <w:rPr>
          <w:rFonts w:asciiTheme="majorBidi" w:hAnsiTheme="majorBidi" w:cstheme="majorBidi"/>
        </w:rPr>
        <w:t>.</w:t>
      </w:r>
      <w:r w:rsidR="00226EA0">
        <w:rPr>
          <w:rFonts w:asciiTheme="majorBidi" w:hAnsiTheme="majorBidi" w:cstheme="majorBidi"/>
        </w:rPr>
        <w:t xml:space="preserve"> </w:t>
      </w:r>
      <w:proofErr w:type="gramStart"/>
      <w:r w:rsidR="00EB2435" w:rsidRPr="00EB2435">
        <w:rPr>
          <w:rFonts w:asciiTheme="majorBidi" w:hAnsiTheme="majorBidi" w:cstheme="majorBidi"/>
        </w:rPr>
        <w:t>A revised medium for rapid growth</w:t>
      </w:r>
      <w:r w:rsidR="00EB2435">
        <w:rPr>
          <w:rFonts w:asciiTheme="majorBidi" w:hAnsiTheme="majorBidi" w:cstheme="majorBidi"/>
        </w:rPr>
        <w:t xml:space="preserve"> </w:t>
      </w:r>
      <w:r w:rsidR="00EB2435" w:rsidRPr="00EB2435">
        <w:rPr>
          <w:rFonts w:asciiTheme="majorBidi" w:hAnsiTheme="majorBidi" w:cstheme="majorBidi"/>
        </w:rPr>
        <w:t>and bioassays with tobacco tissue cultures.</w:t>
      </w:r>
      <w:proofErr w:type="gramEnd"/>
      <w:r w:rsidR="00EB2435" w:rsidRPr="00EB2435">
        <w:rPr>
          <w:rFonts w:asciiTheme="majorBidi" w:hAnsiTheme="majorBidi" w:cstheme="majorBidi"/>
        </w:rPr>
        <w:t xml:space="preserve"> </w:t>
      </w:r>
      <w:proofErr w:type="spellStart"/>
      <w:r w:rsidR="00991C21" w:rsidRPr="003263B2">
        <w:rPr>
          <w:rFonts w:asciiTheme="majorBidi" w:hAnsiTheme="majorBidi" w:cstheme="majorBidi"/>
        </w:rPr>
        <w:t>Physiologia</w:t>
      </w:r>
      <w:proofErr w:type="spellEnd"/>
      <w:r w:rsidR="00991C21" w:rsidRPr="003263B2">
        <w:rPr>
          <w:rFonts w:asciiTheme="majorBidi" w:hAnsiTheme="majorBidi" w:cstheme="majorBidi"/>
        </w:rPr>
        <w:t xml:space="preserve"> </w:t>
      </w:r>
      <w:proofErr w:type="spellStart"/>
      <w:r w:rsidR="00991C21" w:rsidRPr="003263B2">
        <w:rPr>
          <w:rFonts w:asciiTheme="majorBidi" w:hAnsiTheme="majorBidi" w:cstheme="majorBidi"/>
        </w:rPr>
        <w:t>plantarum</w:t>
      </w:r>
      <w:proofErr w:type="spellEnd"/>
      <w:r w:rsidR="00991C21">
        <w:rPr>
          <w:rFonts w:asciiTheme="majorBidi" w:hAnsiTheme="majorBidi" w:cstheme="majorBidi"/>
        </w:rPr>
        <w:t>,</w:t>
      </w:r>
      <w:r w:rsidR="00EB2435" w:rsidRPr="00EB2435">
        <w:rPr>
          <w:rFonts w:asciiTheme="majorBidi" w:hAnsiTheme="majorBidi" w:cstheme="majorBidi"/>
        </w:rPr>
        <w:t xml:space="preserve"> </w:t>
      </w:r>
      <w:r w:rsidR="002A08EC" w:rsidRPr="002A08EC">
        <w:rPr>
          <w:rFonts w:asciiTheme="majorBidi" w:hAnsiTheme="majorBidi" w:cstheme="majorBidi"/>
        </w:rPr>
        <w:t>15</w:t>
      </w:r>
      <w:r w:rsidR="00991C21">
        <w:rPr>
          <w:rFonts w:asciiTheme="majorBidi" w:hAnsiTheme="majorBidi" w:cstheme="majorBidi"/>
        </w:rPr>
        <w:t>:</w:t>
      </w:r>
      <w:r w:rsidR="002A08EC" w:rsidRPr="002A08EC">
        <w:rPr>
          <w:rFonts w:asciiTheme="majorBidi" w:hAnsiTheme="majorBidi" w:cstheme="majorBidi"/>
        </w:rPr>
        <w:t xml:space="preserve"> 473-497.</w:t>
      </w:r>
    </w:p>
    <w:p w:rsidR="006458E8" w:rsidRPr="006458E8" w:rsidRDefault="00FC76AB" w:rsidP="00FC76AB">
      <w:pPr>
        <w:spacing w:line="480" w:lineRule="auto"/>
        <w:ind w:left="720" w:hanging="720"/>
        <w:jc w:val="both"/>
        <w:rPr>
          <w:rFonts w:asciiTheme="majorBidi" w:hAnsiTheme="majorBidi" w:cstheme="majorBidi"/>
        </w:rPr>
      </w:pPr>
      <w:r>
        <w:rPr>
          <w:rFonts w:asciiTheme="majorBidi" w:hAnsiTheme="majorBidi" w:cstheme="majorBidi"/>
        </w:rPr>
        <w:t xml:space="preserve">Pan M., Van </w:t>
      </w:r>
      <w:proofErr w:type="spellStart"/>
      <w:r>
        <w:rPr>
          <w:rFonts w:asciiTheme="majorBidi" w:hAnsiTheme="majorBidi" w:cstheme="majorBidi"/>
        </w:rPr>
        <w:t>Staden</w:t>
      </w:r>
      <w:proofErr w:type="spellEnd"/>
      <w:r>
        <w:rPr>
          <w:rFonts w:asciiTheme="majorBidi" w:hAnsiTheme="majorBidi" w:cstheme="majorBidi"/>
        </w:rPr>
        <w:t xml:space="preserve"> J.</w:t>
      </w:r>
      <w:r w:rsidR="007F2DEA" w:rsidRPr="007F2DEA">
        <w:rPr>
          <w:rFonts w:asciiTheme="majorBidi" w:hAnsiTheme="majorBidi" w:cstheme="majorBidi"/>
        </w:rPr>
        <w:t xml:space="preserve"> </w:t>
      </w:r>
      <w:r>
        <w:rPr>
          <w:rFonts w:asciiTheme="majorBidi" w:hAnsiTheme="majorBidi" w:cstheme="majorBidi"/>
        </w:rPr>
        <w:t>(</w:t>
      </w:r>
      <w:r w:rsidR="007F2DEA" w:rsidRPr="007F2DEA">
        <w:rPr>
          <w:rFonts w:asciiTheme="majorBidi" w:hAnsiTheme="majorBidi" w:cstheme="majorBidi"/>
        </w:rPr>
        <w:t>1998</w:t>
      </w:r>
      <w:r>
        <w:rPr>
          <w:rFonts w:asciiTheme="majorBidi" w:hAnsiTheme="majorBidi" w:cstheme="majorBidi"/>
        </w:rPr>
        <w:t>)</w:t>
      </w:r>
      <w:r w:rsidR="007F2DEA" w:rsidRPr="007F2DEA">
        <w:rPr>
          <w:rFonts w:asciiTheme="majorBidi" w:hAnsiTheme="majorBidi" w:cstheme="majorBidi"/>
        </w:rPr>
        <w:t>.</w:t>
      </w:r>
      <w:r w:rsidR="00984F46" w:rsidRPr="00984F46">
        <w:rPr>
          <w:rFonts w:asciiTheme="majorBidi" w:hAnsiTheme="majorBidi" w:cstheme="majorBidi"/>
        </w:rPr>
        <w:t xml:space="preserve"> </w:t>
      </w:r>
      <w:proofErr w:type="gramStart"/>
      <w:r w:rsidR="006458E8" w:rsidRPr="006458E8">
        <w:rPr>
          <w:rFonts w:asciiTheme="majorBidi" w:hAnsiTheme="majorBidi" w:cstheme="majorBidi"/>
        </w:rPr>
        <w:t xml:space="preserve">The use of charcoal in </w:t>
      </w:r>
      <w:r w:rsidR="006458E8" w:rsidRPr="006458E8">
        <w:rPr>
          <w:rFonts w:asciiTheme="majorBidi" w:hAnsiTheme="majorBidi" w:cstheme="majorBidi"/>
          <w:i/>
          <w:iCs/>
        </w:rPr>
        <w:t>in vitro</w:t>
      </w:r>
      <w:r w:rsidR="006458E8" w:rsidRPr="006458E8">
        <w:rPr>
          <w:rFonts w:asciiTheme="majorBidi" w:hAnsiTheme="majorBidi" w:cstheme="majorBidi"/>
        </w:rPr>
        <w:t xml:space="preserve"> culture–A review.</w:t>
      </w:r>
      <w:proofErr w:type="gramEnd"/>
      <w:r w:rsidR="006458E8" w:rsidRPr="006458E8">
        <w:rPr>
          <w:rFonts w:asciiTheme="majorBidi" w:hAnsiTheme="majorBidi" w:cstheme="majorBidi"/>
        </w:rPr>
        <w:t xml:space="preserve"> </w:t>
      </w:r>
      <w:r w:rsidRPr="00726C0F">
        <w:rPr>
          <w:rFonts w:asciiTheme="majorBidi" w:hAnsiTheme="majorBidi" w:cstheme="majorBidi"/>
        </w:rPr>
        <w:t>Plant Growth Regulation</w:t>
      </w:r>
      <w:r>
        <w:rPr>
          <w:rFonts w:asciiTheme="majorBidi" w:hAnsiTheme="majorBidi" w:cstheme="majorBidi"/>
        </w:rPr>
        <w:t>,</w:t>
      </w:r>
      <w:r w:rsidR="006458E8" w:rsidRPr="006458E8">
        <w:rPr>
          <w:rFonts w:asciiTheme="majorBidi" w:hAnsiTheme="majorBidi" w:cstheme="majorBidi"/>
        </w:rPr>
        <w:t xml:space="preserve"> </w:t>
      </w:r>
      <w:r w:rsidR="007F2DEA" w:rsidRPr="007F2DEA">
        <w:rPr>
          <w:rFonts w:asciiTheme="majorBidi" w:hAnsiTheme="majorBidi" w:cstheme="majorBidi"/>
        </w:rPr>
        <w:t>26</w:t>
      </w:r>
      <w:r>
        <w:rPr>
          <w:rFonts w:asciiTheme="majorBidi" w:hAnsiTheme="majorBidi" w:cstheme="majorBidi"/>
        </w:rPr>
        <w:t>:</w:t>
      </w:r>
      <w:r w:rsidR="007F2DEA" w:rsidRPr="007F2DEA">
        <w:rPr>
          <w:rFonts w:asciiTheme="majorBidi" w:hAnsiTheme="majorBidi" w:cstheme="majorBidi"/>
        </w:rPr>
        <w:t xml:space="preserve"> 155-163.</w:t>
      </w:r>
    </w:p>
    <w:p w:rsidR="00290B4D" w:rsidRPr="00290B4D" w:rsidRDefault="00DC05AE" w:rsidP="00153DD0">
      <w:pPr>
        <w:spacing w:line="480" w:lineRule="auto"/>
        <w:ind w:left="720" w:hanging="720"/>
        <w:jc w:val="both"/>
        <w:rPr>
          <w:rFonts w:asciiTheme="majorBidi" w:hAnsiTheme="majorBidi" w:cstheme="majorBidi"/>
        </w:rPr>
      </w:pPr>
      <w:proofErr w:type="spellStart"/>
      <w:r>
        <w:rPr>
          <w:rFonts w:asciiTheme="majorBidi" w:hAnsiTheme="majorBidi" w:cstheme="majorBidi"/>
        </w:rPr>
        <w:t>Parasharami</w:t>
      </w:r>
      <w:proofErr w:type="spellEnd"/>
      <w:r>
        <w:rPr>
          <w:rFonts w:asciiTheme="majorBidi" w:hAnsiTheme="majorBidi" w:cstheme="majorBidi"/>
        </w:rPr>
        <w:t xml:space="preserve"> V.A., </w:t>
      </w:r>
      <w:proofErr w:type="spellStart"/>
      <w:r>
        <w:rPr>
          <w:rFonts w:asciiTheme="majorBidi" w:hAnsiTheme="majorBidi" w:cstheme="majorBidi"/>
        </w:rPr>
        <w:t>Poonawala</w:t>
      </w:r>
      <w:proofErr w:type="spellEnd"/>
      <w:r>
        <w:rPr>
          <w:rFonts w:asciiTheme="majorBidi" w:hAnsiTheme="majorBidi" w:cstheme="majorBidi"/>
        </w:rPr>
        <w:t xml:space="preserve"> I.S., </w:t>
      </w:r>
      <w:proofErr w:type="spellStart"/>
      <w:r>
        <w:rPr>
          <w:rFonts w:asciiTheme="majorBidi" w:hAnsiTheme="majorBidi" w:cstheme="majorBidi"/>
        </w:rPr>
        <w:t>Nadgauda</w:t>
      </w:r>
      <w:proofErr w:type="spellEnd"/>
      <w:r>
        <w:rPr>
          <w:rFonts w:asciiTheme="majorBidi" w:hAnsiTheme="majorBidi" w:cstheme="majorBidi"/>
        </w:rPr>
        <w:t xml:space="preserve"> R.S.</w:t>
      </w:r>
      <w:r w:rsidR="00EB1D6D" w:rsidRPr="00EB1D6D">
        <w:rPr>
          <w:rFonts w:asciiTheme="majorBidi" w:hAnsiTheme="majorBidi" w:cstheme="majorBidi"/>
        </w:rPr>
        <w:t xml:space="preserve"> </w:t>
      </w:r>
      <w:r>
        <w:rPr>
          <w:rFonts w:asciiTheme="majorBidi" w:hAnsiTheme="majorBidi" w:cstheme="majorBidi"/>
        </w:rPr>
        <w:t>(</w:t>
      </w:r>
      <w:r w:rsidR="00EB1D6D" w:rsidRPr="00EB1D6D">
        <w:rPr>
          <w:rFonts w:asciiTheme="majorBidi" w:hAnsiTheme="majorBidi" w:cstheme="majorBidi"/>
        </w:rPr>
        <w:t>2003</w:t>
      </w:r>
      <w:r>
        <w:rPr>
          <w:rFonts w:asciiTheme="majorBidi" w:hAnsiTheme="majorBidi" w:cstheme="majorBidi"/>
        </w:rPr>
        <w:t>)</w:t>
      </w:r>
      <w:r w:rsidR="00EB1D6D" w:rsidRPr="00EB1D6D">
        <w:rPr>
          <w:rFonts w:asciiTheme="majorBidi" w:hAnsiTheme="majorBidi" w:cstheme="majorBidi"/>
        </w:rPr>
        <w:t xml:space="preserve">. </w:t>
      </w:r>
      <w:r w:rsidR="007B36D6" w:rsidRPr="007B36D6">
        <w:rPr>
          <w:rFonts w:asciiTheme="majorBidi" w:hAnsiTheme="majorBidi" w:cstheme="majorBidi"/>
        </w:rPr>
        <w:t xml:space="preserve">Bud break and plantlet </w:t>
      </w:r>
      <w:r w:rsidR="007B36D6" w:rsidRPr="00B61DE4">
        <w:rPr>
          <w:rFonts w:asciiTheme="majorBidi" w:hAnsiTheme="majorBidi" w:cstheme="majorBidi"/>
        </w:rPr>
        <w:t>regeneration</w:t>
      </w:r>
      <w:r w:rsidR="007B36D6" w:rsidRPr="007B36D6">
        <w:rPr>
          <w:rFonts w:asciiTheme="majorBidi" w:hAnsiTheme="majorBidi" w:cstheme="majorBidi"/>
          <w:i/>
          <w:iCs/>
        </w:rPr>
        <w:t xml:space="preserve"> in vitro</w:t>
      </w:r>
      <w:r w:rsidR="007B36D6" w:rsidRPr="007B36D6">
        <w:rPr>
          <w:rFonts w:asciiTheme="majorBidi" w:hAnsiTheme="majorBidi" w:cstheme="majorBidi"/>
        </w:rPr>
        <w:t xml:space="preserve"> from mature trees of </w:t>
      </w:r>
      <w:proofErr w:type="spellStart"/>
      <w:r w:rsidR="007B36D6" w:rsidRPr="007B36D6">
        <w:rPr>
          <w:rFonts w:asciiTheme="majorBidi" w:hAnsiTheme="majorBidi" w:cstheme="majorBidi"/>
          <w:i/>
          <w:iCs/>
        </w:rPr>
        <w:t>Pinus</w:t>
      </w:r>
      <w:proofErr w:type="spellEnd"/>
      <w:r w:rsidR="007B36D6" w:rsidRPr="007B36D6">
        <w:rPr>
          <w:rFonts w:asciiTheme="majorBidi" w:hAnsiTheme="majorBidi" w:cstheme="majorBidi"/>
          <w:i/>
          <w:iCs/>
        </w:rPr>
        <w:t xml:space="preserve"> </w:t>
      </w:r>
      <w:proofErr w:type="spellStart"/>
      <w:r w:rsidR="007B36D6" w:rsidRPr="007B36D6">
        <w:rPr>
          <w:rFonts w:asciiTheme="majorBidi" w:hAnsiTheme="majorBidi" w:cstheme="majorBidi"/>
          <w:i/>
          <w:iCs/>
        </w:rPr>
        <w:t>roxburghii</w:t>
      </w:r>
      <w:proofErr w:type="spellEnd"/>
      <w:r w:rsidR="007B36D6" w:rsidRPr="007B36D6">
        <w:rPr>
          <w:rFonts w:asciiTheme="majorBidi" w:hAnsiTheme="majorBidi" w:cstheme="majorBidi"/>
        </w:rPr>
        <w:t xml:space="preserve"> </w:t>
      </w:r>
      <w:proofErr w:type="spellStart"/>
      <w:r w:rsidR="007B36D6" w:rsidRPr="007B36D6">
        <w:rPr>
          <w:rFonts w:asciiTheme="majorBidi" w:hAnsiTheme="majorBidi" w:cstheme="majorBidi"/>
        </w:rPr>
        <w:t>Sarg</w:t>
      </w:r>
      <w:proofErr w:type="spellEnd"/>
      <w:r w:rsidR="007B36D6" w:rsidRPr="007B36D6">
        <w:rPr>
          <w:rFonts w:asciiTheme="majorBidi" w:hAnsiTheme="majorBidi" w:cstheme="majorBidi"/>
        </w:rPr>
        <w:t xml:space="preserve">. </w:t>
      </w:r>
      <w:r w:rsidR="00153DD0" w:rsidRPr="008B6E89">
        <w:rPr>
          <w:rFonts w:asciiTheme="majorBidi" w:hAnsiTheme="majorBidi" w:cstheme="majorBidi"/>
        </w:rPr>
        <w:t xml:space="preserve">Current </w:t>
      </w:r>
      <w:proofErr w:type="spellStart"/>
      <w:r w:rsidR="00153DD0" w:rsidRPr="008B6E89">
        <w:rPr>
          <w:rFonts w:asciiTheme="majorBidi" w:hAnsiTheme="majorBidi" w:cstheme="majorBidi"/>
        </w:rPr>
        <w:t>Sciencve</w:t>
      </w:r>
      <w:proofErr w:type="spellEnd"/>
      <w:r w:rsidR="00153DD0" w:rsidRPr="008B6E89">
        <w:rPr>
          <w:rFonts w:asciiTheme="majorBidi" w:hAnsiTheme="majorBidi" w:cstheme="majorBidi"/>
        </w:rPr>
        <w:t>-Bangalore</w:t>
      </w:r>
      <w:r w:rsidR="00153DD0">
        <w:rPr>
          <w:rFonts w:asciiTheme="majorBidi" w:hAnsiTheme="majorBidi" w:cstheme="majorBidi"/>
        </w:rPr>
        <w:t>,</w:t>
      </w:r>
      <w:r w:rsidR="005D467E" w:rsidRPr="005D467E">
        <w:rPr>
          <w:rFonts w:asciiTheme="majorBidi" w:hAnsiTheme="majorBidi" w:cstheme="majorBidi"/>
        </w:rPr>
        <w:t xml:space="preserve"> </w:t>
      </w:r>
      <w:r w:rsidR="00290B4D" w:rsidRPr="00290B4D">
        <w:rPr>
          <w:rFonts w:asciiTheme="majorBidi" w:hAnsiTheme="majorBidi" w:cstheme="majorBidi"/>
        </w:rPr>
        <w:t>84</w:t>
      </w:r>
      <w:r w:rsidR="00153DD0">
        <w:rPr>
          <w:rFonts w:asciiTheme="majorBidi" w:hAnsiTheme="majorBidi" w:cstheme="majorBidi"/>
        </w:rPr>
        <w:t>:</w:t>
      </w:r>
      <w:r w:rsidR="00290B4D" w:rsidRPr="00290B4D">
        <w:rPr>
          <w:rFonts w:asciiTheme="majorBidi" w:hAnsiTheme="majorBidi" w:cstheme="majorBidi"/>
        </w:rPr>
        <w:t xml:space="preserve"> 203-207.</w:t>
      </w:r>
    </w:p>
    <w:p w:rsidR="005D467E" w:rsidRDefault="005D467E" w:rsidP="00290B4D">
      <w:pPr>
        <w:spacing w:line="480" w:lineRule="auto"/>
        <w:jc w:val="both"/>
        <w:rPr>
          <w:rFonts w:asciiTheme="majorBidi" w:hAnsiTheme="majorBidi" w:cstheme="majorBidi"/>
        </w:rPr>
      </w:pPr>
    </w:p>
    <w:p w:rsidR="00336BBF" w:rsidRDefault="00654A80" w:rsidP="00777F0F">
      <w:pPr>
        <w:spacing w:line="480" w:lineRule="auto"/>
        <w:ind w:left="720" w:hanging="720"/>
        <w:jc w:val="both"/>
        <w:rPr>
          <w:rFonts w:asciiTheme="majorBidi" w:hAnsiTheme="majorBidi" w:cstheme="majorBidi"/>
        </w:rPr>
      </w:pPr>
      <w:proofErr w:type="spellStart"/>
      <w:r>
        <w:rPr>
          <w:rFonts w:asciiTheme="majorBidi" w:hAnsiTheme="majorBidi" w:cstheme="majorBidi"/>
        </w:rPr>
        <w:t>Piola</w:t>
      </w:r>
      <w:proofErr w:type="spellEnd"/>
      <w:r>
        <w:rPr>
          <w:rFonts w:asciiTheme="majorBidi" w:hAnsiTheme="majorBidi" w:cstheme="majorBidi"/>
        </w:rPr>
        <w:t xml:space="preserve"> F., Label P., </w:t>
      </w:r>
      <w:proofErr w:type="spellStart"/>
      <w:r>
        <w:rPr>
          <w:rFonts w:asciiTheme="majorBidi" w:hAnsiTheme="majorBidi" w:cstheme="majorBidi"/>
        </w:rPr>
        <w:t>Vergne</w:t>
      </w:r>
      <w:proofErr w:type="spellEnd"/>
      <w:r>
        <w:rPr>
          <w:rFonts w:asciiTheme="majorBidi" w:hAnsiTheme="majorBidi" w:cstheme="majorBidi"/>
        </w:rPr>
        <w:t xml:space="preserve"> P., Von </w:t>
      </w:r>
      <w:proofErr w:type="spellStart"/>
      <w:r>
        <w:rPr>
          <w:rFonts w:asciiTheme="majorBidi" w:hAnsiTheme="majorBidi" w:cstheme="majorBidi"/>
        </w:rPr>
        <w:t>Aderkas</w:t>
      </w:r>
      <w:proofErr w:type="spellEnd"/>
      <w:r>
        <w:rPr>
          <w:rFonts w:asciiTheme="majorBidi" w:hAnsiTheme="majorBidi" w:cstheme="majorBidi"/>
        </w:rPr>
        <w:t xml:space="preserve"> P., Rohr R.</w:t>
      </w:r>
      <w:r w:rsidR="00290B4D" w:rsidRPr="00290B4D">
        <w:rPr>
          <w:rFonts w:asciiTheme="majorBidi" w:hAnsiTheme="majorBidi" w:cstheme="majorBidi"/>
        </w:rPr>
        <w:t xml:space="preserve"> </w:t>
      </w:r>
      <w:r>
        <w:rPr>
          <w:rFonts w:asciiTheme="majorBidi" w:hAnsiTheme="majorBidi" w:cstheme="majorBidi"/>
        </w:rPr>
        <w:t>(</w:t>
      </w:r>
      <w:r w:rsidR="00290B4D" w:rsidRPr="00290B4D">
        <w:rPr>
          <w:rFonts w:asciiTheme="majorBidi" w:hAnsiTheme="majorBidi" w:cstheme="majorBidi"/>
        </w:rPr>
        <w:t>1998</w:t>
      </w:r>
      <w:r>
        <w:rPr>
          <w:rFonts w:asciiTheme="majorBidi" w:hAnsiTheme="majorBidi" w:cstheme="majorBidi"/>
        </w:rPr>
        <w:t>)</w:t>
      </w:r>
      <w:r w:rsidR="00290B4D" w:rsidRPr="00290B4D">
        <w:rPr>
          <w:rFonts w:asciiTheme="majorBidi" w:hAnsiTheme="majorBidi" w:cstheme="majorBidi"/>
        </w:rPr>
        <w:t xml:space="preserve">. </w:t>
      </w:r>
      <w:r w:rsidR="00336BBF" w:rsidRPr="00336BBF">
        <w:rPr>
          <w:rFonts w:asciiTheme="majorBidi" w:hAnsiTheme="majorBidi" w:cstheme="majorBidi"/>
        </w:rPr>
        <w:t>Effects of endogenous ABA levels and temperature on cedar (</w:t>
      </w:r>
      <w:proofErr w:type="spellStart"/>
      <w:r w:rsidR="00336BBF" w:rsidRPr="00336BBF">
        <w:rPr>
          <w:rFonts w:asciiTheme="majorBidi" w:hAnsiTheme="majorBidi" w:cstheme="majorBidi"/>
          <w:i/>
          <w:iCs/>
        </w:rPr>
        <w:t>Cedrus</w:t>
      </w:r>
      <w:proofErr w:type="spellEnd"/>
      <w:r w:rsidR="00336BBF" w:rsidRPr="00336BBF">
        <w:rPr>
          <w:rFonts w:asciiTheme="majorBidi" w:hAnsiTheme="majorBidi" w:cstheme="majorBidi"/>
        </w:rPr>
        <w:t xml:space="preserve"> </w:t>
      </w:r>
      <w:proofErr w:type="spellStart"/>
      <w:r w:rsidR="00336BBF" w:rsidRPr="00336BBF">
        <w:rPr>
          <w:rFonts w:asciiTheme="majorBidi" w:hAnsiTheme="majorBidi" w:cstheme="majorBidi"/>
          <w:i/>
          <w:iCs/>
        </w:rPr>
        <w:t>libani</w:t>
      </w:r>
      <w:proofErr w:type="spellEnd"/>
      <w:r w:rsidR="00336BBF" w:rsidRPr="00336BBF">
        <w:rPr>
          <w:rFonts w:asciiTheme="majorBidi" w:hAnsiTheme="majorBidi" w:cstheme="majorBidi"/>
          <w:i/>
          <w:iCs/>
        </w:rPr>
        <w:t xml:space="preserve"> </w:t>
      </w:r>
      <w:r w:rsidR="00336BBF" w:rsidRPr="00336BBF">
        <w:rPr>
          <w:rFonts w:asciiTheme="majorBidi" w:hAnsiTheme="majorBidi" w:cstheme="majorBidi"/>
        </w:rPr>
        <w:t xml:space="preserve">Loudon) bud dormancy in vitro. </w:t>
      </w:r>
      <w:r w:rsidR="00777F0F" w:rsidRPr="00FA4DB8">
        <w:rPr>
          <w:rFonts w:asciiTheme="majorBidi" w:hAnsiTheme="majorBidi" w:cstheme="majorBidi"/>
        </w:rPr>
        <w:t>Plant Cell Reports</w:t>
      </w:r>
      <w:r w:rsidR="00777F0F">
        <w:rPr>
          <w:rFonts w:asciiTheme="majorBidi" w:hAnsiTheme="majorBidi" w:cstheme="majorBidi"/>
        </w:rPr>
        <w:t>,</w:t>
      </w:r>
      <w:r w:rsidR="00336BBF" w:rsidRPr="00336BBF">
        <w:rPr>
          <w:rFonts w:asciiTheme="majorBidi" w:hAnsiTheme="majorBidi" w:cstheme="majorBidi"/>
        </w:rPr>
        <w:t xml:space="preserve"> </w:t>
      </w:r>
      <w:r w:rsidR="00486448" w:rsidRPr="00486448">
        <w:rPr>
          <w:rFonts w:asciiTheme="majorBidi" w:hAnsiTheme="majorBidi" w:cstheme="majorBidi"/>
        </w:rPr>
        <w:t>18</w:t>
      </w:r>
      <w:r w:rsidR="00777F0F">
        <w:rPr>
          <w:rFonts w:asciiTheme="majorBidi" w:hAnsiTheme="majorBidi" w:cstheme="majorBidi"/>
        </w:rPr>
        <w:t>:</w:t>
      </w:r>
      <w:r w:rsidR="00486448" w:rsidRPr="00486448">
        <w:rPr>
          <w:rFonts w:asciiTheme="majorBidi" w:hAnsiTheme="majorBidi" w:cstheme="majorBidi"/>
        </w:rPr>
        <w:t xml:space="preserve"> 279-283.</w:t>
      </w:r>
    </w:p>
    <w:p w:rsidR="00B61DE4" w:rsidRDefault="00CF28AD" w:rsidP="00903676">
      <w:pPr>
        <w:spacing w:line="480" w:lineRule="auto"/>
        <w:ind w:left="720" w:hanging="720"/>
        <w:jc w:val="both"/>
        <w:rPr>
          <w:rFonts w:asciiTheme="majorBidi" w:hAnsiTheme="majorBidi" w:cstheme="majorBidi"/>
        </w:rPr>
      </w:pPr>
      <w:proofErr w:type="spellStart"/>
      <w:r>
        <w:rPr>
          <w:rFonts w:asciiTheme="majorBidi" w:hAnsiTheme="majorBidi" w:cstheme="majorBidi"/>
        </w:rPr>
        <w:t>Piola</w:t>
      </w:r>
      <w:proofErr w:type="spellEnd"/>
      <w:r>
        <w:rPr>
          <w:rFonts w:asciiTheme="majorBidi" w:hAnsiTheme="majorBidi" w:cstheme="majorBidi"/>
        </w:rPr>
        <w:t xml:space="preserve"> F., Rohr R.</w:t>
      </w:r>
      <w:r w:rsidR="00877DB5" w:rsidRPr="00877DB5">
        <w:rPr>
          <w:rFonts w:asciiTheme="majorBidi" w:hAnsiTheme="majorBidi" w:cstheme="majorBidi"/>
        </w:rPr>
        <w:t xml:space="preserve"> </w:t>
      </w:r>
      <w:r>
        <w:rPr>
          <w:rFonts w:asciiTheme="majorBidi" w:hAnsiTheme="majorBidi" w:cstheme="majorBidi"/>
        </w:rPr>
        <w:t>(</w:t>
      </w:r>
      <w:r w:rsidR="00877DB5" w:rsidRPr="00877DB5">
        <w:rPr>
          <w:rFonts w:asciiTheme="majorBidi" w:hAnsiTheme="majorBidi" w:cstheme="majorBidi"/>
        </w:rPr>
        <w:t>1996</w:t>
      </w:r>
      <w:r>
        <w:rPr>
          <w:rFonts w:asciiTheme="majorBidi" w:hAnsiTheme="majorBidi" w:cstheme="majorBidi"/>
        </w:rPr>
        <w:t>)</w:t>
      </w:r>
      <w:r w:rsidR="00877DB5" w:rsidRPr="00877DB5">
        <w:rPr>
          <w:rFonts w:asciiTheme="majorBidi" w:hAnsiTheme="majorBidi" w:cstheme="majorBidi"/>
        </w:rPr>
        <w:t>.</w:t>
      </w:r>
      <w:r w:rsidR="00B61DE4" w:rsidRPr="00B61DE4">
        <w:rPr>
          <w:rFonts w:asciiTheme="majorBidi" w:hAnsiTheme="majorBidi" w:cstheme="majorBidi"/>
        </w:rPr>
        <w:t xml:space="preserve"> </w:t>
      </w:r>
      <w:proofErr w:type="gramStart"/>
      <w:r w:rsidR="00B61DE4" w:rsidRPr="00B61DE4">
        <w:rPr>
          <w:rFonts w:asciiTheme="majorBidi" w:hAnsiTheme="majorBidi" w:cstheme="majorBidi"/>
        </w:rPr>
        <w:t>A method to overcome seed and axillary</w:t>
      </w:r>
      <w:r w:rsidR="00B61DE4">
        <w:rPr>
          <w:rFonts w:asciiTheme="majorBidi" w:hAnsiTheme="majorBidi" w:cstheme="majorBidi"/>
        </w:rPr>
        <w:t xml:space="preserve"> </w:t>
      </w:r>
      <w:r w:rsidR="00B61DE4" w:rsidRPr="00B61DE4">
        <w:rPr>
          <w:rFonts w:asciiTheme="majorBidi" w:hAnsiTheme="majorBidi" w:cstheme="majorBidi"/>
        </w:rPr>
        <w:t xml:space="preserve">bud dormancy to improve </w:t>
      </w:r>
      <w:proofErr w:type="spellStart"/>
      <w:r w:rsidR="00B61DE4" w:rsidRPr="00B61DE4">
        <w:rPr>
          <w:rFonts w:asciiTheme="majorBidi" w:hAnsiTheme="majorBidi" w:cstheme="majorBidi"/>
          <w:i/>
          <w:iCs/>
        </w:rPr>
        <w:t>Cedrus</w:t>
      </w:r>
      <w:proofErr w:type="spellEnd"/>
      <w:r w:rsidR="00B61DE4" w:rsidRPr="00B61DE4">
        <w:rPr>
          <w:rFonts w:asciiTheme="majorBidi" w:hAnsiTheme="majorBidi" w:cstheme="majorBidi"/>
          <w:i/>
          <w:iCs/>
        </w:rPr>
        <w:t xml:space="preserve"> </w:t>
      </w:r>
      <w:proofErr w:type="spellStart"/>
      <w:r w:rsidR="00B61DE4" w:rsidRPr="00B61DE4">
        <w:rPr>
          <w:rFonts w:asciiTheme="majorBidi" w:hAnsiTheme="majorBidi" w:cstheme="majorBidi"/>
          <w:i/>
          <w:iCs/>
        </w:rPr>
        <w:t>libani</w:t>
      </w:r>
      <w:proofErr w:type="spellEnd"/>
      <w:r w:rsidR="00B61DE4" w:rsidRPr="00B61DE4">
        <w:rPr>
          <w:rFonts w:asciiTheme="majorBidi" w:hAnsiTheme="majorBidi" w:cstheme="majorBidi"/>
          <w:i/>
          <w:iCs/>
        </w:rPr>
        <w:t xml:space="preserve"> </w:t>
      </w:r>
      <w:proofErr w:type="spellStart"/>
      <w:r w:rsidR="00B61DE4" w:rsidRPr="00B61DE4">
        <w:rPr>
          <w:rFonts w:asciiTheme="majorBidi" w:hAnsiTheme="majorBidi" w:cstheme="majorBidi"/>
        </w:rPr>
        <w:t>micropropagation</w:t>
      </w:r>
      <w:proofErr w:type="spellEnd"/>
      <w:r w:rsidR="00B61DE4" w:rsidRPr="00B61DE4">
        <w:rPr>
          <w:rFonts w:asciiTheme="majorBidi" w:hAnsiTheme="majorBidi" w:cstheme="majorBidi"/>
        </w:rPr>
        <w:t>.</w:t>
      </w:r>
      <w:proofErr w:type="gramEnd"/>
      <w:r w:rsidR="00B61DE4" w:rsidRPr="00B61DE4">
        <w:rPr>
          <w:rFonts w:asciiTheme="majorBidi" w:hAnsiTheme="majorBidi" w:cstheme="majorBidi"/>
        </w:rPr>
        <w:t xml:space="preserve"> </w:t>
      </w:r>
      <w:r w:rsidR="00903676" w:rsidRPr="000F6EB7">
        <w:rPr>
          <w:rFonts w:asciiTheme="majorBidi" w:hAnsiTheme="majorBidi" w:cstheme="majorBidi"/>
        </w:rPr>
        <w:t>Plant Tissue Culture and Biotechnology</w:t>
      </w:r>
      <w:r w:rsidR="00903676">
        <w:rPr>
          <w:rFonts w:asciiTheme="majorBidi" w:hAnsiTheme="majorBidi" w:cstheme="majorBidi"/>
        </w:rPr>
        <w:t>,</w:t>
      </w:r>
      <w:r w:rsidR="00B61DE4" w:rsidRPr="00B61DE4">
        <w:rPr>
          <w:rFonts w:asciiTheme="majorBidi" w:hAnsiTheme="majorBidi" w:cstheme="majorBidi"/>
        </w:rPr>
        <w:t xml:space="preserve"> </w:t>
      </w:r>
      <w:r w:rsidR="00877DB5" w:rsidRPr="00877DB5">
        <w:rPr>
          <w:rFonts w:asciiTheme="majorBidi" w:hAnsiTheme="majorBidi" w:cstheme="majorBidi"/>
        </w:rPr>
        <w:t>2</w:t>
      </w:r>
      <w:r w:rsidR="00903676">
        <w:rPr>
          <w:rFonts w:asciiTheme="majorBidi" w:hAnsiTheme="majorBidi" w:cstheme="majorBidi"/>
        </w:rPr>
        <w:t>:</w:t>
      </w:r>
      <w:r w:rsidR="00877DB5" w:rsidRPr="00877DB5">
        <w:rPr>
          <w:rFonts w:asciiTheme="majorBidi" w:hAnsiTheme="majorBidi" w:cstheme="majorBidi"/>
        </w:rPr>
        <w:t xml:space="preserve"> 199-201.</w:t>
      </w:r>
    </w:p>
    <w:p w:rsidR="00B61DE4" w:rsidRDefault="00914D29" w:rsidP="006A31A1">
      <w:pPr>
        <w:spacing w:line="480" w:lineRule="auto"/>
        <w:ind w:left="720" w:hanging="720"/>
        <w:jc w:val="both"/>
        <w:rPr>
          <w:rFonts w:asciiTheme="majorBidi" w:hAnsiTheme="majorBidi" w:cstheme="majorBidi"/>
        </w:rPr>
      </w:pPr>
      <w:proofErr w:type="spellStart"/>
      <w:r>
        <w:rPr>
          <w:rFonts w:asciiTheme="majorBidi" w:hAnsiTheme="majorBidi" w:cstheme="majorBidi"/>
        </w:rPr>
        <w:t>Piola</w:t>
      </w:r>
      <w:proofErr w:type="spellEnd"/>
      <w:r>
        <w:rPr>
          <w:rFonts w:asciiTheme="majorBidi" w:hAnsiTheme="majorBidi" w:cstheme="majorBidi"/>
        </w:rPr>
        <w:t xml:space="preserve"> F., Rohr R., </w:t>
      </w:r>
      <w:proofErr w:type="spellStart"/>
      <w:r>
        <w:rPr>
          <w:rFonts w:asciiTheme="majorBidi" w:hAnsiTheme="majorBidi" w:cstheme="majorBidi"/>
        </w:rPr>
        <w:t>Heizmann</w:t>
      </w:r>
      <w:proofErr w:type="spellEnd"/>
      <w:r>
        <w:rPr>
          <w:rFonts w:asciiTheme="majorBidi" w:hAnsiTheme="majorBidi" w:cstheme="majorBidi"/>
        </w:rPr>
        <w:t xml:space="preserve"> P.</w:t>
      </w:r>
      <w:r w:rsidR="009156F0" w:rsidRPr="009156F0">
        <w:rPr>
          <w:rFonts w:asciiTheme="majorBidi" w:hAnsiTheme="majorBidi" w:cstheme="majorBidi"/>
        </w:rPr>
        <w:t xml:space="preserve"> </w:t>
      </w:r>
      <w:r>
        <w:rPr>
          <w:rFonts w:asciiTheme="majorBidi" w:hAnsiTheme="majorBidi" w:cstheme="majorBidi"/>
        </w:rPr>
        <w:t>(</w:t>
      </w:r>
      <w:r w:rsidR="009156F0" w:rsidRPr="009156F0">
        <w:rPr>
          <w:rFonts w:asciiTheme="majorBidi" w:hAnsiTheme="majorBidi" w:cstheme="majorBidi"/>
        </w:rPr>
        <w:t>1999</w:t>
      </w:r>
      <w:r>
        <w:rPr>
          <w:rFonts w:asciiTheme="majorBidi" w:hAnsiTheme="majorBidi" w:cstheme="majorBidi"/>
        </w:rPr>
        <w:t>)</w:t>
      </w:r>
      <w:r w:rsidR="009156F0" w:rsidRPr="009156F0">
        <w:rPr>
          <w:rFonts w:asciiTheme="majorBidi" w:hAnsiTheme="majorBidi" w:cstheme="majorBidi"/>
        </w:rPr>
        <w:t xml:space="preserve">. </w:t>
      </w:r>
      <w:r w:rsidR="00B61DE4" w:rsidRPr="00B61DE4">
        <w:rPr>
          <w:rFonts w:asciiTheme="majorBidi" w:hAnsiTheme="majorBidi" w:cstheme="majorBidi"/>
        </w:rPr>
        <w:t>Rapid detection of genetic</w:t>
      </w:r>
      <w:r w:rsidR="00B61DE4">
        <w:rPr>
          <w:rFonts w:asciiTheme="majorBidi" w:hAnsiTheme="majorBidi" w:cstheme="majorBidi"/>
        </w:rPr>
        <w:t xml:space="preserve"> </w:t>
      </w:r>
      <w:r w:rsidR="00B61DE4" w:rsidRPr="00B61DE4">
        <w:rPr>
          <w:rFonts w:asciiTheme="majorBidi" w:hAnsiTheme="majorBidi" w:cstheme="majorBidi"/>
        </w:rPr>
        <w:t>variation within and among in vitro propagated cedar (</w:t>
      </w:r>
      <w:proofErr w:type="spellStart"/>
      <w:r w:rsidR="00B61DE4" w:rsidRPr="00B61DE4">
        <w:rPr>
          <w:rFonts w:asciiTheme="majorBidi" w:hAnsiTheme="majorBidi" w:cstheme="majorBidi"/>
          <w:i/>
          <w:iCs/>
        </w:rPr>
        <w:t>Cedrus</w:t>
      </w:r>
      <w:proofErr w:type="spellEnd"/>
      <w:r w:rsidR="00B61DE4">
        <w:rPr>
          <w:rFonts w:asciiTheme="majorBidi" w:hAnsiTheme="majorBidi" w:cstheme="majorBidi"/>
        </w:rPr>
        <w:t xml:space="preserve"> </w:t>
      </w:r>
      <w:proofErr w:type="spellStart"/>
      <w:r w:rsidR="00B61DE4" w:rsidRPr="00B61DE4">
        <w:rPr>
          <w:rFonts w:asciiTheme="majorBidi" w:hAnsiTheme="majorBidi" w:cstheme="majorBidi"/>
          <w:i/>
          <w:iCs/>
        </w:rPr>
        <w:t>libani</w:t>
      </w:r>
      <w:proofErr w:type="spellEnd"/>
      <w:r w:rsidR="00B61DE4" w:rsidRPr="00B61DE4">
        <w:rPr>
          <w:rFonts w:asciiTheme="majorBidi" w:hAnsiTheme="majorBidi" w:cstheme="majorBidi"/>
          <w:i/>
          <w:iCs/>
        </w:rPr>
        <w:t xml:space="preserve"> </w:t>
      </w:r>
      <w:r w:rsidR="00B61DE4" w:rsidRPr="00B61DE4">
        <w:rPr>
          <w:rFonts w:asciiTheme="majorBidi" w:hAnsiTheme="majorBidi" w:cstheme="majorBidi"/>
        </w:rPr>
        <w:t xml:space="preserve">Loudon) clones. </w:t>
      </w:r>
      <w:r w:rsidR="006A31A1" w:rsidRPr="0069692E">
        <w:rPr>
          <w:rFonts w:asciiTheme="majorBidi" w:hAnsiTheme="majorBidi" w:cstheme="majorBidi"/>
        </w:rPr>
        <w:t>Plant Science</w:t>
      </w:r>
      <w:r w:rsidR="006A31A1">
        <w:rPr>
          <w:rFonts w:asciiTheme="majorBidi" w:hAnsiTheme="majorBidi" w:cstheme="majorBidi"/>
        </w:rPr>
        <w:t>,</w:t>
      </w:r>
      <w:r w:rsidR="00B61DE4" w:rsidRPr="00B61DE4">
        <w:rPr>
          <w:rFonts w:asciiTheme="majorBidi" w:hAnsiTheme="majorBidi" w:cstheme="majorBidi"/>
        </w:rPr>
        <w:t xml:space="preserve"> </w:t>
      </w:r>
      <w:r w:rsidR="00A92275" w:rsidRPr="00A92275">
        <w:rPr>
          <w:rFonts w:asciiTheme="majorBidi" w:hAnsiTheme="majorBidi" w:cstheme="majorBidi"/>
        </w:rPr>
        <w:t>141</w:t>
      </w:r>
      <w:r w:rsidR="006A31A1">
        <w:rPr>
          <w:rFonts w:asciiTheme="majorBidi" w:hAnsiTheme="majorBidi" w:cstheme="majorBidi"/>
        </w:rPr>
        <w:t>:</w:t>
      </w:r>
      <w:r w:rsidR="00A92275" w:rsidRPr="00A92275">
        <w:rPr>
          <w:rFonts w:asciiTheme="majorBidi" w:hAnsiTheme="majorBidi" w:cstheme="majorBidi"/>
        </w:rPr>
        <w:t xml:space="preserve"> 159-163.</w:t>
      </w:r>
    </w:p>
    <w:p w:rsidR="00355360" w:rsidRDefault="00272670" w:rsidP="0084026D">
      <w:pPr>
        <w:spacing w:line="480" w:lineRule="auto"/>
        <w:ind w:left="720" w:hanging="720"/>
        <w:jc w:val="both"/>
        <w:rPr>
          <w:rFonts w:asciiTheme="majorBidi" w:hAnsiTheme="majorBidi" w:cstheme="majorBidi"/>
        </w:rPr>
      </w:pPr>
      <w:proofErr w:type="spellStart"/>
      <w:r>
        <w:rPr>
          <w:rFonts w:asciiTheme="majorBidi" w:hAnsiTheme="majorBidi" w:cstheme="majorBidi"/>
        </w:rPr>
        <w:t>Quoirin</w:t>
      </w:r>
      <w:proofErr w:type="spellEnd"/>
      <w:r>
        <w:rPr>
          <w:rFonts w:asciiTheme="majorBidi" w:hAnsiTheme="majorBidi" w:cstheme="majorBidi"/>
        </w:rPr>
        <w:t xml:space="preserve"> M., </w:t>
      </w:r>
      <w:proofErr w:type="spellStart"/>
      <w:r>
        <w:rPr>
          <w:rFonts w:asciiTheme="majorBidi" w:hAnsiTheme="majorBidi" w:cstheme="majorBidi"/>
        </w:rPr>
        <w:t>Lepoivre</w:t>
      </w:r>
      <w:proofErr w:type="spellEnd"/>
      <w:r>
        <w:rPr>
          <w:rFonts w:asciiTheme="majorBidi" w:hAnsiTheme="majorBidi" w:cstheme="majorBidi"/>
        </w:rPr>
        <w:t xml:space="preserve"> P.</w:t>
      </w:r>
      <w:r w:rsidR="009E521D" w:rsidRPr="009E521D">
        <w:rPr>
          <w:rFonts w:asciiTheme="majorBidi" w:hAnsiTheme="majorBidi" w:cstheme="majorBidi"/>
        </w:rPr>
        <w:t xml:space="preserve"> </w:t>
      </w:r>
      <w:r>
        <w:rPr>
          <w:rFonts w:asciiTheme="majorBidi" w:hAnsiTheme="majorBidi" w:cstheme="majorBidi"/>
        </w:rPr>
        <w:t>(</w:t>
      </w:r>
      <w:r w:rsidR="009E521D" w:rsidRPr="009E521D">
        <w:rPr>
          <w:rFonts w:asciiTheme="majorBidi" w:hAnsiTheme="majorBidi" w:cstheme="majorBidi"/>
        </w:rPr>
        <w:t>1977</w:t>
      </w:r>
      <w:r>
        <w:rPr>
          <w:rFonts w:asciiTheme="majorBidi" w:hAnsiTheme="majorBidi" w:cstheme="majorBidi"/>
        </w:rPr>
        <w:t>)</w:t>
      </w:r>
      <w:r w:rsidR="009E521D" w:rsidRPr="009E521D">
        <w:rPr>
          <w:rFonts w:asciiTheme="majorBidi" w:hAnsiTheme="majorBidi" w:cstheme="majorBidi"/>
        </w:rPr>
        <w:t>.</w:t>
      </w:r>
      <w:r w:rsidR="00355360" w:rsidRPr="00355360">
        <w:rPr>
          <w:rFonts w:asciiTheme="majorBidi" w:hAnsiTheme="majorBidi" w:cstheme="majorBidi"/>
        </w:rPr>
        <w:t xml:space="preserve"> </w:t>
      </w:r>
      <w:proofErr w:type="spellStart"/>
      <w:r w:rsidR="00355360" w:rsidRPr="00355360">
        <w:rPr>
          <w:rFonts w:asciiTheme="majorBidi" w:hAnsiTheme="majorBidi" w:cstheme="majorBidi"/>
        </w:rPr>
        <w:t>Études</w:t>
      </w:r>
      <w:proofErr w:type="spellEnd"/>
      <w:r w:rsidR="00355360" w:rsidRPr="00355360">
        <w:rPr>
          <w:rFonts w:asciiTheme="majorBidi" w:hAnsiTheme="majorBidi" w:cstheme="majorBidi"/>
        </w:rPr>
        <w:t xml:space="preserve"> de </w:t>
      </w:r>
      <w:proofErr w:type="spellStart"/>
      <w:r w:rsidR="00355360" w:rsidRPr="00355360">
        <w:rPr>
          <w:rFonts w:asciiTheme="majorBidi" w:hAnsiTheme="majorBidi" w:cstheme="majorBidi"/>
        </w:rPr>
        <w:t>milieux</w:t>
      </w:r>
      <w:proofErr w:type="spellEnd"/>
      <w:r w:rsidR="00355360" w:rsidRPr="00355360">
        <w:rPr>
          <w:rFonts w:asciiTheme="majorBidi" w:hAnsiTheme="majorBidi" w:cstheme="majorBidi"/>
        </w:rPr>
        <w:t xml:space="preserve"> </w:t>
      </w:r>
      <w:proofErr w:type="spellStart"/>
      <w:r w:rsidR="00355360" w:rsidRPr="00355360">
        <w:rPr>
          <w:rFonts w:asciiTheme="majorBidi" w:hAnsiTheme="majorBidi" w:cstheme="majorBidi"/>
        </w:rPr>
        <w:t>adaptes</w:t>
      </w:r>
      <w:proofErr w:type="spellEnd"/>
      <w:r w:rsidR="00355360" w:rsidRPr="00355360">
        <w:rPr>
          <w:rFonts w:asciiTheme="majorBidi" w:hAnsiTheme="majorBidi" w:cstheme="majorBidi"/>
        </w:rPr>
        <w:t xml:space="preserve"> aux</w:t>
      </w:r>
      <w:r w:rsidR="00355360">
        <w:rPr>
          <w:rFonts w:asciiTheme="majorBidi" w:hAnsiTheme="majorBidi" w:cstheme="majorBidi"/>
        </w:rPr>
        <w:t xml:space="preserve"> </w:t>
      </w:r>
      <w:r w:rsidR="00355360" w:rsidRPr="00355360">
        <w:rPr>
          <w:rFonts w:asciiTheme="majorBidi" w:hAnsiTheme="majorBidi" w:cstheme="majorBidi"/>
        </w:rPr>
        <w:t xml:space="preserve">cultures </w:t>
      </w:r>
      <w:r w:rsidR="00355360" w:rsidRPr="00355360">
        <w:rPr>
          <w:rFonts w:asciiTheme="majorBidi" w:hAnsiTheme="majorBidi" w:cstheme="majorBidi"/>
          <w:i/>
          <w:iCs/>
        </w:rPr>
        <w:t xml:space="preserve">in vitro </w:t>
      </w:r>
      <w:r w:rsidR="00355360" w:rsidRPr="00355360">
        <w:rPr>
          <w:rFonts w:asciiTheme="majorBidi" w:hAnsiTheme="majorBidi" w:cstheme="majorBidi"/>
        </w:rPr>
        <w:t xml:space="preserve">de </w:t>
      </w:r>
      <w:proofErr w:type="spellStart"/>
      <w:r w:rsidR="00355360" w:rsidRPr="00355360">
        <w:rPr>
          <w:rFonts w:asciiTheme="majorBidi" w:hAnsiTheme="majorBidi" w:cstheme="majorBidi"/>
          <w:i/>
          <w:iCs/>
        </w:rPr>
        <w:t>Prunus</w:t>
      </w:r>
      <w:proofErr w:type="spellEnd"/>
      <w:r w:rsidR="00355360" w:rsidRPr="00355360">
        <w:rPr>
          <w:rFonts w:asciiTheme="majorBidi" w:hAnsiTheme="majorBidi" w:cstheme="majorBidi"/>
        </w:rPr>
        <w:t xml:space="preserve">. </w:t>
      </w:r>
      <w:proofErr w:type="spellStart"/>
      <w:r w:rsidR="0084026D" w:rsidRPr="00043600">
        <w:rPr>
          <w:rFonts w:asciiTheme="majorBidi" w:hAnsiTheme="majorBidi" w:cstheme="majorBidi"/>
        </w:rPr>
        <w:t>Acta</w:t>
      </w:r>
      <w:proofErr w:type="spellEnd"/>
      <w:r w:rsidR="0084026D" w:rsidRPr="00043600">
        <w:rPr>
          <w:rFonts w:asciiTheme="majorBidi" w:hAnsiTheme="majorBidi" w:cstheme="majorBidi"/>
        </w:rPr>
        <w:t xml:space="preserve"> </w:t>
      </w:r>
      <w:proofErr w:type="spellStart"/>
      <w:r w:rsidR="0084026D" w:rsidRPr="00043600">
        <w:rPr>
          <w:rFonts w:asciiTheme="majorBidi" w:hAnsiTheme="majorBidi" w:cstheme="majorBidi"/>
        </w:rPr>
        <w:t>Horticulturae</w:t>
      </w:r>
      <w:proofErr w:type="spellEnd"/>
      <w:r w:rsidR="0084026D">
        <w:rPr>
          <w:rFonts w:asciiTheme="majorBidi" w:hAnsiTheme="majorBidi" w:cstheme="majorBidi"/>
        </w:rPr>
        <w:t>,</w:t>
      </w:r>
      <w:r w:rsidR="00355360" w:rsidRPr="00355360">
        <w:rPr>
          <w:rFonts w:asciiTheme="majorBidi" w:hAnsiTheme="majorBidi" w:cstheme="majorBidi"/>
        </w:rPr>
        <w:t xml:space="preserve"> </w:t>
      </w:r>
      <w:r w:rsidR="009E521D" w:rsidRPr="009E521D">
        <w:rPr>
          <w:rFonts w:asciiTheme="majorBidi" w:hAnsiTheme="majorBidi" w:cstheme="majorBidi"/>
        </w:rPr>
        <w:t>78</w:t>
      </w:r>
      <w:r w:rsidR="0084026D">
        <w:rPr>
          <w:rFonts w:asciiTheme="majorBidi" w:hAnsiTheme="majorBidi" w:cstheme="majorBidi"/>
        </w:rPr>
        <w:t>:</w:t>
      </w:r>
      <w:r w:rsidR="009E521D" w:rsidRPr="009E521D">
        <w:rPr>
          <w:rFonts w:asciiTheme="majorBidi" w:hAnsiTheme="majorBidi" w:cstheme="majorBidi"/>
        </w:rPr>
        <w:t xml:space="preserve"> 437-442.</w:t>
      </w:r>
    </w:p>
    <w:p w:rsidR="00293523" w:rsidRPr="00293523" w:rsidRDefault="00613F06" w:rsidP="00C735FF">
      <w:pPr>
        <w:spacing w:line="480" w:lineRule="auto"/>
        <w:ind w:left="720" w:hanging="720"/>
        <w:jc w:val="both"/>
        <w:rPr>
          <w:rFonts w:asciiTheme="majorBidi" w:hAnsiTheme="majorBidi" w:cstheme="majorBidi"/>
        </w:rPr>
      </w:pPr>
      <w:proofErr w:type="spellStart"/>
      <w:proofErr w:type="gramStart"/>
      <w:r>
        <w:rPr>
          <w:rFonts w:asciiTheme="majorBidi" w:hAnsiTheme="majorBidi" w:cstheme="majorBidi"/>
        </w:rPr>
        <w:t>Renau-Morata</w:t>
      </w:r>
      <w:proofErr w:type="spellEnd"/>
      <w:r>
        <w:rPr>
          <w:rFonts w:asciiTheme="majorBidi" w:hAnsiTheme="majorBidi" w:cstheme="majorBidi"/>
        </w:rPr>
        <w:t xml:space="preserve"> B., </w:t>
      </w:r>
      <w:proofErr w:type="spellStart"/>
      <w:r>
        <w:rPr>
          <w:rFonts w:asciiTheme="majorBidi" w:hAnsiTheme="majorBidi" w:cstheme="majorBidi"/>
        </w:rPr>
        <w:t>Ollero</w:t>
      </w:r>
      <w:proofErr w:type="spellEnd"/>
      <w:r>
        <w:rPr>
          <w:rFonts w:asciiTheme="majorBidi" w:hAnsiTheme="majorBidi" w:cstheme="majorBidi"/>
        </w:rPr>
        <w:t xml:space="preserve"> J., </w:t>
      </w:r>
      <w:proofErr w:type="spellStart"/>
      <w:r>
        <w:rPr>
          <w:rFonts w:asciiTheme="majorBidi" w:hAnsiTheme="majorBidi" w:cstheme="majorBidi"/>
        </w:rPr>
        <w:t>Arrillaga</w:t>
      </w:r>
      <w:proofErr w:type="spellEnd"/>
      <w:r>
        <w:rPr>
          <w:rFonts w:asciiTheme="majorBidi" w:hAnsiTheme="majorBidi" w:cstheme="majorBidi"/>
        </w:rPr>
        <w:t xml:space="preserve"> I., Segura J.</w:t>
      </w:r>
      <w:r w:rsidR="00CA4180" w:rsidRPr="00CA4180">
        <w:rPr>
          <w:rFonts w:asciiTheme="majorBidi" w:hAnsiTheme="majorBidi" w:cstheme="majorBidi"/>
        </w:rPr>
        <w:t xml:space="preserve"> </w:t>
      </w:r>
      <w:r>
        <w:rPr>
          <w:rFonts w:asciiTheme="majorBidi" w:hAnsiTheme="majorBidi" w:cstheme="majorBidi"/>
        </w:rPr>
        <w:t>(</w:t>
      </w:r>
      <w:r w:rsidR="00CA4180" w:rsidRPr="00CA4180">
        <w:rPr>
          <w:rFonts w:asciiTheme="majorBidi" w:hAnsiTheme="majorBidi" w:cstheme="majorBidi"/>
        </w:rPr>
        <w:t>2005</w:t>
      </w:r>
      <w:r>
        <w:rPr>
          <w:rFonts w:asciiTheme="majorBidi" w:hAnsiTheme="majorBidi" w:cstheme="majorBidi"/>
        </w:rPr>
        <w:t>)</w:t>
      </w:r>
      <w:r w:rsidR="00CA4180" w:rsidRPr="00CA4180">
        <w:rPr>
          <w:rFonts w:asciiTheme="majorBidi" w:hAnsiTheme="majorBidi" w:cstheme="majorBidi"/>
        </w:rPr>
        <w:t>.</w:t>
      </w:r>
      <w:proofErr w:type="gramEnd"/>
      <w:r w:rsidR="00CA4180">
        <w:rPr>
          <w:rFonts w:asciiTheme="majorBidi" w:hAnsiTheme="majorBidi" w:cstheme="majorBidi"/>
        </w:rPr>
        <w:t xml:space="preserve"> </w:t>
      </w:r>
      <w:r w:rsidR="00293523" w:rsidRPr="00293523">
        <w:rPr>
          <w:rFonts w:asciiTheme="majorBidi" w:hAnsiTheme="majorBidi" w:cstheme="majorBidi"/>
        </w:rPr>
        <w:t>Factors influencing axillary shoot proliferation and adventitious</w:t>
      </w:r>
      <w:r w:rsidR="003021B6">
        <w:rPr>
          <w:rFonts w:asciiTheme="majorBidi" w:hAnsiTheme="majorBidi" w:cstheme="majorBidi"/>
        </w:rPr>
        <w:t xml:space="preserve"> budding in cedar. </w:t>
      </w:r>
      <w:r w:rsidR="00C735FF" w:rsidRPr="00130EF4">
        <w:rPr>
          <w:rFonts w:asciiTheme="majorBidi" w:hAnsiTheme="majorBidi" w:cstheme="majorBidi"/>
        </w:rPr>
        <w:t>Tree Physiology</w:t>
      </w:r>
      <w:r w:rsidR="00C735FF">
        <w:rPr>
          <w:rFonts w:asciiTheme="majorBidi" w:hAnsiTheme="majorBidi" w:cstheme="majorBidi"/>
        </w:rPr>
        <w:t>,</w:t>
      </w:r>
      <w:r w:rsidR="00293523">
        <w:rPr>
          <w:rFonts w:asciiTheme="majorBidi" w:hAnsiTheme="majorBidi" w:cstheme="majorBidi"/>
        </w:rPr>
        <w:t xml:space="preserve"> </w:t>
      </w:r>
      <w:r w:rsidR="00CA4180" w:rsidRPr="00CA4180">
        <w:rPr>
          <w:rFonts w:asciiTheme="majorBidi" w:hAnsiTheme="majorBidi" w:cstheme="majorBidi"/>
        </w:rPr>
        <w:t>25</w:t>
      </w:r>
      <w:r w:rsidR="00C735FF">
        <w:rPr>
          <w:rFonts w:asciiTheme="majorBidi" w:hAnsiTheme="majorBidi" w:cstheme="majorBidi"/>
        </w:rPr>
        <w:t>:</w:t>
      </w:r>
      <w:r w:rsidR="00CA4180" w:rsidRPr="00CA4180">
        <w:rPr>
          <w:rFonts w:asciiTheme="majorBidi" w:hAnsiTheme="majorBidi" w:cstheme="majorBidi"/>
        </w:rPr>
        <w:t xml:space="preserve"> 477-486.</w:t>
      </w:r>
    </w:p>
    <w:p w:rsidR="005D59B4" w:rsidRPr="005D59B4" w:rsidRDefault="00AF0820" w:rsidP="00445590">
      <w:pPr>
        <w:spacing w:line="480" w:lineRule="auto"/>
        <w:ind w:left="720" w:hanging="720"/>
        <w:jc w:val="both"/>
        <w:rPr>
          <w:rFonts w:asciiTheme="majorBidi" w:hAnsiTheme="majorBidi" w:cstheme="majorBidi"/>
        </w:rPr>
      </w:pPr>
      <w:proofErr w:type="spellStart"/>
      <w:r>
        <w:rPr>
          <w:rFonts w:asciiTheme="majorBidi" w:hAnsiTheme="majorBidi" w:cstheme="majorBidi"/>
        </w:rPr>
        <w:t>Sarmast</w:t>
      </w:r>
      <w:proofErr w:type="spellEnd"/>
      <w:r>
        <w:rPr>
          <w:rFonts w:asciiTheme="majorBidi" w:hAnsiTheme="majorBidi" w:cstheme="majorBidi"/>
        </w:rPr>
        <w:t xml:space="preserve"> M.K., </w:t>
      </w:r>
      <w:proofErr w:type="spellStart"/>
      <w:r>
        <w:rPr>
          <w:rFonts w:asciiTheme="majorBidi" w:hAnsiTheme="majorBidi" w:cstheme="majorBidi"/>
        </w:rPr>
        <w:t>Salehi</w:t>
      </w:r>
      <w:proofErr w:type="spellEnd"/>
      <w:r>
        <w:rPr>
          <w:rFonts w:asciiTheme="majorBidi" w:hAnsiTheme="majorBidi" w:cstheme="majorBidi"/>
        </w:rPr>
        <w:t xml:space="preserve"> H., </w:t>
      </w:r>
      <w:proofErr w:type="spellStart"/>
      <w:r>
        <w:rPr>
          <w:rFonts w:asciiTheme="majorBidi" w:hAnsiTheme="majorBidi" w:cstheme="majorBidi"/>
        </w:rPr>
        <w:t>Ramezani</w:t>
      </w:r>
      <w:proofErr w:type="spellEnd"/>
      <w:r>
        <w:rPr>
          <w:rFonts w:asciiTheme="majorBidi" w:hAnsiTheme="majorBidi" w:cstheme="majorBidi"/>
        </w:rPr>
        <w:t xml:space="preserve"> A., </w:t>
      </w:r>
      <w:proofErr w:type="spellStart"/>
      <w:r>
        <w:rPr>
          <w:rFonts w:asciiTheme="majorBidi" w:hAnsiTheme="majorBidi" w:cstheme="majorBidi"/>
        </w:rPr>
        <w:t>Abolimoghadam</w:t>
      </w:r>
      <w:proofErr w:type="spellEnd"/>
      <w:r>
        <w:rPr>
          <w:rFonts w:asciiTheme="majorBidi" w:hAnsiTheme="majorBidi" w:cstheme="majorBidi"/>
        </w:rPr>
        <w:t xml:space="preserve"> A.A., </w:t>
      </w:r>
      <w:proofErr w:type="spellStart"/>
      <w:r>
        <w:rPr>
          <w:rFonts w:asciiTheme="majorBidi" w:hAnsiTheme="majorBidi" w:cstheme="majorBidi"/>
        </w:rPr>
        <w:t>Niazi</w:t>
      </w:r>
      <w:proofErr w:type="spellEnd"/>
      <w:r>
        <w:rPr>
          <w:rFonts w:asciiTheme="majorBidi" w:hAnsiTheme="majorBidi" w:cstheme="majorBidi"/>
        </w:rPr>
        <w:t xml:space="preserve"> A., </w:t>
      </w:r>
      <w:proofErr w:type="spellStart"/>
      <w:r>
        <w:rPr>
          <w:rFonts w:asciiTheme="majorBidi" w:hAnsiTheme="majorBidi" w:cstheme="majorBidi"/>
        </w:rPr>
        <w:t>Khosh-Khui</w:t>
      </w:r>
      <w:proofErr w:type="spellEnd"/>
      <w:r>
        <w:rPr>
          <w:rFonts w:asciiTheme="majorBidi" w:hAnsiTheme="majorBidi" w:cstheme="majorBidi"/>
        </w:rPr>
        <w:t xml:space="preserve"> M.</w:t>
      </w:r>
      <w:r w:rsidR="00E228FB" w:rsidRPr="00E228FB">
        <w:rPr>
          <w:rFonts w:asciiTheme="majorBidi" w:hAnsiTheme="majorBidi" w:cstheme="majorBidi"/>
        </w:rPr>
        <w:t xml:space="preserve"> </w:t>
      </w:r>
      <w:r>
        <w:rPr>
          <w:rFonts w:asciiTheme="majorBidi" w:hAnsiTheme="majorBidi" w:cstheme="majorBidi"/>
        </w:rPr>
        <w:t>(</w:t>
      </w:r>
      <w:r w:rsidR="00E228FB" w:rsidRPr="00E228FB">
        <w:rPr>
          <w:rFonts w:asciiTheme="majorBidi" w:hAnsiTheme="majorBidi" w:cstheme="majorBidi"/>
        </w:rPr>
        <w:t>2012</w:t>
      </w:r>
      <w:r>
        <w:rPr>
          <w:rFonts w:asciiTheme="majorBidi" w:hAnsiTheme="majorBidi" w:cstheme="majorBidi"/>
        </w:rPr>
        <w:t>)</w:t>
      </w:r>
      <w:r w:rsidR="00E228FB" w:rsidRPr="00E228FB">
        <w:rPr>
          <w:rFonts w:asciiTheme="majorBidi" w:hAnsiTheme="majorBidi" w:cstheme="majorBidi"/>
        </w:rPr>
        <w:t>.</w:t>
      </w:r>
      <w:r w:rsidR="003021B6" w:rsidRPr="003021B6">
        <w:rPr>
          <w:rFonts w:asciiTheme="majorBidi" w:hAnsiTheme="majorBidi" w:cstheme="majorBidi"/>
        </w:rPr>
        <w:t xml:space="preserve"> RAPD fingerprint to appraise the genetic fidelity of </w:t>
      </w:r>
      <w:r w:rsidR="003021B6" w:rsidRPr="003021B6">
        <w:rPr>
          <w:rFonts w:asciiTheme="majorBidi" w:hAnsiTheme="majorBidi" w:cstheme="majorBidi"/>
          <w:i/>
          <w:iCs/>
        </w:rPr>
        <w:t>in vitro</w:t>
      </w:r>
      <w:r w:rsidR="003021B6" w:rsidRPr="003021B6">
        <w:rPr>
          <w:rFonts w:asciiTheme="majorBidi" w:hAnsiTheme="majorBidi" w:cstheme="majorBidi"/>
        </w:rPr>
        <w:t xml:space="preserve"> propagated </w:t>
      </w:r>
      <w:r w:rsidR="003021B6" w:rsidRPr="003021B6">
        <w:rPr>
          <w:rFonts w:asciiTheme="majorBidi" w:hAnsiTheme="majorBidi" w:cstheme="majorBidi"/>
          <w:i/>
          <w:iCs/>
        </w:rPr>
        <w:t xml:space="preserve">Araucaria </w:t>
      </w:r>
      <w:proofErr w:type="spellStart"/>
      <w:r w:rsidR="003021B6" w:rsidRPr="003021B6">
        <w:rPr>
          <w:rFonts w:asciiTheme="majorBidi" w:hAnsiTheme="majorBidi" w:cstheme="majorBidi"/>
          <w:i/>
          <w:iCs/>
        </w:rPr>
        <w:t>excelsa</w:t>
      </w:r>
      <w:proofErr w:type="spellEnd"/>
      <w:r w:rsidR="003021B6" w:rsidRPr="003021B6">
        <w:rPr>
          <w:rFonts w:asciiTheme="majorBidi" w:hAnsiTheme="majorBidi" w:cstheme="majorBidi"/>
        </w:rPr>
        <w:t xml:space="preserve"> R. Br. var. </w:t>
      </w:r>
      <w:proofErr w:type="spellStart"/>
      <w:r w:rsidR="003021B6" w:rsidRPr="003021B6">
        <w:rPr>
          <w:rFonts w:asciiTheme="majorBidi" w:hAnsiTheme="majorBidi" w:cstheme="majorBidi"/>
        </w:rPr>
        <w:t>glauca</w:t>
      </w:r>
      <w:proofErr w:type="spellEnd"/>
      <w:r w:rsidR="003021B6" w:rsidRPr="003021B6">
        <w:rPr>
          <w:rFonts w:asciiTheme="majorBidi" w:hAnsiTheme="majorBidi" w:cstheme="majorBidi"/>
        </w:rPr>
        <w:t xml:space="preserve"> plantlets.</w:t>
      </w:r>
      <w:r w:rsidR="005D59B4" w:rsidRPr="005D59B4">
        <w:rPr>
          <w:rFonts w:asciiTheme="majorBidi" w:hAnsiTheme="majorBidi" w:cstheme="majorBidi"/>
        </w:rPr>
        <w:t xml:space="preserve"> </w:t>
      </w:r>
      <w:r w:rsidR="00445590" w:rsidRPr="00436204">
        <w:rPr>
          <w:rFonts w:asciiTheme="majorBidi" w:hAnsiTheme="majorBidi" w:cstheme="majorBidi"/>
        </w:rPr>
        <w:t>Molecular biotechnology</w:t>
      </w:r>
      <w:r w:rsidR="00445590">
        <w:rPr>
          <w:rFonts w:asciiTheme="majorBidi" w:hAnsiTheme="majorBidi" w:cstheme="majorBidi"/>
        </w:rPr>
        <w:t>,</w:t>
      </w:r>
      <w:r w:rsidR="005D59B4">
        <w:rPr>
          <w:rFonts w:asciiTheme="majorBidi" w:hAnsiTheme="majorBidi" w:cstheme="majorBidi"/>
        </w:rPr>
        <w:t xml:space="preserve"> </w:t>
      </w:r>
      <w:r w:rsidR="00E228FB" w:rsidRPr="00E228FB">
        <w:rPr>
          <w:rFonts w:asciiTheme="majorBidi" w:hAnsiTheme="majorBidi" w:cstheme="majorBidi"/>
        </w:rPr>
        <w:t>50</w:t>
      </w:r>
      <w:r w:rsidR="00445590">
        <w:rPr>
          <w:rFonts w:asciiTheme="majorBidi" w:hAnsiTheme="majorBidi" w:cstheme="majorBidi"/>
        </w:rPr>
        <w:t>:</w:t>
      </w:r>
      <w:r w:rsidR="00E228FB" w:rsidRPr="00E228FB">
        <w:rPr>
          <w:rFonts w:asciiTheme="majorBidi" w:hAnsiTheme="majorBidi" w:cstheme="majorBidi"/>
        </w:rPr>
        <w:t xml:space="preserve"> 181-188.</w:t>
      </w:r>
    </w:p>
    <w:p w:rsidR="0053124A" w:rsidRDefault="003A10EE" w:rsidP="003F3729">
      <w:pPr>
        <w:spacing w:line="480" w:lineRule="auto"/>
        <w:ind w:left="720" w:hanging="720"/>
        <w:jc w:val="both"/>
        <w:rPr>
          <w:rFonts w:asciiTheme="majorBidi" w:hAnsiTheme="majorBidi" w:cstheme="majorBidi"/>
        </w:rPr>
      </w:pPr>
      <w:proofErr w:type="spellStart"/>
      <w:r>
        <w:rPr>
          <w:rFonts w:asciiTheme="majorBidi" w:hAnsiTheme="majorBidi" w:cstheme="majorBidi"/>
        </w:rPr>
        <w:t>Schestibratov</w:t>
      </w:r>
      <w:proofErr w:type="spellEnd"/>
      <w:r>
        <w:rPr>
          <w:rFonts w:asciiTheme="majorBidi" w:hAnsiTheme="majorBidi" w:cstheme="majorBidi"/>
        </w:rPr>
        <w:t xml:space="preserve"> K.A., </w:t>
      </w:r>
      <w:proofErr w:type="spellStart"/>
      <w:r>
        <w:rPr>
          <w:rFonts w:asciiTheme="majorBidi" w:hAnsiTheme="majorBidi" w:cstheme="majorBidi"/>
        </w:rPr>
        <w:t>Mikhailov</w:t>
      </w:r>
      <w:proofErr w:type="spellEnd"/>
      <w:r>
        <w:rPr>
          <w:rFonts w:asciiTheme="majorBidi" w:hAnsiTheme="majorBidi" w:cstheme="majorBidi"/>
        </w:rPr>
        <w:t xml:space="preserve"> R.V., </w:t>
      </w:r>
      <w:proofErr w:type="spellStart"/>
      <w:r>
        <w:rPr>
          <w:rFonts w:asciiTheme="majorBidi" w:hAnsiTheme="majorBidi" w:cstheme="majorBidi"/>
        </w:rPr>
        <w:t>Dolgov</w:t>
      </w:r>
      <w:proofErr w:type="spellEnd"/>
      <w:r>
        <w:rPr>
          <w:rFonts w:asciiTheme="majorBidi" w:hAnsiTheme="majorBidi" w:cstheme="majorBidi"/>
        </w:rPr>
        <w:t xml:space="preserve"> S.V. (</w:t>
      </w:r>
      <w:r w:rsidR="00A30526" w:rsidRPr="00A30526">
        <w:rPr>
          <w:rFonts w:asciiTheme="majorBidi" w:hAnsiTheme="majorBidi" w:cstheme="majorBidi"/>
        </w:rPr>
        <w:t>2003</w:t>
      </w:r>
      <w:r>
        <w:rPr>
          <w:rFonts w:asciiTheme="majorBidi" w:hAnsiTheme="majorBidi" w:cstheme="majorBidi"/>
        </w:rPr>
        <w:t>)</w:t>
      </w:r>
      <w:r w:rsidR="00A30526" w:rsidRPr="00A30526">
        <w:rPr>
          <w:rFonts w:asciiTheme="majorBidi" w:hAnsiTheme="majorBidi" w:cstheme="majorBidi"/>
        </w:rPr>
        <w:t>.</w:t>
      </w:r>
      <w:r w:rsidR="00B16427">
        <w:rPr>
          <w:rFonts w:asciiTheme="majorBidi" w:hAnsiTheme="majorBidi" w:cstheme="majorBidi"/>
        </w:rPr>
        <w:t xml:space="preserve"> </w:t>
      </w:r>
      <w:r w:rsidR="0053124A" w:rsidRPr="0053124A">
        <w:rPr>
          <w:rFonts w:asciiTheme="majorBidi" w:hAnsiTheme="majorBidi" w:cstheme="majorBidi"/>
        </w:rPr>
        <w:t xml:space="preserve">Plantlet regeneration from </w:t>
      </w:r>
      <w:proofErr w:type="spellStart"/>
      <w:r w:rsidR="0053124A" w:rsidRPr="0053124A">
        <w:rPr>
          <w:rFonts w:asciiTheme="majorBidi" w:hAnsiTheme="majorBidi" w:cstheme="majorBidi"/>
        </w:rPr>
        <w:t>subculturable</w:t>
      </w:r>
      <w:proofErr w:type="spellEnd"/>
      <w:r w:rsidR="0053124A" w:rsidRPr="0053124A">
        <w:rPr>
          <w:rFonts w:asciiTheme="majorBidi" w:hAnsiTheme="majorBidi" w:cstheme="majorBidi"/>
        </w:rPr>
        <w:t xml:space="preserve"> nodular callus of </w:t>
      </w:r>
      <w:proofErr w:type="spellStart"/>
      <w:r w:rsidR="0053124A" w:rsidRPr="0053124A">
        <w:rPr>
          <w:rFonts w:asciiTheme="majorBidi" w:hAnsiTheme="majorBidi" w:cstheme="majorBidi"/>
          <w:i/>
          <w:iCs/>
        </w:rPr>
        <w:t>Pinus</w:t>
      </w:r>
      <w:proofErr w:type="spellEnd"/>
      <w:r w:rsidR="0053124A" w:rsidRPr="0053124A">
        <w:rPr>
          <w:rFonts w:asciiTheme="majorBidi" w:hAnsiTheme="majorBidi" w:cstheme="majorBidi"/>
          <w:i/>
          <w:iCs/>
        </w:rPr>
        <w:t xml:space="preserve"> </w:t>
      </w:r>
      <w:proofErr w:type="spellStart"/>
      <w:r w:rsidR="0053124A" w:rsidRPr="0053124A">
        <w:rPr>
          <w:rFonts w:asciiTheme="majorBidi" w:hAnsiTheme="majorBidi" w:cstheme="majorBidi"/>
          <w:i/>
          <w:iCs/>
        </w:rPr>
        <w:t>radiata</w:t>
      </w:r>
      <w:proofErr w:type="spellEnd"/>
      <w:r w:rsidR="0053124A" w:rsidRPr="0053124A">
        <w:rPr>
          <w:rFonts w:asciiTheme="majorBidi" w:hAnsiTheme="majorBidi" w:cstheme="majorBidi"/>
        </w:rPr>
        <w:t xml:space="preserve">. </w:t>
      </w:r>
      <w:proofErr w:type="gramStart"/>
      <w:r w:rsidR="003F3729" w:rsidRPr="001C2383">
        <w:rPr>
          <w:rFonts w:asciiTheme="majorBidi" w:hAnsiTheme="majorBidi" w:cstheme="majorBidi"/>
        </w:rPr>
        <w:t>Plant cell, tissue and organ culture</w:t>
      </w:r>
      <w:r w:rsidR="003F3729">
        <w:rPr>
          <w:rFonts w:asciiTheme="majorBidi" w:hAnsiTheme="majorBidi" w:cstheme="majorBidi"/>
        </w:rPr>
        <w:t>,</w:t>
      </w:r>
      <w:r w:rsidR="0053124A" w:rsidRPr="0053124A">
        <w:rPr>
          <w:rFonts w:asciiTheme="majorBidi" w:hAnsiTheme="majorBidi" w:cstheme="majorBidi"/>
        </w:rPr>
        <w:t xml:space="preserve"> </w:t>
      </w:r>
      <w:r w:rsidR="006C4E16" w:rsidRPr="006C4E16">
        <w:rPr>
          <w:rFonts w:asciiTheme="majorBidi" w:hAnsiTheme="majorBidi" w:cstheme="majorBidi"/>
        </w:rPr>
        <w:t>72</w:t>
      </w:r>
      <w:r w:rsidR="003F3729">
        <w:rPr>
          <w:rFonts w:asciiTheme="majorBidi" w:hAnsiTheme="majorBidi" w:cstheme="majorBidi"/>
        </w:rPr>
        <w:t>:</w:t>
      </w:r>
      <w:r w:rsidR="006C4E16" w:rsidRPr="006C4E16">
        <w:rPr>
          <w:rFonts w:asciiTheme="majorBidi" w:hAnsiTheme="majorBidi" w:cstheme="majorBidi"/>
        </w:rPr>
        <w:t xml:space="preserve"> 139-146.</w:t>
      </w:r>
      <w:proofErr w:type="gramEnd"/>
    </w:p>
    <w:p w:rsidR="004B012D" w:rsidRDefault="0093131C" w:rsidP="006168E8">
      <w:pPr>
        <w:spacing w:line="480" w:lineRule="auto"/>
        <w:ind w:left="720" w:hanging="720"/>
        <w:jc w:val="both"/>
        <w:rPr>
          <w:rFonts w:asciiTheme="majorBidi" w:hAnsiTheme="majorBidi" w:cstheme="majorBidi"/>
        </w:rPr>
      </w:pPr>
      <w:proofErr w:type="spellStart"/>
      <w:r>
        <w:rPr>
          <w:rFonts w:asciiTheme="majorBidi" w:hAnsiTheme="majorBidi" w:cstheme="majorBidi"/>
        </w:rPr>
        <w:lastRenderedPageBreak/>
        <w:t>Sul</w:t>
      </w:r>
      <w:proofErr w:type="spellEnd"/>
      <w:r w:rsidR="00183D3A" w:rsidRPr="00183D3A">
        <w:rPr>
          <w:rFonts w:asciiTheme="majorBidi" w:hAnsiTheme="majorBidi" w:cstheme="majorBidi"/>
        </w:rPr>
        <w:t xml:space="preserve"> I.-W., </w:t>
      </w:r>
      <w:proofErr w:type="spellStart"/>
      <w:r>
        <w:rPr>
          <w:rFonts w:asciiTheme="majorBidi" w:hAnsiTheme="majorBidi" w:cstheme="majorBidi"/>
        </w:rPr>
        <w:t>Korban</w:t>
      </w:r>
      <w:proofErr w:type="spellEnd"/>
      <w:r>
        <w:rPr>
          <w:rFonts w:asciiTheme="majorBidi" w:hAnsiTheme="majorBidi" w:cstheme="majorBidi"/>
        </w:rPr>
        <w:t xml:space="preserve"> S.S.</w:t>
      </w:r>
      <w:r w:rsidR="00183D3A" w:rsidRPr="00183D3A">
        <w:rPr>
          <w:rFonts w:asciiTheme="majorBidi" w:hAnsiTheme="majorBidi" w:cstheme="majorBidi"/>
        </w:rPr>
        <w:t xml:space="preserve"> </w:t>
      </w:r>
      <w:r>
        <w:rPr>
          <w:rFonts w:asciiTheme="majorBidi" w:hAnsiTheme="majorBidi" w:cstheme="majorBidi"/>
        </w:rPr>
        <w:t>(</w:t>
      </w:r>
      <w:r w:rsidR="00183D3A" w:rsidRPr="00183D3A">
        <w:rPr>
          <w:rFonts w:asciiTheme="majorBidi" w:hAnsiTheme="majorBidi" w:cstheme="majorBidi"/>
        </w:rPr>
        <w:t>1994</w:t>
      </w:r>
      <w:r>
        <w:rPr>
          <w:rFonts w:asciiTheme="majorBidi" w:hAnsiTheme="majorBidi" w:cstheme="majorBidi"/>
        </w:rPr>
        <w:t>)</w:t>
      </w:r>
      <w:r w:rsidR="00183D3A" w:rsidRPr="00183D3A">
        <w:rPr>
          <w:rFonts w:asciiTheme="majorBidi" w:hAnsiTheme="majorBidi" w:cstheme="majorBidi"/>
        </w:rPr>
        <w:t xml:space="preserve">. </w:t>
      </w:r>
      <w:r w:rsidR="00FE7043" w:rsidRPr="00FE7043">
        <w:rPr>
          <w:rFonts w:asciiTheme="majorBidi" w:hAnsiTheme="majorBidi" w:cstheme="majorBidi"/>
        </w:rPr>
        <w:t xml:space="preserve">Effect of different </w:t>
      </w:r>
      <w:proofErr w:type="spellStart"/>
      <w:r w:rsidR="00FE7043" w:rsidRPr="00FE7043">
        <w:rPr>
          <w:rFonts w:asciiTheme="majorBidi" w:hAnsiTheme="majorBidi" w:cstheme="majorBidi"/>
        </w:rPr>
        <w:t>cytokinins</w:t>
      </w:r>
      <w:proofErr w:type="spellEnd"/>
      <w:r w:rsidR="00FE7043" w:rsidRPr="00FE7043">
        <w:rPr>
          <w:rFonts w:asciiTheme="majorBidi" w:hAnsiTheme="majorBidi" w:cstheme="majorBidi"/>
        </w:rPr>
        <w:t xml:space="preserve"> on </w:t>
      </w:r>
      <w:r w:rsidR="00FE7043">
        <w:rPr>
          <w:rFonts w:asciiTheme="majorBidi" w:hAnsiTheme="majorBidi" w:cstheme="majorBidi"/>
        </w:rPr>
        <w:t xml:space="preserve">axillary shoot proliferation and </w:t>
      </w:r>
      <w:r w:rsidR="00FE7043" w:rsidRPr="00FE7043">
        <w:rPr>
          <w:rFonts w:asciiTheme="majorBidi" w:hAnsiTheme="majorBidi" w:cstheme="majorBidi"/>
        </w:rPr>
        <w:t>elongation</w:t>
      </w:r>
      <w:r w:rsidR="00FE7043">
        <w:rPr>
          <w:rFonts w:asciiTheme="majorBidi" w:hAnsiTheme="majorBidi" w:cstheme="majorBidi"/>
        </w:rPr>
        <w:t xml:space="preserve"> </w:t>
      </w:r>
      <w:r w:rsidR="00FE7043" w:rsidRPr="00FE7043">
        <w:rPr>
          <w:rFonts w:asciiTheme="majorBidi" w:hAnsiTheme="majorBidi" w:cstheme="majorBidi"/>
        </w:rPr>
        <w:t xml:space="preserve">of several </w:t>
      </w:r>
      <w:proofErr w:type="spellStart"/>
      <w:r w:rsidR="00FE7043" w:rsidRPr="00FE7043">
        <w:rPr>
          <w:rFonts w:asciiTheme="majorBidi" w:hAnsiTheme="majorBidi" w:cstheme="majorBidi"/>
        </w:rPr>
        <w:t>genotyes</w:t>
      </w:r>
      <w:proofErr w:type="spellEnd"/>
      <w:r w:rsidR="00FE7043" w:rsidRPr="00FE7043">
        <w:rPr>
          <w:rFonts w:asciiTheme="majorBidi" w:hAnsiTheme="majorBidi" w:cstheme="majorBidi"/>
        </w:rPr>
        <w:t xml:space="preserve"> of </w:t>
      </w:r>
      <w:r w:rsidR="00FE7043" w:rsidRPr="00FE7043">
        <w:rPr>
          <w:rFonts w:asciiTheme="majorBidi" w:hAnsiTheme="majorBidi" w:cstheme="majorBidi"/>
          <w:i/>
          <w:iCs/>
        </w:rPr>
        <w:t xml:space="preserve">Sequoia </w:t>
      </w:r>
      <w:proofErr w:type="spellStart"/>
      <w:r w:rsidR="00FE7043" w:rsidRPr="00FE7043">
        <w:rPr>
          <w:rFonts w:asciiTheme="majorBidi" w:hAnsiTheme="majorBidi" w:cstheme="majorBidi"/>
          <w:i/>
          <w:iCs/>
        </w:rPr>
        <w:t>sempervirens</w:t>
      </w:r>
      <w:proofErr w:type="spellEnd"/>
      <w:r w:rsidR="00FE7043" w:rsidRPr="00FE7043">
        <w:rPr>
          <w:rFonts w:asciiTheme="majorBidi" w:hAnsiTheme="majorBidi" w:cstheme="majorBidi"/>
        </w:rPr>
        <w:t xml:space="preserve">. </w:t>
      </w:r>
      <w:r w:rsidR="006168E8" w:rsidRPr="00B53036">
        <w:rPr>
          <w:rFonts w:asciiTheme="majorBidi" w:hAnsiTheme="majorBidi" w:cstheme="majorBidi"/>
          <w:i/>
          <w:iCs/>
        </w:rPr>
        <w:t>In Vitro</w:t>
      </w:r>
      <w:r w:rsidR="006168E8" w:rsidRPr="00B53036">
        <w:rPr>
          <w:rFonts w:asciiTheme="majorBidi" w:hAnsiTheme="majorBidi" w:cstheme="majorBidi"/>
        </w:rPr>
        <w:t xml:space="preserve"> Cellular &amp; Developmental Biology-Plant</w:t>
      </w:r>
      <w:r w:rsidR="006168E8">
        <w:rPr>
          <w:rFonts w:asciiTheme="majorBidi" w:hAnsiTheme="majorBidi" w:cstheme="majorBidi"/>
        </w:rPr>
        <w:t>,</w:t>
      </w:r>
      <w:r w:rsidR="00FE7043" w:rsidRPr="00FE7043">
        <w:rPr>
          <w:rFonts w:asciiTheme="majorBidi" w:hAnsiTheme="majorBidi" w:cstheme="majorBidi"/>
        </w:rPr>
        <w:t xml:space="preserve"> </w:t>
      </w:r>
      <w:r w:rsidR="004B012D" w:rsidRPr="004B012D">
        <w:rPr>
          <w:rFonts w:asciiTheme="majorBidi" w:hAnsiTheme="majorBidi" w:cstheme="majorBidi"/>
        </w:rPr>
        <w:t>30</w:t>
      </w:r>
      <w:r w:rsidR="006168E8">
        <w:rPr>
          <w:rFonts w:asciiTheme="majorBidi" w:hAnsiTheme="majorBidi" w:cstheme="majorBidi"/>
        </w:rPr>
        <w:t>:</w:t>
      </w:r>
      <w:r w:rsidR="004B012D" w:rsidRPr="004B012D">
        <w:rPr>
          <w:rFonts w:asciiTheme="majorBidi" w:hAnsiTheme="majorBidi" w:cstheme="majorBidi"/>
        </w:rPr>
        <w:t xml:space="preserve"> 131-135. </w:t>
      </w:r>
    </w:p>
    <w:p w:rsidR="00990188" w:rsidRDefault="008D5B64" w:rsidP="008D5B64">
      <w:pPr>
        <w:spacing w:line="480" w:lineRule="auto"/>
        <w:ind w:left="720" w:hanging="720"/>
        <w:jc w:val="both"/>
        <w:rPr>
          <w:rFonts w:asciiTheme="majorBidi" w:hAnsiTheme="majorBidi" w:cstheme="majorBidi"/>
        </w:rPr>
      </w:pPr>
      <w:proofErr w:type="spellStart"/>
      <w:r>
        <w:rPr>
          <w:rFonts w:asciiTheme="majorBidi" w:hAnsiTheme="majorBidi" w:cstheme="majorBidi"/>
        </w:rPr>
        <w:t>Sul</w:t>
      </w:r>
      <w:proofErr w:type="spellEnd"/>
      <w:r>
        <w:rPr>
          <w:rFonts w:asciiTheme="majorBidi" w:hAnsiTheme="majorBidi" w:cstheme="majorBidi"/>
        </w:rPr>
        <w:t xml:space="preserve"> I.-W., </w:t>
      </w:r>
      <w:proofErr w:type="spellStart"/>
      <w:r>
        <w:rPr>
          <w:rFonts w:asciiTheme="majorBidi" w:hAnsiTheme="majorBidi" w:cstheme="majorBidi"/>
        </w:rPr>
        <w:t>Korban</w:t>
      </w:r>
      <w:proofErr w:type="spellEnd"/>
      <w:r>
        <w:rPr>
          <w:rFonts w:asciiTheme="majorBidi" w:hAnsiTheme="majorBidi" w:cstheme="majorBidi"/>
        </w:rPr>
        <w:t xml:space="preserve"> S.S.</w:t>
      </w:r>
      <w:r w:rsidR="00BC2147" w:rsidRPr="00BC2147">
        <w:rPr>
          <w:rFonts w:asciiTheme="majorBidi" w:hAnsiTheme="majorBidi" w:cstheme="majorBidi"/>
        </w:rPr>
        <w:t xml:space="preserve"> </w:t>
      </w:r>
      <w:r>
        <w:rPr>
          <w:rFonts w:asciiTheme="majorBidi" w:hAnsiTheme="majorBidi" w:cstheme="majorBidi"/>
        </w:rPr>
        <w:t>(</w:t>
      </w:r>
      <w:r w:rsidR="00BC2147" w:rsidRPr="00BC2147">
        <w:rPr>
          <w:rFonts w:asciiTheme="majorBidi" w:hAnsiTheme="majorBidi" w:cstheme="majorBidi"/>
        </w:rPr>
        <w:t>2004</w:t>
      </w:r>
      <w:r>
        <w:rPr>
          <w:rFonts w:asciiTheme="majorBidi" w:hAnsiTheme="majorBidi" w:cstheme="majorBidi"/>
        </w:rPr>
        <w:t>)</w:t>
      </w:r>
      <w:r w:rsidR="00BC2147" w:rsidRPr="00BC2147">
        <w:rPr>
          <w:rFonts w:asciiTheme="majorBidi" w:hAnsiTheme="majorBidi" w:cstheme="majorBidi"/>
        </w:rPr>
        <w:t>.</w:t>
      </w:r>
      <w:r w:rsidR="00990188" w:rsidRPr="00990188">
        <w:rPr>
          <w:rFonts w:asciiTheme="majorBidi" w:hAnsiTheme="majorBidi" w:cstheme="majorBidi"/>
        </w:rPr>
        <w:t xml:space="preserve"> Effects of salt formulations, carbon sources, </w:t>
      </w:r>
      <w:proofErr w:type="spellStart"/>
      <w:r w:rsidR="00990188" w:rsidRPr="00990188">
        <w:rPr>
          <w:rFonts w:asciiTheme="majorBidi" w:hAnsiTheme="majorBidi" w:cstheme="majorBidi"/>
        </w:rPr>
        <w:t>cytokinins</w:t>
      </w:r>
      <w:proofErr w:type="spellEnd"/>
      <w:r w:rsidR="00990188" w:rsidRPr="00990188">
        <w:rPr>
          <w:rFonts w:asciiTheme="majorBidi" w:hAnsiTheme="majorBidi" w:cstheme="majorBidi"/>
        </w:rPr>
        <w:t xml:space="preserve">, and </w:t>
      </w:r>
      <w:proofErr w:type="spellStart"/>
      <w:r w:rsidR="00990188" w:rsidRPr="00990188">
        <w:rPr>
          <w:rFonts w:asciiTheme="majorBidi" w:hAnsiTheme="majorBidi" w:cstheme="majorBidi"/>
        </w:rPr>
        <w:t>auxin</w:t>
      </w:r>
      <w:proofErr w:type="spellEnd"/>
      <w:r w:rsidR="00990188" w:rsidRPr="00990188">
        <w:rPr>
          <w:rFonts w:asciiTheme="majorBidi" w:hAnsiTheme="majorBidi" w:cstheme="majorBidi"/>
        </w:rPr>
        <w:t xml:space="preserve"> on shoot organogenesis from cotyledons of </w:t>
      </w:r>
      <w:proofErr w:type="spellStart"/>
      <w:r w:rsidR="00990188" w:rsidRPr="00990188">
        <w:rPr>
          <w:rFonts w:asciiTheme="majorBidi" w:hAnsiTheme="majorBidi" w:cstheme="majorBidi"/>
          <w:i/>
          <w:iCs/>
        </w:rPr>
        <w:t>Pinus</w:t>
      </w:r>
      <w:proofErr w:type="spellEnd"/>
      <w:r w:rsidR="00990188" w:rsidRPr="00990188">
        <w:rPr>
          <w:rFonts w:asciiTheme="majorBidi" w:hAnsiTheme="majorBidi" w:cstheme="majorBidi"/>
          <w:i/>
          <w:iCs/>
        </w:rPr>
        <w:t xml:space="preserve"> </w:t>
      </w:r>
      <w:proofErr w:type="spellStart"/>
      <w:r w:rsidR="00990188" w:rsidRPr="00990188">
        <w:rPr>
          <w:rFonts w:asciiTheme="majorBidi" w:hAnsiTheme="majorBidi" w:cstheme="majorBidi"/>
          <w:i/>
          <w:iCs/>
        </w:rPr>
        <w:t>pinea</w:t>
      </w:r>
      <w:proofErr w:type="spellEnd"/>
      <w:r w:rsidR="00990188" w:rsidRPr="00990188">
        <w:rPr>
          <w:rFonts w:asciiTheme="majorBidi" w:hAnsiTheme="majorBidi" w:cstheme="majorBidi"/>
        </w:rPr>
        <w:t xml:space="preserve"> L. </w:t>
      </w:r>
      <w:r w:rsidRPr="00974E5B">
        <w:rPr>
          <w:rFonts w:asciiTheme="majorBidi" w:hAnsiTheme="majorBidi" w:cstheme="majorBidi"/>
        </w:rPr>
        <w:t>Plant Growth Regulation</w:t>
      </w:r>
      <w:r>
        <w:rPr>
          <w:rFonts w:asciiTheme="majorBidi" w:hAnsiTheme="majorBidi" w:cstheme="majorBidi"/>
        </w:rPr>
        <w:t>,</w:t>
      </w:r>
      <w:r w:rsidR="00990188" w:rsidRPr="00990188">
        <w:rPr>
          <w:rFonts w:asciiTheme="majorBidi" w:hAnsiTheme="majorBidi" w:cstheme="majorBidi"/>
        </w:rPr>
        <w:t xml:space="preserve"> </w:t>
      </w:r>
      <w:r w:rsidR="00346D16" w:rsidRPr="00346D16">
        <w:rPr>
          <w:rFonts w:asciiTheme="majorBidi" w:hAnsiTheme="majorBidi" w:cstheme="majorBidi"/>
        </w:rPr>
        <w:t>43</w:t>
      </w:r>
      <w:r>
        <w:rPr>
          <w:rFonts w:asciiTheme="majorBidi" w:hAnsiTheme="majorBidi" w:cstheme="majorBidi"/>
        </w:rPr>
        <w:t>:</w:t>
      </w:r>
      <w:r w:rsidR="00346D16" w:rsidRPr="00346D16">
        <w:rPr>
          <w:rFonts w:asciiTheme="majorBidi" w:hAnsiTheme="majorBidi" w:cstheme="majorBidi"/>
        </w:rPr>
        <w:t xml:space="preserve"> 197-205.</w:t>
      </w:r>
    </w:p>
    <w:p w:rsidR="0033099D" w:rsidRDefault="00C638DB" w:rsidP="00C638DB">
      <w:pPr>
        <w:spacing w:line="480" w:lineRule="auto"/>
        <w:ind w:left="720" w:hanging="720"/>
        <w:rPr>
          <w:rFonts w:asciiTheme="majorBidi" w:hAnsiTheme="majorBidi" w:cstheme="majorBidi"/>
        </w:rPr>
      </w:pPr>
      <w:proofErr w:type="spellStart"/>
      <w:r>
        <w:rPr>
          <w:rFonts w:asciiTheme="majorBidi" w:hAnsiTheme="majorBidi" w:cstheme="majorBidi"/>
        </w:rPr>
        <w:t>Tamta</w:t>
      </w:r>
      <w:proofErr w:type="spellEnd"/>
      <w:r>
        <w:rPr>
          <w:rFonts w:asciiTheme="majorBidi" w:hAnsiTheme="majorBidi" w:cstheme="majorBidi"/>
        </w:rPr>
        <w:t xml:space="preserve"> S., </w:t>
      </w:r>
      <w:proofErr w:type="spellStart"/>
      <w:r>
        <w:rPr>
          <w:rFonts w:asciiTheme="majorBidi" w:hAnsiTheme="majorBidi" w:cstheme="majorBidi"/>
        </w:rPr>
        <w:t>Palni</w:t>
      </w:r>
      <w:proofErr w:type="spellEnd"/>
      <w:r w:rsidR="00D73D96" w:rsidRPr="00D73D96">
        <w:rPr>
          <w:rFonts w:asciiTheme="majorBidi" w:hAnsiTheme="majorBidi" w:cstheme="majorBidi"/>
        </w:rPr>
        <w:t xml:space="preserve"> L. </w:t>
      </w:r>
      <w:r>
        <w:rPr>
          <w:rFonts w:asciiTheme="majorBidi" w:hAnsiTheme="majorBidi" w:cstheme="majorBidi"/>
        </w:rPr>
        <w:t>(</w:t>
      </w:r>
      <w:r w:rsidR="00D73D96" w:rsidRPr="00D73D96">
        <w:rPr>
          <w:rFonts w:asciiTheme="majorBidi" w:hAnsiTheme="majorBidi" w:cstheme="majorBidi"/>
        </w:rPr>
        <w:t>2004</w:t>
      </w:r>
      <w:r>
        <w:rPr>
          <w:rFonts w:asciiTheme="majorBidi" w:hAnsiTheme="majorBidi" w:cstheme="majorBidi"/>
        </w:rPr>
        <w:t>)</w:t>
      </w:r>
      <w:r w:rsidR="00D73D96" w:rsidRPr="00D73D96">
        <w:rPr>
          <w:rFonts w:asciiTheme="majorBidi" w:hAnsiTheme="majorBidi" w:cstheme="majorBidi"/>
        </w:rPr>
        <w:t>.</w:t>
      </w:r>
      <w:r w:rsidR="00964249" w:rsidRPr="00964249">
        <w:rPr>
          <w:rFonts w:asciiTheme="majorBidi" w:hAnsiTheme="majorBidi" w:cstheme="majorBidi"/>
        </w:rPr>
        <w:t xml:space="preserve"> </w:t>
      </w:r>
      <w:proofErr w:type="gramStart"/>
      <w:r w:rsidR="00964249" w:rsidRPr="00964249">
        <w:rPr>
          <w:rFonts w:asciiTheme="majorBidi" w:hAnsiTheme="majorBidi" w:cstheme="majorBidi"/>
        </w:rPr>
        <w:t xml:space="preserve">Studies on </w:t>
      </w:r>
      <w:r w:rsidR="00964249" w:rsidRPr="00964249">
        <w:rPr>
          <w:rFonts w:asciiTheme="majorBidi" w:hAnsiTheme="majorBidi" w:cstheme="majorBidi"/>
          <w:i/>
          <w:iCs/>
        </w:rPr>
        <w:t>in vitro</w:t>
      </w:r>
      <w:r w:rsidR="00964249" w:rsidRPr="00964249">
        <w:rPr>
          <w:rFonts w:asciiTheme="majorBidi" w:hAnsiTheme="majorBidi" w:cstheme="majorBidi"/>
        </w:rPr>
        <w:t xml:space="preserve"> propagation of Himalayan cedar (</w:t>
      </w:r>
      <w:proofErr w:type="spellStart"/>
      <w:r w:rsidR="00964249" w:rsidRPr="00964249">
        <w:rPr>
          <w:rFonts w:asciiTheme="majorBidi" w:hAnsiTheme="majorBidi" w:cstheme="majorBidi"/>
          <w:i/>
          <w:iCs/>
        </w:rPr>
        <w:t>Cedrus</w:t>
      </w:r>
      <w:proofErr w:type="spellEnd"/>
      <w:r w:rsidR="00964249" w:rsidRPr="00964249">
        <w:rPr>
          <w:rFonts w:asciiTheme="majorBidi" w:hAnsiTheme="majorBidi" w:cstheme="majorBidi"/>
          <w:i/>
          <w:iCs/>
        </w:rPr>
        <w:t xml:space="preserve"> </w:t>
      </w:r>
      <w:proofErr w:type="spellStart"/>
      <w:r w:rsidR="00964249" w:rsidRPr="00964249">
        <w:rPr>
          <w:rFonts w:asciiTheme="majorBidi" w:hAnsiTheme="majorBidi" w:cstheme="majorBidi"/>
          <w:i/>
          <w:iCs/>
        </w:rPr>
        <w:t>deodara</w:t>
      </w:r>
      <w:proofErr w:type="spellEnd"/>
      <w:r w:rsidR="00964249" w:rsidRPr="00964249">
        <w:rPr>
          <w:rFonts w:asciiTheme="majorBidi" w:hAnsiTheme="majorBidi" w:cstheme="majorBidi"/>
        </w:rPr>
        <w:t>) using zygotic embryos and stem segments.</w:t>
      </w:r>
      <w:proofErr w:type="gramEnd"/>
      <w:r w:rsidR="00964249" w:rsidRPr="00964249">
        <w:rPr>
          <w:rFonts w:asciiTheme="majorBidi" w:hAnsiTheme="majorBidi" w:cstheme="majorBidi"/>
        </w:rPr>
        <w:t xml:space="preserve"> </w:t>
      </w:r>
      <w:r w:rsidRPr="00434635">
        <w:rPr>
          <w:rFonts w:asciiTheme="majorBidi" w:hAnsiTheme="majorBidi" w:cstheme="majorBidi"/>
        </w:rPr>
        <w:t>Indian Journal of Biotechnology</w:t>
      </w:r>
      <w:r>
        <w:rPr>
          <w:rFonts w:asciiTheme="majorBidi" w:hAnsiTheme="majorBidi" w:cstheme="majorBidi"/>
        </w:rPr>
        <w:t>,</w:t>
      </w:r>
      <w:r w:rsidR="00964249" w:rsidRPr="00964249">
        <w:rPr>
          <w:rFonts w:asciiTheme="majorBidi" w:hAnsiTheme="majorBidi" w:cstheme="majorBidi"/>
        </w:rPr>
        <w:t xml:space="preserve"> </w:t>
      </w:r>
      <w:r w:rsidR="0033099D" w:rsidRPr="0033099D">
        <w:rPr>
          <w:rFonts w:asciiTheme="majorBidi" w:hAnsiTheme="majorBidi" w:cstheme="majorBidi"/>
        </w:rPr>
        <w:t>3</w:t>
      </w:r>
      <w:r>
        <w:rPr>
          <w:rFonts w:asciiTheme="majorBidi" w:hAnsiTheme="majorBidi" w:cstheme="majorBidi"/>
        </w:rPr>
        <w:t>:</w:t>
      </w:r>
      <w:r w:rsidR="0033099D" w:rsidRPr="0033099D">
        <w:rPr>
          <w:rFonts w:asciiTheme="majorBidi" w:hAnsiTheme="majorBidi" w:cstheme="majorBidi"/>
        </w:rPr>
        <w:t xml:space="preserve"> 209-215. </w:t>
      </w:r>
    </w:p>
    <w:p w:rsidR="005B7AEF" w:rsidRPr="005B7AEF" w:rsidRDefault="00CE7176" w:rsidP="00F167E2">
      <w:pPr>
        <w:spacing w:line="480" w:lineRule="auto"/>
        <w:ind w:left="720" w:hanging="720"/>
        <w:rPr>
          <w:rFonts w:asciiTheme="majorBidi" w:hAnsiTheme="majorBidi" w:cstheme="majorBidi"/>
        </w:rPr>
      </w:pPr>
      <w:r>
        <w:rPr>
          <w:rFonts w:asciiTheme="majorBidi" w:hAnsiTheme="majorBidi" w:cstheme="majorBidi"/>
        </w:rPr>
        <w:t xml:space="preserve">Tang W., </w:t>
      </w:r>
      <w:proofErr w:type="spellStart"/>
      <w:r>
        <w:rPr>
          <w:rFonts w:asciiTheme="majorBidi" w:hAnsiTheme="majorBidi" w:cstheme="majorBidi"/>
        </w:rPr>
        <w:t>Guo</w:t>
      </w:r>
      <w:proofErr w:type="spellEnd"/>
      <w:r>
        <w:rPr>
          <w:rFonts w:asciiTheme="majorBidi" w:hAnsiTheme="majorBidi" w:cstheme="majorBidi"/>
        </w:rPr>
        <w:t xml:space="preserve"> Z., </w:t>
      </w:r>
      <w:proofErr w:type="spellStart"/>
      <w:r>
        <w:rPr>
          <w:rFonts w:asciiTheme="majorBidi" w:hAnsiTheme="majorBidi" w:cstheme="majorBidi"/>
        </w:rPr>
        <w:t>Ouyang</w:t>
      </w:r>
      <w:proofErr w:type="spellEnd"/>
      <w:r>
        <w:rPr>
          <w:rFonts w:asciiTheme="majorBidi" w:hAnsiTheme="majorBidi" w:cstheme="majorBidi"/>
        </w:rPr>
        <w:t xml:space="preserve"> F.</w:t>
      </w:r>
      <w:r w:rsidR="00A126E4" w:rsidRPr="00A126E4">
        <w:rPr>
          <w:rFonts w:asciiTheme="majorBidi" w:hAnsiTheme="majorBidi" w:cstheme="majorBidi"/>
        </w:rPr>
        <w:t xml:space="preserve"> </w:t>
      </w:r>
      <w:r>
        <w:rPr>
          <w:rFonts w:asciiTheme="majorBidi" w:hAnsiTheme="majorBidi" w:cstheme="majorBidi"/>
        </w:rPr>
        <w:t>(</w:t>
      </w:r>
      <w:r w:rsidR="00A126E4" w:rsidRPr="00A126E4">
        <w:rPr>
          <w:rFonts w:asciiTheme="majorBidi" w:hAnsiTheme="majorBidi" w:cstheme="majorBidi"/>
        </w:rPr>
        <w:t>2001</w:t>
      </w:r>
      <w:r>
        <w:rPr>
          <w:rFonts w:asciiTheme="majorBidi" w:hAnsiTheme="majorBidi" w:cstheme="majorBidi"/>
        </w:rPr>
        <w:t>)</w:t>
      </w:r>
      <w:r w:rsidR="00A126E4" w:rsidRPr="00A126E4">
        <w:rPr>
          <w:rFonts w:asciiTheme="majorBidi" w:hAnsiTheme="majorBidi" w:cstheme="majorBidi"/>
        </w:rPr>
        <w:t>.</w:t>
      </w:r>
      <w:r w:rsidR="00183193">
        <w:rPr>
          <w:rFonts w:asciiTheme="majorBidi" w:hAnsiTheme="majorBidi" w:cstheme="majorBidi"/>
        </w:rPr>
        <w:t xml:space="preserve"> </w:t>
      </w:r>
      <w:r w:rsidR="005B7AEF" w:rsidRPr="005B7AEF">
        <w:rPr>
          <w:rFonts w:asciiTheme="majorBidi" w:hAnsiTheme="majorBidi" w:cstheme="majorBidi"/>
        </w:rPr>
        <w:t xml:space="preserve">Plant regeneration from </w:t>
      </w:r>
      <w:proofErr w:type="spellStart"/>
      <w:r w:rsidR="005B7AEF" w:rsidRPr="005B7AEF">
        <w:rPr>
          <w:rFonts w:asciiTheme="majorBidi" w:hAnsiTheme="majorBidi" w:cstheme="majorBidi"/>
        </w:rPr>
        <w:t>embryogenic</w:t>
      </w:r>
      <w:proofErr w:type="spellEnd"/>
      <w:r w:rsidR="005B7AEF" w:rsidRPr="005B7AEF">
        <w:rPr>
          <w:rFonts w:asciiTheme="majorBidi" w:hAnsiTheme="majorBidi" w:cstheme="majorBidi"/>
        </w:rPr>
        <w:t xml:space="preserve"> cultures initiated from mature loblolly pine zygotic embryos. </w:t>
      </w:r>
      <w:r w:rsidR="00F167E2" w:rsidRPr="00B24771">
        <w:rPr>
          <w:rFonts w:asciiTheme="majorBidi" w:hAnsiTheme="majorBidi" w:cstheme="majorBidi"/>
          <w:i/>
          <w:iCs/>
        </w:rPr>
        <w:t>In Vitro</w:t>
      </w:r>
      <w:r w:rsidR="00F167E2" w:rsidRPr="00B24771">
        <w:rPr>
          <w:rFonts w:asciiTheme="majorBidi" w:hAnsiTheme="majorBidi" w:cstheme="majorBidi"/>
        </w:rPr>
        <w:t xml:space="preserve"> Cellular &amp; Developmental Biology-Plant</w:t>
      </w:r>
      <w:r w:rsidR="00F167E2">
        <w:rPr>
          <w:rFonts w:asciiTheme="majorBidi" w:hAnsiTheme="majorBidi" w:cstheme="majorBidi"/>
        </w:rPr>
        <w:t>,</w:t>
      </w:r>
      <w:r w:rsidR="005B7AEF" w:rsidRPr="005B7AEF">
        <w:rPr>
          <w:rFonts w:asciiTheme="majorBidi" w:hAnsiTheme="majorBidi" w:cstheme="majorBidi"/>
        </w:rPr>
        <w:t xml:space="preserve"> </w:t>
      </w:r>
      <w:r w:rsidR="00127EE5" w:rsidRPr="00127EE5">
        <w:rPr>
          <w:rFonts w:asciiTheme="majorBidi" w:hAnsiTheme="majorBidi" w:cstheme="majorBidi"/>
        </w:rPr>
        <w:t>37</w:t>
      </w:r>
      <w:r w:rsidR="00F167E2">
        <w:rPr>
          <w:rFonts w:asciiTheme="majorBidi" w:hAnsiTheme="majorBidi" w:cstheme="majorBidi"/>
        </w:rPr>
        <w:t>:</w:t>
      </w:r>
      <w:r w:rsidR="00127EE5" w:rsidRPr="00127EE5">
        <w:rPr>
          <w:rFonts w:asciiTheme="majorBidi" w:hAnsiTheme="majorBidi" w:cstheme="majorBidi"/>
        </w:rPr>
        <w:t xml:space="preserve"> 558-563.</w:t>
      </w:r>
    </w:p>
    <w:p w:rsidR="005D0891" w:rsidRPr="005D0891" w:rsidRDefault="005B7AEF" w:rsidP="003B42CE">
      <w:pPr>
        <w:spacing w:line="480" w:lineRule="auto"/>
        <w:ind w:left="720" w:hanging="720"/>
        <w:jc w:val="both"/>
        <w:rPr>
          <w:rFonts w:asciiTheme="majorBidi" w:hAnsiTheme="majorBidi" w:cstheme="majorBidi"/>
        </w:rPr>
      </w:pPr>
      <w:r w:rsidRPr="005B7AEF">
        <w:rPr>
          <w:rFonts w:asciiTheme="majorBidi" w:hAnsiTheme="majorBidi" w:cstheme="majorBidi"/>
        </w:rPr>
        <w:t xml:space="preserve"> </w:t>
      </w:r>
      <w:r w:rsidR="004E0CCF">
        <w:rPr>
          <w:rFonts w:asciiTheme="majorBidi" w:hAnsiTheme="majorBidi" w:cstheme="majorBidi"/>
        </w:rPr>
        <w:t>Tang W., Newton R.J.</w:t>
      </w:r>
      <w:r w:rsidR="00A47960" w:rsidRPr="00A47960">
        <w:rPr>
          <w:rFonts w:asciiTheme="majorBidi" w:hAnsiTheme="majorBidi" w:cstheme="majorBidi"/>
        </w:rPr>
        <w:t xml:space="preserve"> </w:t>
      </w:r>
      <w:r w:rsidR="004E0CCF">
        <w:rPr>
          <w:rFonts w:asciiTheme="majorBidi" w:hAnsiTheme="majorBidi" w:cstheme="majorBidi"/>
        </w:rPr>
        <w:t>(</w:t>
      </w:r>
      <w:r w:rsidR="00A47960" w:rsidRPr="00A47960">
        <w:rPr>
          <w:rFonts w:asciiTheme="majorBidi" w:hAnsiTheme="majorBidi" w:cstheme="majorBidi"/>
        </w:rPr>
        <w:t>2005</w:t>
      </w:r>
      <w:r w:rsidR="00A47960">
        <w:rPr>
          <w:rFonts w:asciiTheme="majorBidi" w:hAnsiTheme="majorBidi" w:cstheme="majorBidi"/>
        </w:rPr>
        <w:t>a</w:t>
      </w:r>
      <w:r w:rsidR="004E0CCF">
        <w:rPr>
          <w:rFonts w:asciiTheme="majorBidi" w:hAnsiTheme="majorBidi" w:cstheme="majorBidi"/>
        </w:rPr>
        <w:t>)</w:t>
      </w:r>
      <w:r w:rsidR="00A47960" w:rsidRPr="00A47960">
        <w:rPr>
          <w:rFonts w:asciiTheme="majorBidi" w:hAnsiTheme="majorBidi" w:cstheme="majorBidi"/>
        </w:rPr>
        <w:t xml:space="preserve">. </w:t>
      </w:r>
      <w:r w:rsidR="00CC6AA8" w:rsidRPr="00BF199C">
        <w:rPr>
          <w:rFonts w:asciiTheme="majorBidi" w:hAnsiTheme="majorBidi" w:cstheme="majorBidi"/>
        </w:rPr>
        <w:t xml:space="preserve">Peroxidase and catalase activities are involved in direct adventitious shoot formation induced by </w:t>
      </w:r>
      <w:proofErr w:type="spellStart"/>
      <w:r w:rsidR="00CC6AA8" w:rsidRPr="00BF199C">
        <w:rPr>
          <w:rFonts w:asciiTheme="majorBidi" w:hAnsiTheme="majorBidi" w:cstheme="majorBidi"/>
        </w:rPr>
        <w:t>thidiazuron</w:t>
      </w:r>
      <w:proofErr w:type="spellEnd"/>
      <w:r w:rsidR="00CC6AA8" w:rsidRPr="00BF199C">
        <w:rPr>
          <w:rFonts w:asciiTheme="majorBidi" w:hAnsiTheme="majorBidi" w:cstheme="majorBidi"/>
        </w:rPr>
        <w:t xml:space="preserve"> in eastern white pine (</w:t>
      </w:r>
      <w:proofErr w:type="spellStart"/>
      <w:r w:rsidR="00CC6AA8" w:rsidRPr="00376813">
        <w:rPr>
          <w:rFonts w:asciiTheme="majorBidi" w:hAnsiTheme="majorBidi" w:cstheme="majorBidi"/>
          <w:i/>
          <w:iCs/>
        </w:rPr>
        <w:t>Pinus</w:t>
      </w:r>
      <w:proofErr w:type="spellEnd"/>
      <w:r w:rsidR="00CC6AA8" w:rsidRPr="00376813">
        <w:rPr>
          <w:rFonts w:asciiTheme="majorBidi" w:hAnsiTheme="majorBidi" w:cstheme="majorBidi"/>
          <w:i/>
          <w:iCs/>
        </w:rPr>
        <w:t xml:space="preserve"> </w:t>
      </w:r>
      <w:proofErr w:type="spellStart"/>
      <w:r w:rsidR="00CC6AA8" w:rsidRPr="00376813">
        <w:rPr>
          <w:rFonts w:asciiTheme="majorBidi" w:hAnsiTheme="majorBidi" w:cstheme="majorBidi"/>
          <w:i/>
          <w:iCs/>
        </w:rPr>
        <w:t>strobus</w:t>
      </w:r>
      <w:proofErr w:type="spellEnd"/>
      <w:r w:rsidR="00CC6AA8" w:rsidRPr="00BF199C">
        <w:rPr>
          <w:rFonts w:asciiTheme="majorBidi" w:hAnsiTheme="majorBidi" w:cstheme="majorBidi"/>
        </w:rPr>
        <w:t xml:space="preserve"> L.) zygotic embryos.</w:t>
      </w:r>
      <w:r w:rsidR="00376813">
        <w:rPr>
          <w:rFonts w:asciiTheme="majorBidi" w:hAnsiTheme="majorBidi" w:cstheme="majorBidi"/>
        </w:rPr>
        <w:t xml:space="preserve"> </w:t>
      </w:r>
      <w:r w:rsidR="003B42CE" w:rsidRPr="00AB425D">
        <w:rPr>
          <w:rFonts w:asciiTheme="majorBidi" w:hAnsiTheme="majorBidi" w:cstheme="majorBidi"/>
        </w:rPr>
        <w:t>Plant Physiology and Biochemistry</w:t>
      </w:r>
      <w:r w:rsidR="003B42CE">
        <w:rPr>
          <w:rFonts w:asciiTheme="majorBidi" w:hAnsiTheme="majorBidi" w:cstheme="majorBidi"/>
        </w:rPr>
        <w:t>,</w:t>
      </w:r>
      <w:r w:rsidR="00376813" w:rsidRPr="00376813">
        <w:rPr>
          <w:rFonts w:ascii="Arial" w:hAnsi="Arial" w:cs="Arial"/>
          <w:sz w:val="24"/>
          <w:szCs w:val="24"/>
        </w:rPr>
        <w:t xml:space="preserve"> </w:t>
      </w:r>
      <w:r w:rsidR="005D0891" w:rsidRPr="005D0891">
        <w:rPr>
          <w:rFonts w:asciiTheme="majorBidi" w:hAnsiTheme="majorBidi" w:cstheme="majorBidi"/>
        </w:rPr>
        <w:t>43</w:t>
      </w:r>
      <w:r w:rsidR="003B42CE">
        <w:rPr>
          <w:rFonts w:asciiTheme="majorBidi" w:hAnsiTheme="majorBidi" w:cstheme="majorBidi"/>
        </w:rPr>
        <w:t>:</w:t>
      </w:r>
      <w:r w:rsidR="005D0891" w:rsidRPr="005D0891">
        <w:rPr>
          <w:rFonts w:asciiTheme="majorBidi" w:hAnsiTheme="majorBidi" w:cstheme="majorBidi"/>
        </w:rPr>
        <w:t xml:space="preserve"> 760-769.</w:t>
      </w:r>
    </w:p>
    <w:p w:rsidR="00E30180" w:rsidRPr="00E30180" w:rsidRDefault="005D0891" w:rsidP="008B7D44">
      <w:pPr>
        <w:spacing w:line="480" w:lineRule="auto"/>
        <w:ind w:left="720" w:hanging="720"/>
        <w:jc w:val="both"/>
        <w:rPr>
          <w:rFonts w:asciiTheme="majorBidi" w:hAnsiTheme="majorBidi" w:cstheme="majorBidi"/>
        </w:rPr>
      </w:pPr>
      <w:r w:rsidRPr="005D0891">
        <w:rPr>
          <w:rFonts w:asciiTheme="majorBidi" w:hAnsiTheme="majorBidi" w:cstheme="majorBidi"/>
        </w:rPr>
        <w:t xml:space="preserve"> </w:t>
      </w:r>
      <w:r w:rsidR="008B7D44">
        <w:rPr>
          <w:rFonts w:asciiTheme="majorBidi" w:hAnsiTheme="majorBidi" w:cstheme="majorBidi"/>
        </w:rPr>
        <w:t>Tang W., Newton R.J.</w:t>
      </w:r>
      <w:r w:rsidR="003E5780" w:rsidRPr="003E5780">
        <w:rPr>
          <w:rFonts w:asciiTheme="majorBidi" w:hAnsiTheme="majorBidi" w:cstheme="majorBidi"/>
        </w:rPr>
        <w:t xml:space="preserve"> </w:t>
      </w:r>
      <w:r w:rsidR="008B7D44">
        <w:rPr>
          <w:rFonts w:asciiTheme="majorBidi" w:hAnsiTheme="majorBidi" w:cstheme="majorBidi"/>
        </w:rPr>
        <w:t>(</w:t>
      </w:r>
      <w:r w:rsidR="003E5780" w:rsidRPr="003E5780">
        <w:rPr>
          <w:rFonts w:asciiTheme="majorBidi" w:hAnsiTheme="majorBidi" w:cstheme="majorBidi"/>
        </w:rPr>
        <w:t>2005</w:t>
      </w:r>
      <w:r w:rsidR="003E5780">
        <w:rPr>
          <w:rFonts w:asciiTheme="majorBidi" w:hAnsiTheme="majorBidi" w:cstheme="majorBidi"/>
        </w:rPr>
        <w:t>b</w:t>
      </w:r>
      <w:r w:rsidR="008B7D44">
        <w:rPr>
          <w:rFonts w:asciiTheme="majorBidi" w:hAnsiTheme="majorBidi" w:cstheme="majorBidi"/>
        </w:rPr>
        <w:t>)</w:t>
      </w:r>
      <w:r w:rsidR="003E5780" w:rsidRPr="003E5780">
        <w:rPr>
          <w:rFonts w:asciiTheme="majorBidi" w:hAnsiTheme="majorBidi" w:cstheme="majorBidi"/>
        </w:rPr>
        <w:t xml:space="preserve">. </w:t>
      </w:r>
      <w:r w:rsidR="006E05A5" w:rsidRPr="006E05A5">
        <w:rPr>
          <w:rFonts w:asciiTheme="majorBidi" w:hAnsiTheme="majorBidi" w:cstheme="majorBidi"/>
        </w:rPr>
        <w:t>Polyamines promote root elongation and growth by increasing root cell division in regenerated Virginia pine (</w:t>
      </w:r>
      <w:proofErr w:type="spellStart"/>
      <w:r w:rsidR="006E05A5" w:rsidRPr="006E05A5">
        <w:rPr>
          <w:rFonts w:asciiTheme="majorBidi" w:hAnsiTheme="majorBidi" w:cstheme="majorBidi"/>
          <w:i/>
          <w:iCs/>
        </w:rPr>
        <w:t>Pinus</w:t>
      </w:r>
      <w:proofErr w:type="spellEnd"/>
      <w:r w:rsidR="006E05A5" w:rsidRPr="006E05A5">
        <w:rPr>
          <w:rFonts w:asciiTheme="majorBidi" w:hAnsiTheme="majorBidi" w:cstheme="majorBidi"/>
          <w:i/>
          <w:iCs/>
        </w:rPr>
        <w:t xml:space="preserve"> </w:t>
      </w:r>
      <w:proofErr w:type="spellStart"/>
      <w:r w:rsidR="006E05A5" w:rsidRPr="006E05A5">
        <w:rPr>
          <w:rFonts w:asciiTheme="majorBidi" w:hAnsiTheme="majorBidi" w:cstheme="majorBidi"/>
          <w:i/>
          <w:iCs/>
        </w:rPr>
        <w:t>virginiana</w:t>
      </w:r>
      <w:proofErr w:type="spellEnd"/>
      <w:r w:rsidR="006E05A5" w:rsidRPr="006E05A5">
        <w:rPr>
          <w:rFonts w:asciiTheme="majorBidi" w:hAnsiTheme="majorBidi" w:cstheme="majorBidi"/>
        </w:rPr>
        <w:t xml:space="preserve"> Mill.) plantlets. </w:t>
      </w:r>
      <w:r w:rsidR="008B7D44" w:rsidRPr="00F25577">
        <w:rPr>
          <w:rFonts w:asciiTheme="majorBidi" w:hAnsiTheme="majorBidi" w:cstheme="majorBidi"/>
        </w:rPr>
        <w:t>Plant Cell Reports</w:t>
      </w:r>
      <w:r w:rsidR="008B7D44">
        <w:rPr>
          <w:rFonts w:asciiTheme="majorBidi" w:hAnsiTheme="majorBidi" w:cstheme="majorBidi"/>
        </w:rPr>
        <w:t>, 24:</w:t>
      </w:r>
      <w:r w:rsidR="00E30180" w:rsidRPr="00E30180">
        <w:rPr>
          <w:rFonts w:asciiTheme="majorBidi" w:hAnsiTheme="majorBidi" w:cstheme="majorBidi"/>
        </w:rPr>
        <w:t xml:space="preserve"> 581-589.</w:t>
      </w:r>
    </w:p>
    <w:p w:rsidR="00E01780" w:rsidRPr="00E01780" w:rsidRDefault="00027543" w:rsidP="00806653">
      <w:pPr>
        <w:spacing w:line="480" w:lineRule="auto"/>
        <w:ind w:left="720" w:hanging="720"/>
        <w:jc w:val="both"/>
        <w:rPr>
          <w:rFonts w:asciiTheme="majorBidi" w:hAnsiTheme="majorBidi" w:cstheme="majorBidi"/>
        </w:rPr>
      </w:pPr>
      <w:r>
        <w:rPr>
          <w:rFonts w:asciiTheme="majorBidi" w:hAnsiTheme="majorBidi" w:cstheme="majorBidi"/>
        </w:rPr>
        <w:t>Tang W., Newton</w:t>
      </w:r>
      <w:r w:rsidR="00822A41" w:rsidRPr="00822A41">
        <w:rPr>
          <w:rFonts w:asciiTheme="majorBidi" w:hAnsiTheme="majorBidi" w:cstheme="majorBidi"/>
        </w:rPr>
        <w:t xml:space="preserve"> R.J., Charles</w:t>
      </w:r>
      <w:r>
        <w:rPr>
          <w:rFonts w:asciiTheme="majorBidi" w:hAnsiTheme="majorBidi" w:cstheme="majorBidi"/>
        </w:rPr>
        <w:t xml:space="preserve"> T.M.</w:t>
      </w:r>
      <w:r w:rsidR="00822A41" w:rsidRPr="00822A41">
        <w:rPr>
          <w:rFonts w:asciiTheme="majorBidi" w:hAnsiTheme="majorBidi" w:cstheme="majorBidi"/>
        </w:rPr>
        <w:t xml:space="preserve"> </w:t>
      </w:r>
      <w:r>
        <w:rPr>
          <w:rFonts w:asciiTheme="majorBidi" w:hAnsiTheme="majorBidi" w:cstheme="majorBidi"/>
        </w:rPr>
        <w:t>(</w:t>
      </w:r>
      <w:r w:rsidR="00822A41" w:rsidRPr="00822A41">
        <w:rPr>
          <w:rFonts w:asciiTheme="majorBidi" w:hAnsiTheme="majorBidi" w:cstheme="majorBidi"/>
        </w:rPr>
        <w:t>2006</w:t>
      </w:r>
      <w:r>
        <w:rPr>
          <w:rFonts w:asciiTheme="majorBidi" w:hAnsiTheme="majorBidi" w:cstheme="majorBidi"/>
        </w:rPr>
        <w:t>)</w:t>
      </w:r>
      <w:r w:rsidR="00822A41" w:rsidRPr="00822A41">
        <w:rPr>
          <w:rFonts w:asciiTheme="majorBidi" w:hAnsiTheme="majorBidi" w:cstheme="majorBidi"/>
        </w:rPr>
        <w:t xml:space="preserve">. </w:t>
      </w:r>
      <w:r w:rsidR="006F2466">
        <w:rPr>
          <w:rFonts w:asciiTheme="majorBidi" w:hAnsiTheme="majorBidi" w:cstheme="majorBidi"/>
        </w:rPr>
        <w:t xml:space="preserve"> </w:t>
      </w:r>
      <w:r w:rsidR="00DB0519" w:rsidRPr="00BF199C">
        <w:rPr>
          <w:rFonts w:asciiTheme="majorBidi" w:hAnsiTheme="majorBidi" w:cstheme="majorBidi"/>
        </w:rPr>
        <w:t>Plant regeneration through multiple adventitious shoot differentiation from callus cultures of slash pine (</w:t>
      </w:r>
      <w:proofErr w:type="spellStart"/>
      <w:r w:rsidR="00DB0519" w:rsidRPr="00BF199C">
        <w:rPr>
          <w:rFonts w:asciiTheme="majorBidi" w:hAnsiTheme="majorBidi" w:cstheme="majorBidi"/>
          <w:i/>
          <w:iCs/>
        </w:rPr>
        <w:t>Pinus</w:t>
      </w:r>
      <w:proofErr w:type="spellEnd"/>
      <w:r w:rsidR="00DB0519" w:rsidRPr="00BF199C">
        <w:rPr>
          <w:rFonts w:asciiTheme="majorBidi" w:hAnsiTheme="majorBidi" w:cstheme="majorBidi"/>
          <w:i/>
          <w:iCs/>
        </w:rPr>
        <w:t xml:space="preserve"> </w:t>
      </w:r>
      <w:proofErr w:type="spellStart"/>
      <w:r w:rsidR="00DB0519" w:rsidRPr="00BF199C">
        <w:rPr>
          <w:rFonts w:asciiTheme="majorBidi" w:hAnsiTheme="majorBidi" w:cstheme="majorBidi"/>
          <w:i/>
          <w:iCs/>
        </w:rPr>
        <w:t>elliottii</w:t>
      </w:r>
      <w:proofErr w:type="spellEnd"/>
      <w:r w:rsidR="00DB0519" w:rsidRPr="00BF199C">
        <w:rPr>
          <w:rFonts w:asciiTheme="majorBidi" w:hAnsiTheme="majorBidi" w:cstheme="majorBidi"/>
        </w:rPr>
        <w:t xml:space="preserve">). </w:t>
      </w:r>
      <w:r w:rsidR="003646CD" w:rsidRPr="00295829">
        <w:rPr>
          <w:rFonts w:asciiTheme="majorBidi" w:hAnsiTheme="majorBidi" w:cstheme="majorBidi"/>
        </w:rPr>
        <w:t>Journal of plant physiology</w:t>
      </w:r>
      <w:r w:rsidR="003646CD">
        <w:rPr>
          <w:rFonts w:asciiTheme="majorBidi" w:hAnsiTheme="majorBidi" w:cstheme="majorBidi"/>
        </w:rPr>
        <w:t>,</w:t>
      </w:r>
      <w:r w:rsidR="00DB0519" w:rsidRPr="00BF199C">
        <w:rPr>
          <w:rFonts w:asciiTheme="majorBidi" w:hAnsiTheme="majorBidi" w:cstheme="majorBidi"/>
        </w:rPr>
        <w:t xml:space="preserve"> </w:t>
      </w:r>
      <w:r w:rsidR="00822A41" w:rsidRPr="00822A41">
        <w:rPr>
          <w:rFonts w:asciiTheme="majorBidi" w:hAnsiTheme="majorBidi" w:cstheme="majorBidi"/>
        </w:rPr>
        <w:t>163</w:t>
      </w:r>
      <w:r w:rsidR="00806653">
        <w:rPr>
          <w:rFonts w:asciiTheme="majorBidi" w:hAnsiTheme="majorBidi" w:cstheme="majorBidi"/>
        </w:rPr>
        <w:t>:</w:t>
      </w:r>
      <w:r w:rsidR="00822A41" w:rsidRPr="00822A41">
        <w:rPr>
          <w:rFonts w:asciiTheme="majorBidi" w:hAnsiTheme="majorBidi" w:cstheme="majorBidi"/>
        </w:rPr>
        <w:t xml:space="preserve"> 98-101.</w:t>
      </w:r>
    </w:p>
    <w:p w:rsidR="001B71E7" w:rsidRPr="001B71E7" w:rsidRDefault="009D2037" w:rsidP="000A49CE">
      <w:pPr>
        <w:spacing w:line="480" w:lineRule="auto"/>
        <w:ind w:left="720" w:hanging="720"/>
        <w:jc w:val="both"/>
        <w:rPr>
          <w:rFonts w:asciiTheme="majorBidi" w:hAnsiTheme="majorBidi" w:cstheme="majorBidi"/>
        </w:rPr>
      </w:pPr>
      <w:proofErr w:type="spellStart"/>
      <w:r>
        <w:rPr>
          <w:rFonts w:asciiTheme="majorBidi" w:hAnsiTheme="majorBidi" w:cstheme="majorBidi"/>
        </w:rPr>
        <w:t>Tewari</w:t>
      </w:r>
      <w:proofErr w:type="spellEnd"/>
      <w:r>
        <w:rPr>
          <w:rFonts w:asciiTheme="majorBidi" w:hAnsiTheme="majorBidi" w:cstheme="majorBidi"/>
        </w:rPr>
        <w:t xml:space="preserve"> D.N.</w:t>
      </w:r>
      <w:r w:rsidR="000A49CE" w:rsidRPr="000A49CE">
        <w:rPr>
          <w:rFonts w:asciiTheme="majorBidi" w:hAnsiTheme="majorBidi" w:cstheme="majorBidi"/>
        </w:rPr>
        <w:t xml:space="preserve"> </w:t>
      </w:r>
      <w:r>
        <w:rPr>
          <w:rFonts w:asciiTheme="majorBidi" w:hAnsiTheme="majorBidi" w:cstheme="majorBidi"/>
        </w:rPr>
        <w:t>(</w:t>
      </w:r>
      <w:r w:rsidR="000A49CE" w:rsidRPr="000A49CE">
        <w:rPr>
          <w:rFonts w:asciiTheme="majorBidi" w:hAnsiTheme="majorBidi" w:cstheme="majorBidi"/>
        </w:rPr>
        <w:t>1994</w:t>
      </w:r>
      <w:r>
        <w:rPr>
          <w:rFonts w:asciiTheme="majorBidi" w:hAnsiTheme="majorBidi" w:cstheme="majorBidi"/>
        </w:rPr>
        <w:t>)</w:t>
      </w:r>
      <w:r w:rsidR="000A49CE" w:rsidRPr="000A49CE">
        <w:rPr>
          <w:rFonts w:asciiTheme="majorBidi" w:hAnsiTheme="majorBidi" w:cstheme="majorBidi"/>
        </w:rPr>
        <w:t>.</w:t>
      </w:r>
      <w:r w:rsidR="00F22E34" w:rsidRPr="00F22E34">
        <w:rPr>
          <w:rFonts w:asciiTheme="majorBidi" w:hAnsiTheme="majorBidi" w:cstheme="majorBidi"/>
        </w:rPr>
        <w:t xml:space="preserve"> </w:t>
      </w:r>
      <w:proofErr w:type="gramStart"/>
      <w:r w:rsidR="001B71E7" w:rsidRPr="001B71E7">
        <w:rPr>
          <w:rFonts w:asciiTheme="majorBidi" w:hAnsiTheme="majorBidi" w:cstheme="majorBidi"/>
        </w:rPr>
        <w:t>A monograph on deodar (</w:t>
      </w:r>
      <w:proofErr w:type="spellStart"/>
      <w:r w:rsidR="001B71E7" w:rsidRPr="001B71E7">
        <w:rPr>
          <w:rFonts w:asciiTheme="majorBidi" w:hAnsiTheme="majorBidi" w:cstheme="majorBidi"/>
          <w:i/>
          <w:iCs/>
        </w:rPr>
        <w:t>Cedrus</w:t>
      </w:r>
      <w:proofErr w:type="spellEnd"/>
      <w:r w:rsidR="001B71E7" w:rsidRPr="001B71E7">
        <w:rPr>
          <w:rFonts w:asciiTheme="majorBidi" w:hAnsiTheme="majorBidi" w:cstheme="majorBidi"/>
          <w:i/>
          <w:iCs/>
        </w:rPr>
        <w:t xml:space="preserve"> </w:t>
      </w:r>
      <w:proofErr w:type="spellStart"/>
      <w:r w:rsidR="001B71E7" w:rsidRPr="001B71E7">
        <w:rPr>
          <w:rFonts w:asciiTheme="majorBidi" w:hAnsiTheme="majorBidi" w:cstheme="majorBidi"/>
          <w:i/>
          <w:iCs/>
        </w:rPr>
        <w:t>deodara</w:t>
      </w:r>
      <w:proofErr w:type="spellEnd"/>
      <w:r w:rsidR="001B71E7" w:rsidRPr="001B71E7">
        <w:rPr>
          <w:rFonts w:asciiTheme="majorBidi" w:hAnsiTheme="majorBidi" w:cstheme="majorBidi"/>
        </w:rPr>
        <w:t xml:space="preserve"> (</w:t>
      </w:r>
      <w:proofErr w:type="spellStart"/>
      <w:r w:rsidR="001B71E7" w:rsidRPr="001B71E7">
        <w:rPr>
          <w:rFonts w:asciiTheme="majorBidi" w:hAnsiTheme="majorBidi" w:cstheme="majorBidi"/>
        </w:rPr>
        <w:t>Roxb</w:t>
      </w:r>
      <w:proofErr w:type="spellEnd"/>
      <w:r w:rsidR="001B71E7" w:rsidRPr="001B71E7">
        <w:rPr>
          <w:rFonts w:asciiTheme="majorBidi" w:hAnsiTheme="majorBidi" w:cstheme="majorBidi"/>
        </w:rPr>
        <w:t>.)</w:t>
      </w:r>
      <w:proofErr w:type="gramEnd"/>
      <w:r w:rsidR="001B71E7" w:rsidRPr="001B71E7">
        <w:rPr>
          <w:rFonts w:asciiTheme="majorBidi" w:hAnsiTheme="majorBidi" w:cstheme="majorBidi"/>
        </w:rPr>
        <w:t xml:space="preserve"> G. Don). </w:t>
      </w:r>
      <w:proofErr w:type="gramStart"/>
      <w:r w:rsidR="001B71E7" w:rsidRPr="001B71E7">
        <w:rPr>
          <w:rFonts w:asciiTheme="majorBidi" w:hAnsiTheme="majorBidi" w:cstheme="majorBidi"/>
        </w:rPr>
        <w:t>International Book Distributors.</w:t>
      </w:r>
      <w:proofErr w:type="gramEnd"/>
    </w:p>
    <w:p w:rsidR="001B71E7" w:rsidRPr="001B71E7" w:rsidRDefault="004A43EB" w:rsidP="004A43EB">
      <w:pPr>
        <w:spacing w:line="480" w:lineRule="auto"/>
        <w:ind w:left="720" w:hanging="720"/>
        <w:jc w:val="both"/>
        <w:rPr>
          <w:rFonts w:asciiTheme="majorBidi" w:hAnsiTheme="majorBidi" w:cstheme="majorBidi"/>
        </w:rPr>
      </w:pPr>
      <w:proofErr w:type="spellStart"/>
      <w:r>
        <w:rPr>
          <w:rFonts w:asciiTheme="majorBidi" w:hAnsiTheme="majorBidi" w:cstheme="majorBidi"/>
        </w:rPr>
        <w:lastRenderedPageBreak/>
        <w:t>Tuskan</w:t>
      </w:r>
      <w:proofErr w:type="spellEnd"/>
      <w:r>
        <w:rPr>
          <w:rFonts w:asciiTheme="majorBidi" w:hAnsiTheme="majorBidi" w:cstheme="majorBidi"/>
        </w:rPr>
        <w:t xml:space="preserve"> G., Sargent W., </w:t>
      </w:r>
      <w:proofErr w:type="spellStart"/>
      <w:r>
        <w:rPr>
          <w:rFonts w:asciiTheme="majorBidi" w:hAnsiTheme="majorBidi" w:cstheme="majorBidi"/>
        </w:rPr>
        <w:t>Rensema</w:t>
      </w:r>
      <w:proofErr w:type="spellEnd"/>
      <w:r>
        <w:rPr>
          <w:rFonts w:asciiTheme="majorBidi" w:hAnsiTheme="majorBidi" w:cstheme="majorBidi"/>
        </w:rPr>
        <w:t xml:space="preserve"> T., Walla J.</w:t>
      </w:r>
      <w:r w:rsidR="00B96C30" w:rsidRPr="00B96C30">
        <w:rPr>
          <w:rFonts w:asciiTheme="majorBidi" w:hAnsiTheme="majorBidi" w:cstheme="majorBidi"/>
        </w:rPr>
        <w:t xml:space="preserve"> </w:t>
      </w:r>
      <w:r>
        <w:rPr>
          <w:rFonts w:asciiTheme="majorBidi" w:hAnsiTheme="majorBidi" w:cstheme="majorBidi"/>
        </w:rPr>
        <w:t>(</w:t>
      </w:r>
      <w:r w:rsidR="00B96C30" w:rsidRPr="00B96C30">
        <w:rPr>
          <w:rFonts w:asciiTheme="majorBidi" w:hAnsiTheme="majorBidi" w:cstheme="majorBidi"/>
        </w:rPr>
        <w:t>1990</w:t>
      </w:r>
      <w:r>
        <w:rPr>
          <w:rFonts w:asciiTheme="majorBidi" w:hAnsiTheme="majorBidi" w:cstheme="majorBidi"/>
        </w:rPr>
        <w:t>)</w:t>
      </w:r>
      <w:r w:rsidR="00B96C30" w:rsidRPr="00B96C30">
        <w:rPr>
          <w:rFonts w:asciiTheme="majorBidi" w:hAnsiTheme="majorBidi" w:cstheme="majorBidi"/>
        </w:rPr>
        <w:t xml:space="preserve">. </w:t>
      </w:r>
      <w:r w:rsidR="001B71E7" w:rsidRPr="001B71E7">
        <w:rPr>
          <w:rFonts w:asciiTheme="majorBidi" w:hAnsiTheme="majorBidi" w:cstheme="majorBidi"/>
        </w:rPr>
        <w:t xml:space="preserve">Influence of plant growth regulators, basal media and carbohydrate levels on the in vitro development of </w:t>
      </w:r>
      <w:proofErr w:type="spellStart"/>
      <w:r w:rsidR="001B71E7" w:rsidRPr="001B71E7">
        <w:rPr>
          <w:rFonts w:asciiTheme="majorBidi" w:hAnsiTheme="majorBidi" w:cstheme="majorBidi"/>
          <w:i/>
          <w:iCs/>
        </w:rPr>
        <w:t>Pinus</w:t>
      </w:r>
      <w:proofErr w:type="spellEnd"/>
      <w:r w:rsidR="001B71E7" w:rsidRPr="001B71E7">
        <w:rPr>
          <w:rFonts w:asciiTheme="majorBidi" w:hAnsiTheme="majorBidi" w:cstheme="majorBidi"/>
          <w:i/>
          <w:iCs/>
        </w:rPr>
        <w:t xml:space="preserve"> ponderosa</w:t>
      </w:r>
      <w:r w:rsidR="001B71E7" w:rsidRPr="001B71E7">
        <w:rPr>
          <w:rFonts w:asciiTheme="majorBidi" w:hAnsiTheme="majorBidi" w:cstheme="majorBidi"/>
        </w:rPr>
        <w:t xml:space="preserve"> (</w:t>
      </w:r>
      <w:proofErr w:type="spellStart"/>
      <w:r w:rsidR="001B71E7" w:rsidRPr="001B71E7">
        <w:rPr>
          <w:rFonts w:asciiTheme="majorBidi" w:hAnsiTheme="majorBidi" w:cstheme="majorBidi"/>
        </w:rPr>
        <w:t>Dougl</w:t>
      </w:r>
      <w:proofErr w:type="spellEnd"/>
      <w:r w:rsidR="001B71E7" w:rsidRPr="001B71E7">
        <w:rPr>
          <w:rFonts w:asciiTheme="majorBidi" w:hAnsiTheme="majorBidi" w:cstheme="majorBidi"/>
        </w:rPr>
        <w:t xml:space="preserve">. ex Law.) cotyledon explants. </w:t>
      </w:r>
      <w:proofErr w:type="gramStart"/>
      <w:r w:rsidRPr="004A6605">
        <w:rPr>
          <w:rFonts w:asciiTheme="majorBidi" w:hAnsiTheme="majorBidi" w:cstheme="majorBidi"/>
        </w:rPr>
        <w:t>Plant cell, tissue and organ culture</w:t>
      </w:r>
      <w:r>
        <w:rPr>
          <w:rFonts w:asciiTheme="majorBidi" w:hAnsiTheme="majorBidi" w:cstheme="majorBidi"/>
        </w:rPr>
        <w:t>,</w:t>
      </w:r>
      <w:r w:rsidR="001B71E7" w:rsidRPr="001B71E7">
        <w:rPr>
          <w:rFonts w:asciiTheme="majorBidi" w:hAnsiTheme="majorBidi" w:cstheme="majorBidi"/>
        </w:rPr>
        <w:t xml:space="preserve"> </w:t>
      </w:r>
      <w:r w:rsidR="00654805" w:rsidRPr="00654805">
        <w:rPr>
          <w:rFonts w:asciiTheme="majorBidi" w:hAnsiTheme="majorBidi" w:cstheme="majorBidi"/>
        </w:rPr>
        <w:t>20</w:t>
      </w:r>
      <w:r>
        <w:rPr>
          <w:rFonts w:asciiTheme="majorBidi" w:hAnsiTheme="majorBidi" w:cstheme="majorBidi"/>
        </w:rPr>
        <w:t>:</w:t>
      </w:r>
      <w:r w:rsidR="00654805" w:rsidRPr="00654805">
        <w:rPr>
          <w:rFonts w:asciiTheme="majorBidi" w:hAnsiTheme="majorBidi" w:cstheme="majorBidi"/>
        </w:rPr>
        <w:t xml:space="preserve"> 47-52.</w:t>
      </w:r>
      <w:proofErr w:type="gramEnd"/>
    </w:p>
    <w:p w:rsidR="0011563D" w:rsidRPr="0011563D" w:rsidRDefault="005E680E" w:rsidP="009342EB">
      <w:pPr>
        <w:spacing w:line="480" w:lineRule="auto"/>
        <w:ind w:left="720" w:hanging="720"/>
        <w:jc w:val="both"/>
        <w:rPr>
          <w:rFonts w:asciiTheme="majorBidi" w:hAnsiTheme="majorBidi" w:cstheme="majorBidi"/>
        </w:rPr>
      </w:pPr>
      <w:proofErr w:type="spellStart"/>
      <w:proofErr w:type="gramStart"/>
      <w:r>
        <w:rPr>
          <w:rFonts w:asciiTheme="majorBidi" w:hAnsiTheme="majorBidi" w:cstheme="majorBidi"/>
        </w:rPr>
        <w:t>Visser</w:t>
      </w:r>
      <w:proofErr w:type="spellEnd"/>
      <w:r>
        <w:rPr>
          <w:rFonts w:asciiTheme="majorBidi" w:hAnsiTheme="majorBidi" w:cstheme="majorBidi"/>
        </w:rPr>
        <w:t xml:space="preserve"> C., </w:t>
      </w:r>
      <w:proofErr w:type="spellStart"/>
      <w:r>
        <w:rPr>
          <w:rFonts w:asciiTheme="majorBidi" w:hAnsiTheme="majorBidi" w:cstheme="majorBidi"/>
        </w:rPr>
        <w:t>Qureshi</w:t>
      </w:r>
      <w:proofErr w:type="spellEnd"/>
      <w:r w:rsidR="004E5D25" w:rsidRPr="004E5D25">
        <w:rPr>
          <w:rFonts w:asciiTheme="majorBidi" w:hAnsiTheme="majorBidi" w:cstheme="majorBidi"/>
        </w:rPr>
        <w:t xml:space="preserve"> J.A.</w:t>
      </w:r>
      <w:r>
        <w:rPr>
          <w:rFonts w:asciiTheme="majorBidi" w:hAnsiTheme="majorBidi" w:cstheme="majorBidi"/>
        </w:rPr>
        <w:t xml:space="preserve">, Gill R., </w:t>
      </w:r>
      <w:proofErr w:type="spellStart"/>
      <w:r>
        <w:rPr>
          <w:rFonts w:asciiTheme="majorBidi" w:hAnsiTheme="majorBidi" w:cstheme="majorBidi"/>
        </w:rPr>
        <w:t>Saxena</w:t>
      </w:r>
      <w:proofErr w:type="spellEnd"/>
      <w:r>
        <w:rPr>
          <w:rFonts w:asciiTheme="majorBidi" w:hAnsiTheme="majorBidi" w:cstheme="majorBidi"/>
        </w:rPr>
        <w:t xml:space="preserve"> P.K.</w:t>
      </w:r>
      <w:r w:rsidR="004E5D25">
        <w:rPr>
          <w:rFonts w:asciiTheme="majorBidi" w:hAnsiTheme="majorBidi" w:cstheme="majorBidi"/>
        </w:rPr>
        <w:t xml:space="preserve"> </w:t>
      </w:r>
      <w:r>
        <w:rPr>
          <w:rFonts w:asciiTheme="majorBidi" w:hAnsiTheme="majorBidi" w:cstheme="majorBidi"/>
        </w:rPr>
        <w:t>(</w:t>
      </w:r>
      <w:r w:rsidR="004E5D25">
        <w:rPr>
          <w:rFonts w:asciiTheme="majorBidi" w:hAnsiTheme="majorBidi" w:cstheme="majorBidi"/>
        </w:rPr>
        <w:t>1992</w:t>
      </w:r>
      <w:r>
        <w:rPr>
          <w:rFonts w:asciiTheme="majorBidi" w:hAnsiTheme="majorBidi" w:cstheme="majorBidi"/>
        </w:rPr>
        <w:t>)</w:t>
      </w:r>
      <w:r w:rsidR="004E5D25">
        <w:rPr>
          <w:rFonts w:asciiTheme="majorBidi" w:hAnsiTheme="majorBidi" w:cstheme="majorBidi"/>
        </w:rPr>
        <w:t>.</w:t>
      </w:r>
      <w:proofErr w:type="gramEnd"/>
      <w:r w:rsidR="004E5D25">
        <w:rPr>
          <w:rFonts w:asciiTheme="majorBidi" w:hAnsiTheme="majorBidi" w:cstheme="majorBidi"/>
        </w:rPr>
        <w:t xml:space="preserve"> </w:t>
      </w:r>
      <w:proofErr w:type="spellStart"/>
      <w:proofErr w:type="gramStart"/>
      <w:r w:rsidR="00E63DEE" w:rsidRPr="00E63DEE">
        <w:rPr>
          <w:rFonts w:asciiTheme="majorBidi" w:hAnsiTheme="majorBidi" w:cstheme="majorBidi"/>
        </w:rPr>
        <w:t>Morphoregulatory</w:t>
      </w:r>
      <w:proofErr w:type="spellEnd"/>
      <w:r w:rsidR="00E63DEE" w:rsidRPr="00E63DEE">
        <w:rPr>
          <w:rFonts w:asciiTheme="majorBidi" w:hAnsiTheme="majorBidi" w:cstheme="majorBidi"/>
        </w:rPr>
        <w:t xml:space="preserve"> role of </w:t>
      </w:r>
      <w:proofErr w:type="spellStart"/>
      <w:r w:rsidR="00E63DEE" w:rsidRPr="00E63DEE">
        <w:rPr>
          <w:rFonts w:asciiTheme="majorBidi" w:hAnsiTheme="majorBidi" w:cstheme="majorBidi"/>
        </w:rPr>
        <w:t>thidiazuron</w:t>
      </w:r>
      <w:proofErr w:type="spellEnd"/>
      <w:r w:rsidR="00E63DEE" w:rsidRPr="00E63DEE">
        <w:rPr>
          <w:rFonts w:asciiTheme="majorBidi" w:hAnsiTheme="majorBidi" w:cstheme="majorBidi"/>
        </w:rPr>
        <w:t xml:space="preserve"> substitution of </w:t>
      </w:r>
      <w:proofErr w:type="spellStart"/>
      <w:r w:rsidR="00E63DEE" w:rsidRPr="00E63DEE">
        <w:rPr>
          <w:rFonts w:asciiTheme="majorBidi" w:hAnsiTheme="majorBidi" w:cstheme="majorBidi"/>
        </w:rPr>
        <w:t>auxin</w:t>
      </w:r>
      <w:proofErr w:type="spellEnd"/>
      <w:r w:rsidR="00E63DEE" w:rsidRPr="00E63DEE">
        <w:rPr>
          <w:rFonts w:asciiTheme="majorBidi" w:hAnsiTheme="majorBidi" w:cstheme="majorBidi"/>
        </w:rPr>
        <w:t xml:space="preserve"> and </w:t>
      </w:r>
      <w:proofErr w:type="spellStart"/>
      <w:r w:rsidR="00E63DEE" w:rsidRPr="00E63DEE">
        <w:rPr>
          <w:rFonts w:asciiTheme="majorBidi" w:hAnsiTheme="majorBidi" w:cstheme="majorBidi"/>
        </w:rPr>
        <w:t>cytokinin</w:t>
      </w:r>
      <w:proofErr w:type="spellEnd"/>
      <w:r w:rsidR="00E63DEE" w:rsidRPr="00E63DEE">
        <w:rPr>
          <w:rFonts w:asciiTheme="majorBidi" w:hAnsiTheme="majorBidi" w:cstheme="majorBidi"/>
        </w:rPr>
        <w:t xml:space="preserve"> requirement for the induction of somatic embryogenesis in geranium hypocotyl cultures.</w:t>
      </w:r>
      <w:proofErr w:type="gramEnd"/>
      <w:r w:rsidR="00E63DEE" w:rsidRPr="00E63DEE">
        <w:rPr>
          <w:rFonts w:asciiTheme="majorBidi" w:hAnsiTheme="majorBidi" w:cstheme="majorBidi"/>
        </w:rPr>
        <w:t xml:space="preserve"> </w:t>
      </w:r>
      <w:r w:rsidR="009342EB" w:rsidRPr="00E2092B">
        <w:rPr>
          <w:rFonts w:asciiTheme="majorBidi" w:hAnsiTheme="majorBidi" w:cstheme="majorBidi"/>
        </w:rPr>
        <w:t>Plant physiology</w:t>
      </w:r>
      <w:r w:rsidR="009342EB">
        <w:rPr>
          <w:rFonts w:asciiTheme="majorBidi" w:hAnsiTheme="majorBidi" w:cstheme="majorBidi"/>
        </w:rPr>
        <w:t>,</w:t>
      </w:r>
      <w:r w:rsidR="00E63DEE">
        <w:rPr>
          <w:rFonts w:asciiTheme="majorBidi" w:hAnsiTheme="majorBidi" w:cstheme="majorBidi"/>
        </w:rPr>
        <w:t xml:space="preserve"> </w:t>
      </w:r>
      <w:r w:rsidR="0011563D" w:rsidRPr="0011563D">
        <w:rPr>
          <w:rFonts w:asciiTheme="majorBidi" w:hAnsiTheme="majorBidi" w:cstheme="majorBidi"/>
        </w:rPr>
        <w:t>99</w:t>
      </w:r>
      <w:r w:rsidR="009342EB">
        <w:rPr>
          <w:rFonts w:asciiTheme="majorBidi" w:hAnsiTheme="majorBidi" w:cstheme="majorBidi"/>
        </w:rPr>
        <w:t>:</w:t>
      </w:r>
      <w:r w:rsidR="0011563D" w:rsidRPr="0011563D">
        <w:rPr>
          <w:rFonts w:asciiTheme="majorBidi" w:hAnsiTheme="majorBidi" w:cstheme="majorBidi"/>
        </w:rPr>
        <w:t xml:space="preserve"> 1704-1707.</w:t>
      </w:r>
    </w:p>
    <w:p w:rsidR="00A05238" w:rsidRDefault="0011563D" w:rsidP="00B351C5">
      <w:pPr>
        <w:spacing w:line="480" w:lineRule="auto"/>
        <w:ind w:left="720" w:hanging="720"/>
        <w:jc w:val="both"/>
        <w:rPr>
          <w:rFonts w:asciiTheme="majorBidi" w:hAnsiTheme="majorBidi" w:cstheme="majorBidi"/>
        </w:rPr>
      </w:pPr>
      <w:r w:rsidRPr="0011563D">
        <w:rPr>
          <w:rFonts w:asciiTheme="majorBidi" w:hAnsiTheme="majorBidi" w:cstheme="majorBidi"/>
        </w:rPr>
        <w:t xml:space="preserve"> </w:t>
      </w:r>
      <w:r w:rsidR="00A05238">
        <w:rPr>
          <w:rFonts w:asciiTheme="majorBidi" w:hAnsiTheme="majorBidi" w:cstheme="majorBidi"/>
        </w:rPr>
        <w:t>V</w:t>
      </w:r>
      <w:r w:rsidR="00A05238" w:rsidRPr="00A05238">
        <w:rPr>
          <w:rFonts w:asciiTheme="majorBidi" w:hAnsiTheme="majorBidi" w:cstheme="majorBidi"/>
        </w:rPr>
        <w:t xml:space="preserve">on </w:t>
      </w:r>
      <w:proofErr w:type="spellStart"/>
      <w:r w:rsidR="00A05238" w:rsidRPr="00A05238">
        <w:rPr>
          <w:rFonts w:asciiTheme="majorBidi" w:hAnsiTheme="majorBidi" w:cstheme="majorBidi"/>
        </w:rPr>
        <w:t>Aderkas</w:t>
      </w:r>
      <w:proofErr w:type="spellEnd"/>
      <w:r w:rsidR="000F756F">
        <w:rPr>
          <w:rFonts w:asciiTheme="majorBidi" w:hAnsiTheme="majorBidi" w:cstheme="majorBidi"/>
        </w:rPr>
        <w:t xml:space="preserve"> P., </w:t>
      </w:r>
      <w:proofErr w:type="spellStart"/>
      <w:r w:rsidR="000F756F">
        <w:rPr>
          <w:rFonts w:asciiTheme="majorBidi" w:hAnsiTheme="majorBidi" w:cstheme="majorBidi"/>
        </w:rPr>
        <w:t>Bonga</w:t>
      </w:r>
      <w:proofErr w:type="spellEnd"/>
      <w:r w:rsidR="000F756F">
        <w:rPr>
          <w:rFonts w:asciiTheme="majorBidi" w:hAnsiTheme="majorBidi" w:cstheme="majorBidi"/>
        </w:rPr>
        <w:t xml:space="preserve"> J.M.</w:t>
      </w:r>
      <w:r w:rsidR="00A05238" w:rsidRPr="00A05238">
        <w:rPr>
          <w:rFonts w:asciiTheme="majorBidi" w:hAnsiTheme="majorBidi" w:cstheme="majorBidi"/>
        </w:rPr>
        <w:t xml:space="preserve"> </w:t>
      </w:r>
      <w:r w:rsidR="000F756F">
        <w:rPr>
          <w:rFonts w:asciiTheme="majorBidi" w:hAnsiTheme="majorBidi" w:cstheme="majorBidi"/>
        </w:rPr>
        <w:t>(</w:t>
      </w:r>
      <w:r w:rsidR="00A05238" w:rsidRPr="00A05238">
        <w:rPr>
          <w:rFonts w:asciiTheme="majorBidi" w:hAnsiTheme="majorBidi" w:cstheme="majorBidi"/>
        </w:rPr>
        <w:t>2000</w:t>
      </w:r>
      <w:r w:rsidR="000F756F">
        <w:rPr>
          <w:rFonts w:asciiTheme="majorBidi" w:hAnsiTheme="majorBidi" w:cstheme="majorBidi"/>
        </w:rPr>
        <w:t>)</w:t>
      </w:r>
      <w:r w:rsidR="00A05238" w:rsidRPr="00A05238">
        <w:rPr>
          <w:rFonts w:asciiTheme="majorBidi" w:hAnsiTheme="majorBidi" w:cstheme="majorBidi"/>
        </w:rPr>
        <w:t xml:space="preserve">. </w:t>
      </w:r>
      <w:r w:rsidR="00E63DEE" w:rsidRPr="00E63DEE">
        <w:rPr>
          <w:rFonts w:asciiTheme="majorBidi" w:hAnsiTheme="majorBidi" w:cstheme="majorBidi"/>
        </w:rPr>
        <w:t xml:space="preserve">Influencing </w:t>
      </w:r>
      <w:proofErr w:type="spellStart"/>
      <w:r w:rsidR="00E63DEE" w:rsidRPr="00E63DEE">
        <w:rPr>
          <w:rFonts w:asciiTheme="majorBidi" w:hAnsiTheme="majorBidi" w:cstheme="majorBidi"/>
        </w:rPr>
        <w:t>micropropagation</w:t>
      </w:r>
      <w:proofErr w:type="spellEnd"/>
      <w:r w:rsidR="00E63DEE" w:rsidRPr="00E63DEE">
        <w:rPr>
          <w:rFonts w:asciiTheme="majorBidi" w:hAnsiTheme="majorBidi" w:cstheme="majorBidi"/>
        </w:rPr>
        <w:t xml:space="preserve"> and somatic embryogenesis in mature trees by manipulation of phase change, stress and culture environment. </w:t>
      </w:r>
      <w:r w:rsidR="000F756F" w:rsidRPr="00E2092B">
        <w:rPr>
          <w:rFonts w:asciiTheme="majorBidi" w:hAnsiTheme="majorBidi" w:cstheme="majorBidi"/>
        </w:rPr>
        <w:t>Tree Physiology</w:t>
      </w:r>
      <w:r w:rsidR="000F756F">
        <w:rPr>
          <w:rFonts w:asciiTheme="majorBidi" w:hAnsiTheme="majorBidi" w:cstheme="majorBidi"/>
        </w:rPr>
        <w:t>,</w:t>
      </w:r>
      <w:r w:rsidR="00E63DEE" w:rsidRPr="00E63DEE">
        <w:rPr>
          <w:rFonts w:asciiTheme="majorBidi" w:hAnsiTheme="majorBidi" w:cstheme="majorBidi"/>
        </w:rPr>
        <w:t xml:space="preserve"> </w:t>
      </w:r>
      <w:r w:rsidR="00A05238" w:rsidRPr="00A05238">
        <w:rPr>
          <w:rFonts w:asciiTheme="majorBidi" w:hAnsiTheme="majorBidi" w:cstheme="majorBidi"/>
        </w:rPr>
        <w:t>20</w:t>
      </w:r>
      <w:r w:rsidR="00B351C5">
        <w:rPr>
          <w:rFonts w:asciiTheme="majorBidi" w:hAnsiTheme="majorBidi" w:cstheme="majorBidi"/>
        </w:rPr>
        <w:t>:</w:t>
      </w:r>
      <w:r w:rsidR="00A05238" w:rsidRPr="00A05238">
        <w:rPr>
          <w:rFonts w:asciiTheme="majorBidi" w:hAnsiTheme="majorBidi" w:cstheme="majorBidi"/>
        </w:rPr>
        <w:t xml:space="preserve"> 921-928. </w:t>
      </w:r>
    </w:p>
    <w:p w:rsidR="00CB79AB" w:rsidRDefault="009B4BA9" w:rsidP="009B4BA9">
      <w:pPr>
        <w:spacing w:line="480" w:lineRule="auto"/>
        <w:ind w:left="720" w:hanging="720"/>
        <w:jc w:val="both"/>
        <w:rPr>
          <w:rFonts w:asciiTheme="majorBidi" w:hAnsiTheme="majorBidi" w:cstheme="majorBidi"/>
        </w:rPr>
      </w:pPr>
      <w:r>
        <w:rPr>
          <w:rFonts w:asciiTheme="majorBidi" w:hAnsiTheme="majorBidi" w:cstheme="majorBidi"/>
        </w:rPr>
        <w:t xml:space="preserve">Zhu L.-H., Wu X.-Q., </w:t>
      </w:r>
      <w:proofErr w:type="spellStart"/>
      <w:r>
        <w:rPr>
          <w:rFonts w:asciiTheme="majorBidi" w:hAnsiTheme="majorBidi" w:cstheme="majorBidi"/>
        </w:rPr>
        <w:t>Qu</w:t>
      </w:r>
      <w:proofErr w:type="spellEnd"/>
      <w:r>
        <w:rPr>
          <w:rFonts w:asciiTheme="majorBidi" w:hAnsiTheme="majorBidi" w:cstheme="majorBidi"/>
        </w:rPr>
        <w:t xml:space="preserve"> H.-Y., </w:t>
      </w:r>
      <w:proofErr w:type="spellStart"/>
      <w:r>
        <w:rPr>
          <w:rFonts w:asciiTheme="majorBidi" w:hAnsiTheme="majorBidi" w:cstheme="majorBidi"/>
        </w:rPr>
        <w:t>Ji</w:t>
      </w:r>
      <w:proofErr w:type="spellEnd"/>
      <w:r>
        <w:rPr>
          <w:rFonts w:asciiTheme="majorBidi" w:hAnsiTheme="majorBidi" w:cstheme="majorBidi"/>
        </w:rPr>
        <w:t xml:space="preserve"> J., Ye J.-r.</w:t>
      </w:r>
      <w:r w:rsidR="00A05238" w:rsidRPr="00A05238">
        <w:rPr>
          <w:rFonts w:asciiTheme="majorBidi" w:hAnsiTheme="majorBidi" w:cstheme="majorBidi"/>
        </w:rPr>
        <w:t xml:space="preserve"> </w:t>
      </w:r>
      <w:proofErr w:type="gramStart"/>
      <w:r>
        <w:rPr>
          <w:rFonts w:asciiTheme="majorBidi" w:hAnsiTheme="majorBidi" w:cstheme="majorBidi"/>
        </w:rPr>
        <w:t>(</w:t>
      </w:r>
      <w:r w:rsidR="00A05238" w:rsidRPr="00A05238">
        <w:rPr>
          <w:rFonts w:asciiTheme="majorBidi" w:hAnsiTheme="majorBidi" w:cstheme="majorBidi"/>
        </w:rPr>
        <w:t>2010</w:t>
      </w:r>
      <w:r>
        <w:rPr>
          <w:rFonts w:asciiTheme="majorBidi" w:hAnsiTheme="majorBidi" w:cstheme="majorBidi"/>
        </w:rPr>
        <w:t>)</w:t>
      </w:r>
      <w:r w:rsidR="00A05238" w:rsidRPr="00A05238">
        <w:rPr>
          <w:rFonts w:asciiTheme="majorBidi" w:hAnsiTheme="majorBidi" w:cstheme="majorBidi"/>
        </w:rPr>
        <w:t xml:space="preserve">. </w:t>
      </w:r>
      <w:proofErr w:type="spellStart"/>
      <w:r w:rsidR="00E63DEE" w:rsidRPr="00E63DEE">
        <w:rPr>
          <w:rFonts w:asciiTheme="majorBidi" w:hAnsiTheme="majorBidi" w:cstheme="majorBidi"/>
        </w:rPr>
        <w:t>Micropropagation</w:t>
      </w:r>
      <w:proofErr w:type="spellEnd"/>
      <w:r w:rsidR="00E63DEE" w:rsidRPr="00E63DEE">
        <w:rPr>
          <w:rFonts w:asciiTheme="majorBidi" w:hAnsiTheme="majorBidi" w:cstheme="majorBidi"/>
        </w:rPr>
        <w:t xml:space="preserve"> of </w:t>
      </w:r>
      <w:proofErr w:type="spellStart"/>
      <w:r w:rsidR="00E63DEE" w:rsidRPr="00E63DEE">
        <w:rPr>
          <w:rFonts w:asciiTheme="majorBidi" w:hAnsiTheme="majorBidi" w:cstheme="majorBidi"/>
          <w:i/>
          <w:iCs/>
        </w:rPr>
        <w:t>Pinus</w:t>
      </w:r>
      <w:proofErr w:type="spellEnd"/>
      <w:r w:rsidR="00E63DEE" w:rsidRPr="00E63DEE">
        <w:rPr>
          <w:rFonts w:asciiTheme="majorBidi" w:hAnsiTheme="majorBidi" w:cstheme="majorBidi"/>
          <w:i/>
          <w:iCs/>
        </w:rPr>
        <w:t xml:space="preserve"> </w:t>
      </w:r>
      <w:proofErr w:type="spellStart"/>
      <w:r w:rsidR="00E63DEE" w:rsidRPr="00E63DEE">
        <w:rPr>
          <w:rFonts w:asciiTheme="majorBidi" w:hAnsiTheme="majorBidi" w:cstheme="majorBidi"/>
          <w:i/>
          <w:iCs/>
        </w:rPr>
        <w:t>massoniana</w:t>
      </w:r>
      <w:proofErr w:type="spellEnd"/>
      <w:r w:rsidR="00E63DEE" w:rsidRPr="00E63DEE">
        <w:rPr>
          <w:rFonts w:asciiTheme="majorBidi" w:hAnsiTheme="majorBidi" w:cstheme="majorBidi"/>
        </w:rPr>
        <w:t xml:space="preserve"> and </w:t>
      </w:r>
      <w:proofErr w:type="spellStart"/>
      <w:r w:rsidR="00E63DEE" w:rsidRPr="00E63DEE">
        <w:rPr>
          <w:rFonts w:asciiTheme="majorBidi" w:hAnsiTheme="majorBidi" w:cstheme="majorBidi"/>
        </w:rPr>
        <w:t>mycorrhiza</w:t>
      </w:r>
      <w:proofErr w:type="spellEnd"/>
      <w:r w:rsidR="00E63DEE" w:rsidRPr="00E63DEE">
        <w:rPr>
          <w:rFonts w:asciiTheme="majorBidi" w:hAnsiTheme="majorBidi" w:cstheme="majorBidi"/>
        </w:rPr>
        <w:t xml:space="preserve"> formation </w:t>
      </w:r>
      <w:r w:rsidR="00E63DEE" w:rsidRPr="00E63DEE">
        <w:rPr>
          <w:rFonts w:asciiTheme="majorBidi" w:hAnsiTheme="majorBidi" w:cstheme="majorBidi"/>
          <w:i/>
          <w:iCs/>
        </w:rPr>
        <w:t>in vitro</w:t>
      </w:r>
      <w:r w:rsidR="00E63DEE" w:rsidRPr="00E63DEE">
        <w:rPr>
          <w:rFonts w:asciiTheme="majorBidi" w:hAnsiTheme="majorBidi" w:cstheme="majorBidi"/>
        </w:rPr>
        <w:t>.</w:t>
      </w:r>
      <w:proofErr w:type="gramEnd"/>
      <w:r w:rsidR="00E63DEE" w:rsidRPr="00E63DEE">
        <w:rPr>
          <w:rFonts w:asciiTheme="majorBidi" w:hAnsiTheme="majorBidi" w:cstheme="majorBidi"/>
        </w:rPr>
        <w:t xml:space="preserve"> </w:t>
      </w:r>
      <w:proofErr w:type="gramStart"/>
      <w:r w:rsidRPr="003539EC">
        <w:rPr>
          <w:rFonts w:asciiTheme="majorBidi" w:hAnsiTheme="majorBidi" w:cstheme="majorBidi"/>
        </w:rPr>
        <w:t>Plant cell, tissue and organ culture</w:t>
      </w:r>
      <w:r>
        <w:rPr>
          <w:rFonts w:asciiTheme="majorBidi" w:hAnsiTheme="majorBidi" w:cstheme="majorBidi"/>
        </w:rPr>
        <w:t>,</w:t>
      </w:r>
      <w:r w:rsidR="00E63DEE" w:rsidRPr="00E63DEE">
        <w:rPr>
          <w:rFonts w:asciiTheme="majorBidi" w:hAnsiTheme="majorBidi" w:cstheme="majorBidi"/>
        </w:rPr>
        <w:t xml:space="preserve"> </w:t>
      </w:r>
      <w:r w:rsidR="001145FE" w:rsidRPr="001145FE">
        <w:rPr>
          <w:rFonts w:asciiTheme="majorBidi" w:hAnsiTheme="majorBidi" w:cstheme="majorBidi"/>
        </w:rPr>
        <w:t>102</w:t>
      </w:r>
      <w:r>
        <w:rPr>
          <w:rFonts w:asciiTheme="majorBidi" w:hAnsiTheme="majorBidi" w:cstheme="majorBidi"/>
        </w:rPr>
        <w:t>:</w:t>
      </w:r>
      <w:r w:rsidR="001145FE" w:rsidRPr="001145FE">
        <w:rPr>
          <w:rFonts w:asciiTheme="majorBidi" w:hAnsiTheme="majorBidi" w:cstheme="majorBidi"/>
        </w:rPr>
        <w:t xml:space="preserve"> 121-128.</w:t>
      </w:r>
      <w:proofErr w:type="gramEnd"/>
    </w:p>
    <w:p w:rsidR="00CB79AB" w:rsidRDefault="00CB79AB">
      <w:pPr>
        <w:rPr>
          <w:rFonts w:asciiTheme="majorBidi" w:hAnsiTheme="majorBidi" w:cstheme="majorBidi"/>
        </w:rPr>
      </w:pPr>
      <w:r>
        <w:rPr>
          <w:rFonts w:asciiTheme="majorBidi" w:hAnsiTheme="majorBidi" w:cstheme="majorBidi"/>
        </w:rPr>
        <w:br w:type="page"/>
      </w:r>
    </w:p>
    <w:p w:rsidR="002618F8" w:rsidRDefault="00CB79AB" w:rsidP="00CB79AB">
      <w:pPr>
        <w:rPr>
          <w:rFonts w:asciiTheme="majorBidi" w:hAnsiTheme="majorBidi" w:cstheme="majorBidi"/>
          <w:b/>
          <w:bCs/>
          <w:sz w:val="28"/>
          <w:szCs w:val="28"/>
        </w:rPr>
      </w:pPr>
      <w:r w:rsidRPr="00CB79AB">
        <w:rPr>
          <w:rFonts w:asciiTheme="majorBidi" w:hAnsiTheme="majorBidi" w:cstheme="majorBidi"/>
          <w:b/>
          <w:bCs/>
          <w:sz w:val="28"/>
          <w:szCs w:val="28"/>
        </w:rPr>
        <w:lastRenderedPageBreak/>
        <w:t>The aim of study</w:t>
      </w:r>
    </w:p>
    <w:p w:rsidR="00CB79AB" w:rsidRDefault="00CB79AB" w:rsidP="00CB79AB">
      <w:pPr>
        <w:rPr>
          <w:rFonts w:asciiTheme="majorBidi" w:hAnsiTheme="majorBidi" w:cstheme="majorBidi"/>
          <w:b/>
          <w:bCs/>
          <w:sz w:val="28"/>
          <w:szCs w:val="28"/>
        </w:rPr>
      </w:pPr>
    </w:p>
    <w:p w:rsidR="00B1543C" w:rsidRDefault="004758D7" w:rsidP="004758D7">
      <w:pPr>
        <w:spacing w:before="100" w:beforeAutospacing="1" w:after="100" w:afterAutospacing="1" w:line="240" w:lineRule="auto"/>
        <w:jc w:val="both"/>
        <w:rPr>
          <w:rFonts w:ascii="Times New Roman" w:eastAsia="Times New Roman" w:hAnsi="Times New Roman" w:cs="Times New Roman"/>
          <w:sz w:val="24"/>
          <w:szCs w:val="24"/>
        </w:rPr>
      </w:pPr>
      <w:r w:rsidRPr="004758D7">
        <w:rPr>
          <w:rFonts w:ascii="Times New Roman" w:eastAsia="Times New Roman" w:hAnsi="Times New Roman" w:cs="Times New Roman"/>
          <w:sz w:val="24"/>
          <w:szCs w:val="24"/>
        </w:rPr>
        <w:t xml:space="preserve">Conifer forestry contributes to the economic and social </w:t>
      </w:r>
      <w:proofErr w:type="spellStart"/>
      <w:r w:rsidRPr="004758D7">
        <w:rPr>
          <w:rFonts w:ascii="Times New Roman" w:eastAsia="Times New Roman" w:hAnsi="Times New Roman" w:cs="Times New Roman"/>
          <w:sz w:val="24"/>
          <w:szCs w:val="24"/>
        </w:rPr>
        <w:t>well being</w:t>
      </w:r>
      <w:proofErr w:type="spellEnd"/>
      <w:r w:rsidRPr="004758D7">
        <w:rPr>
          <w:rFonts w:ascii="Times New Roman" w:eastAsia="Times New Roman" w:hAnsi="Times New Roman" w:cs="Times New Roman"/>
          <w:sz w:val="24"/>
          <w:szCs w:val="24"/>
        </w:rPr>
        <w:t xml:space="preserve"> of many countries, and the use of plantation forests has a significant positive impact on natural forests and world climate balance. The demand for forest products such as pulp, paper and timber is ever increasing. There is an urgent need for large-scale afforestation </w:t>
      </w:r>
      <w:proofErr w:type="spellStart"/>
      <w:r w:rsidRPr="004758D7">
        <w:rPr>
          <w:rFonts w:ascii="Times New Roman" w:eastAsia="Times New Roman" w:hAnsi="Times New Roman" w:cs="Times New Roman"/>
          <w:sz w:val="24"/>
          <w:szCs w:val="24"/>
        </w:rPr>
        <w:t>programmes</w:t>
      </w:r>
      <w:proofErr w:type="spellEnd"/>
      <w:r w:rsidRPr="004758D7">
        <w:rPr>
          <w:rFonts w:ascii="Times New Roman" w:eastAsia="Times New Roman" w:hAnsi="Times New Roman" w:cs="Times New Roman"/>
          <w:sz w:val="24"/>
          <w:szCs w:val="24"/>
        </w:rPr>
        <w:t>. The Himalayan cedar [</w:t>
      </w:r>
      <w:proofErr w:type="spellStart"/>
      <w:r w:rsidRPr="004758D7">
        <w:rPr>
          <w:rFonts w:ascii="Times New Roman" w:eastAsia="Times New Roman" w:hAnsi="Times New Roman" w:cs="Times New Roman"/>
          <w:sz w:val="24"/>
          <w:szCs w:val="24"/>
        </w:rPr>
        <w:t>Cedrus</w:t>
      </w:r>
      <w:proofErr w:type="spellEnd"/>
      <w:r w:rsidRPr="004758D7">
        <w:rPr>
          <w:rFonts w:ascii="Times New Roman" w:eastAsia="Times New Roman" w:hAnsi="Times New Roman" w:cs="Times New Roman"/>
          <w:sz w:val="24"/>
          <w:szCs w:val="24"/>
        </w:rPr>
        <w:t xml:space="preserve"> </w:t>
      </w:r>
      <w:proofErr w:type="spellStart"/>
      <w:r w:rsidRPr="004758D7">
        <w:rPr>
          <w:rFonts w:ascii="Times New Roman" w:eastAsia="Times New Roman" w:hAnsi="Times New Roman" w:cs="Times New Roman"/>
          <w:sz w:val="24"/>
          <w:szCs w:val="24"/>
        </w:rPr>
        <w:t>deodara</w:t>
      </w:r>
      <w:proofErr w:type="spellEnd"/>
      <w:r w:rsidRPr="004758D7">
        <w:rPr>
          <w:rFonts w:ascii="Times New Roman" w:eastAsia="Times New Roman" w:hAnsi="Times New Roman" w:cs="Times New Roman"/>
          <w:sz w:val="24"/>
          <w:szCs w:val="24"/>
        </w:rPr>
        <w:t xml:space="preserve"> (</w:t>
      </w:r>
      <w:proofErr w:type="spellStart"/>
      <w:r w:rsidRPr="004758D7">
        <w:rPr>
          <w:rFonts w:ascii="Times New Roman" w:eastAsia="Times New Roman" w:hAnsi="Times New Roman" w:cs="Times New Roman"/>
          <w:sz w:val="24"/>
          <w:szCs w:val="24"/>
        </w:rPr>
        <w:t>Roxb.ex</w:t>
      </w:r>
      <w:proofErr w:type="spellEnd"/>
      <w:r w:rsidRPr="004758D7">
        <w:rPr>
          <w:rFonts w:ascii="Times New Roman" w:eastAsia="Times New Roman" w:hAnsi="Times New Roman" w:cs="Times New Roman"/>
          <w:sz w:val="24"/>
          <w:szCs w:val="24"/>
        </w:rPr>
        <w:t xml:space="preserve"> Lamb) G. Don.], which belongs to the </w:t>
      </w:r>
      <w:proofErr w:type="spellStart"/>
      <w:r w:rsidRPr="004758D7">
        <w:rPr>
          <w:rFonts w:ascii="Times New Roman" w:eastAsia="Times New Roman" w:hAnsi="Times New Roman" w:cs="Times New Roman"/>
          <w:sz w:val="24"/>
          <w:szCs w:val="24"/>
        </w:rPr>
        <w:t>Pinaceae</w:t>
      </w:r>
      <w:proofErr w:type="spellEnd"/>
      <w:r w:rsidRPr="004758D7">
        <w:rPr>
          <w:rFonts w:ascii="Times New Roman" w:eastAsia="Times New Roman" w:hAnsi="Times New Roman" w:cs="Times New Roman"/>
          <w:sz w:val="24"/>
          <w:szCs w:val="24"/>
        </w:rPr>
        <w:t xml:space="preserve"> family, is a graceful evergreen ornamental tree growing extensively on the slopes of the Western Himalayas. Deodar forests are found in the principal valleys of the Himalayas and exist on lands from Afghanistan (Hindu Kush) and Pakistan (Karakoram) to India (Kashmir). C. </w:t>
      </w:r>
      <w:proofErr w:type="spellStart"/>
      <w:r w:rsidRPr="004758D7">
        <w:rPr>
          <w:rFonts w:ascii="Times New Roman" w:eastAsia="Times New Roman" w:hAnsi="Times New Roman" w:cs="Times New Roman"/>
          <w:sz w:val="24"/>
          <w:szCs w:val="24"/>
        </w:rPr>
        <w:t>deodara</w:t>
      </w:r>
      <w:proofErr w:type="spellEnd"/>
      <w:r w:rsidRPr="004758D7">
        <w:rPr>
          <w:rFonts w:ascii="Times New Roman" w:eastAsia="Times New Roman" w:hAnsi="Times New Roman" w:cs="Times New Roman"/>
          <w:sz w:val="24"/>
          <w:szCs w:val="24"/>
        </w:rPr>
        <w:t xml:space="preserve"> is the main source of pulp, timber, fuel and other valuable products such as wood oil. So, I tried to </w:t>
      </w:r>
      <w:proofErr w:type="spellStart"/>
      <w:r w:rsidRPr="004758D7">
        <w:rPr>
          <w:rFonts w:ascii="Times New Roman" w:eastAsia="Times New Roman" w:hAnsi="Times New Roman" w:cs="Times New Roman"/>
          <w:sz w:val="24"/>
          <w:szCs w:val="24"/>
        </w:rPr>
        <w:t>micropropagate</w:t>
      </w:r>
      <w:proofErr w:type="spellEnd"/>
      <w:r w:rsidRPr="004758D7">
        <w:rPr>
          <w:rFonts w:ascii="Times New Roman" w:eastAsia="Times New Roman" w:hAnsi="Times New Roman" w:cs="Times New Roman"/>
          <w:sz w:val="24"/>
          <w:szCs w:val="24"/>
        </w:rPr>
        <w:t xml:space="preserve"> </w:t>
      </w:r>
      <w:proofErr w:type="spellStart"/>
      <w:r w:rsidRPr="004758D7">
        <w:rPr>
          <w:rFonts w:ascii="Times New Roman" w:eastAsia="Times New Roman" w:hAnsi="Times New Roman" w:cs="Times New Roman"/>
          <w:sz w:val="24"/>
          <w:szCs w:val="24"/>
        </w:rPr>
        <w:t>Cedrus</w:t>
      </w:r>
      <w:proofErr w:type="spellEnd"/>
      <w:r w:rsidRPr="004758D7">
        <w:rPr>
          <w:rFonts w:ascii="Times New Roman" w:eastAsia="Times New Roman" w:hAnsi="Times New Roman" w:cs="Times New Roman"/>
          <w:sz w:val="24"/>
          <w:szCs w:val="24"/>
        </w:rPr>
        <w:t xml:space="preserve"> </w:t>
      </w:r>
      <w:proofErr w:type="spellStart"/>
      <w:r w:rsidRPr="004758D7">
        <w:rPr>
          <w:rFonts w:ascii="Times New Roman" w:eastAsia="Times New Roman" w:hAnsi="Times New Roman" w:cs="Times New Roman"/>
          <w:sz w:val="24"/>
          <w:szCs w:val="24"/>
        </w:rPr>
        <w:t>deodara</w:t>
      </w:r>
      <w:proofErr w:type="spellEnd"/>
      <w:r w:rsidRPr="004758D7">
        <w:rPr>
          <w:rFonts w:ascii="Times New Roman" w:eastAsia="Times New Roman" w:hAnsi="Times New Roman" w:cs="Times New Roman"/>
          <w:sz w:val="24"/>
          <w:szCs w:val="24"/>
        </w:rPr>
        <w:t xml:space="preserve"> for purpose of plantation forests.</w:t>
      </w:r>
    </w:p>
    <w:p w:rsidR="00B1543C" w:rsidRDefault="00B1543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1543C" w:rsidRPr="00A84D69" w:rsidRDefault="00B1543C" w:rsidP="00B1543C">
      <w:pPr>
        <w:jc w:val="center"/>
        <w:rPr>
          <w:rFonts w:asciiTheme="majorBidi" w:hAnsiTheme="majorBidi" w:cstheme="majorBidi"/>
        </w:rPr>
      </w:pPr>
    </w:p>
    <w:p w:rsidR="00B1543C" w:rsidRPr="00A84D69" w:rsidRDefault="00B1543C" w:rsidP="00B1543C">
      <w:pPr>
        <w:jc w:val="center"/>
        <w:rPr>
          <w:rFonts w:asciiTheme="majorBidi" w:hAnsiTheme="majorBidi" w:cstheme="majorBidi"/>
        </w:rPr>
      </w:pPr>
      <w:bookmarkStart w:id="173" w:name="_GoBack"/>
      <w:r w:rsidRPr="00A84D69">
        <w:rPr>
          <w:rFonts w:asciiTheme="majorBidi" w:hAnsiTheme="majorBidi" w:cstheme="majorBidi"/>
          <w:noProof/>
        </w:rPr>
        <w:drawing>
          <wp:inline distT="0" distB="0" distL="0" distR="0" wp14:anchorId="26A27692" wp14:editId="41AB7536">
            <wp:extent cx="4950465" cy="3473896"/>
            <wp:effectExtent l="0" t="0" r="0" b="0"/>
            <wp:docPr id="1" name="Picture 1" descr="C:\Users\zahr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hra\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311" cy="3474490"/>
                    </a:xfrm>
                    <a:prstGeom prst="rect">
                      <a:avLst/>
                    </a:prstGeom>
                    <a:noFill/>
                    <a:ln>
                      <a:noFill/>
                    </a:ln>
                  </pic:spPr>
                </pic:pic>
              </a:graphicData>
            </a:graphic>
          </wp:inline>
        </w:drawing>
      </w:r>
      <w:bookmarkEnd w:id="173"/>
    </w:p>
    <w:p w:rsidR="00B1543C" w:rsidRPr="00A84D69" w:rsidRDefault="00B1543C" w:rsidP="00B1543C">
      <w:pPr>
        <w:jc w:val="both"/>
        <w:rPr>
          <w:rFonts w:asciiTheme="majorBidi" w:hAnsiTheme="majorBidi" w:cstheme="majorBidi"/>
        </w:rPr>
      </w:pPr>
      <w:bookmarkStart w:id="174" w:name="OLE_LINK192"/>
      <w:bookmarkStart w:id="175" w:name="OLE_LINK193"/>
      <w:proofErr w:type="gramStart"/>
      <w:r w:rsidRPr="00A84D69">
        <w:rPr>
          <w:rFonts w:asciiTheme="majorBidi" w:hAnsiTheme="majorBidi" w:cstheme="majorBidi"/>
        </w:rPr>
        <w:t>Fig</w:t>
      </w:r>
      <w:r>
        <w:rPr>
          <w:rFonts w:asciiTheme="majorBidi" w:hAnsiTheme="majorBidi" w:cstheme="majorBidi"/>
        </w:rPr>
        <w:t>.</w:t>
      </w:r>
      <w:r w:rsidRPr="00A84D69">
        <w:rPr>
          <w:rFonts w:asciiTheme="majorBidi" w:hAnsiTheme="majorBidi" w:cstheme="majorBidi"/>
        </w:rPr>
        <w:t xml:space="preserve"> 1.</w:t>
      </w:r>
      <w:proofErr w:type="gramEnd"/>
      <w:r w:rsidRPr="00A84D69">
        <w:rPr>
          <w:rFonts w:asciiTheme="majorBidi" w:hAnsiTheme="majorBidi" w:cstheme="majorBidi"/>
        </w:rPr>
        <w:t xml:space="preserve"> </w:t>
      </w:r>
      <w:proofErr w:type="gramStart"/>
      <w:r w:rsidRPr="00A84D69">
        <w:rPr>
          <w:rFonts w:asciiTheme="majorBidi" w:hAnsiTheme="majorBidi" w:cstheme="majorBidi"/>
          <w:i/>
          <w:iCs/>
        </w:rPr>
        <w:t>In vitro</w:t>
      </w:r>
      <w:r w:rsidRPr="00A84D69">
        <w:rPr>
          <w:rFonts w:asciiTheme="majorBidi" w:hAnsiTheme="majorBidi" w:cstheme="majorBidi"/>
        </w:rPr>
        <w:t xml:space="preserve"> multiplication of </w:t>
      </w:r>
      <w:proofErr w:type="spellStart"/>
      <w:r w:rsidRPr="00A84D69">
        <w:rPr>
          <w:rFonts w:asciiTheme="majorBidi" w:hAnsiTheme="majorBidi" w:cstheme="majorBidi"/>
          <w:i/>
          <w:iCs/>
        </w:rPr>
        <w:t>Cedrus</w:t>
      </w:r>
      <w:proofErr w:type="spellEnd"/>
      <w:r w:rsidRPr="00A84D69">
        <w:rPr>
          <w:rFonts w:asciiTheme="majorBidi" w:hAnsiTheme="majorBidi" w:cstheme="majorBidi"/>
          <w:i/>
          <w:iCs/>
        </w:rPr>
        <w:t xml:space="preserve"> </w:t>
      </w:r>
      <w:proofErr w:type="spellStart"/>
      <w:r w:rsidRPr="00A84D69">
        <w:rPr>
          <w:rFonts w:asciiTheme="majorBidi" w:hAnsiTheme="majorBidi" w:cstheme="majorBidi"/>
          <w:i/>
          <w:iCs/>
        </w:rPr>
        <w:t>deodara</w:t>
      </w:r>
      <w:proofErr w:type="spellEnd"/>
      <w:r w:rsidRPr="00A84D69">
        <w:rPr>
          <w:rFonts w:asciiTheme="majorBidi" w:hAnsiTheme="majorBidi" w:cstheme="majorBidi"/>
          <w:i/>
          <w:iCs/>
        </w:rPr>
        <w:t xml:space="preserve"> </w:t>
      </w:r>
      <w:r w:rsidRPr="00A84D69">
        <w:rPr>
          <w:rFonts w:asciiTheme="majorBidi" w:hAnsiTheme="majorBidi" w:cstheme="majorBidi"/>
        </w:rPr>
        <w:t>(</w:t>
      </w:r>
      <w:proofErr w:type="spellStart"/>
      <w:r w:rsidRPr="00A84D69">
        <w:rPr>
          <w:rFonts w:asciiTheme="majorBidi" w:hAnsiTheme="majorBidi" w:cstheme="majorBidi"/>
        </w:rPr>
        <w:t>Roxb.ex</w:t>
      </w:r>
      <w:proofErr w:type="spellEnd"/>
      <w:r w:rsidRPr="00A84D69">
        <w:rPr>
          <w:rFonts w:asciiTheme="majorBidi" w:hAnsiTheme="majorBidi" w:cstheme="majorBidi"/>
        </w:rPr>
        <w:t xml:space="preserve"> Lamb) G. Don</w:t>
      </w:r>
      <w:r w:rsidRPr="00A84D69">
        <w:rPr>
          <w:rFonts w:asciiTheme="majorBidi" w:hAnsiTheme="majorBidi" w:cstheme="majorBidi"/>
          <w:b/>
          <w:bCs/>
        </w:rPr>
        <w:t>.</w:t>
      </w:r>
      <w:proofErr w:type="gramEnd"/>
      <w:r w:rsidRPr="00A84D69">
        <w:rPr>
          <w:rFonts w:asciiTheme="majorBidi" w:hAnsiTheme="majorBidi" w:cstheme="majorBidi"/>
        </w:rPr>
        <w:t xml:space="preserve"> through axillary bud proliferation from shoot apices of mature trees:</w:t>
      </w:r>
      <w:r w:rsidRPr="00A84D69">
        <w:rPr>
          <w:rFonts w:asciiTheme="majorBidi" w:hAnsiTheme="majorBidi" w:cstheme="majorBidi"/>
          <w:i/>
          <w:iCs/>
        </w:rPr>
        <w:t xml:space="preserve"> </w:t>
      </w:r>
      <w:r w:rsidRPr="00A84D69">
        <w:rPr>
          <w:rFonts w:asciiTheme="majorBidi" w:hAnsiTheme="majorBidi" w:cstheme="majorBidi"/>
        </w:rPr>
        <w:t xml:space="preserve">(A) Different types of explants: explants retained their needles (leaves), defoliated explants; (B) Axillary shoot proliferation from explanted shoots cultured on WPM medium supplemented with 0.8 </w:t>
      </w:r>
      <w:proofErr w:type="spellStart"/>
      <w:r w:rsidRPr="00A84D69">
        <w:rPr>
          <w:rFonts w:asciiTheme="majorBidi" w:hAnsiTheme="majorBidi" w:cstheme="majorBidi"/>
        </w:rPr>
        <w:t>μM</w:t>
      </w:r>
      <w:proofErr w:type="spellEnd"/>
      <w:r w:rsidRPr="00A84D69">
        <w:rPr>
          <w:rFonts w:asciiTheme="majorBidi" w:hAnsiTheme="majorBidi" w:cstheme="majorBidi"/>
        </w:rPr>
        <w:t xml:space="preserve"> TDZ and 2 </w:t>
      </w:r>
      <w:proofErr w:type="spellStart"/>
      <w:r w:rsidRPr="00A84D69">
        <w:rPr>
          <w:rFonts w:asciiTheme="majorBidi" w:hAnsiTheme="majorBidi" w:cstheme="majorBidi"/>
        </w:rPr>
        <w:t>μM</w:t>
      </w:r>
      <w:proofErr w:type="spellEnd"/>
      <w:r w:rsidRPr="00A84D69">
        <w:rPr>
          <w:rFonts w:asciiTheme="majorBidi" w:hAnsiTheme="majorBidi" w:cstheme="majorBidi"/>
        </w:rPr>
        <w:t xml:space="preserve"> NAA (after 4 weeks); (C) Elongation of axillary bud on EM2 medium after 50 days.</w:t>
      </w:r>
    </w:p>
    <w:p w:rsidR="00B1543C" w:rsidRDefault="00B1543C" w:rsidP="00B1543C">
      <w:pPr>
        <w:jc w:val="both"/>
        <w:rPr>
          <w:rFonts w:asciiTheme="majorBidi" w:hAnsiTheme="majorBidi" w:cstheme="majorBidi"/>
        </w:rPr>
      </w:pPr>
    </w:p>
    <w:p w:rsidR="00B1543C" w:rsidRDefault="00B1543C" w:rsidP="00B1543C">
      <w:pPr>
        <w:jc w:val="center"/>
        <w:rPr>
          <w:rFonts w:asciiTheme="majorBidi" w:hAnsiTheme="majorBidi" w:cstheme="majorBidi"/>
        </w:rPr>
      </w:pPr>
      <w:r>
        <w:rPr>
          <w:rFonts w:asciiTheme="majorBidi" w:hAnsiTheme="majorBidi" w:cstheme="majorBidi"/>
          <w:noProof/>
        </w:rPr>
        <w:drawing>
          <wp:inline distT="0" distB="0" distL="0" distR="0" wp14:anchorId="69BC7EF8" wp14:editId="7F5FCE93">
            <wp:extent cx="3636578" cy="2728570"/>
            <wp:effectExtent l="0" t="0" r="2540" b="0"/>
            <wp:docPr id="2" name="Picture 2" descr="C:\Users\Masoom\Desktop\New Thesis 04 zahra\IMG_197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oom\Desktop\New Thesis 04 zahra\IMG_1973 -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4742" cy="2727192"/>
                    </a:xfrm>
                    <a:prstGeom prst="rect">
                      <a:avLst/>
                    </a:prstGeom>
                    <a:noFill/>
                    <a:ln>
                      <a:noFill/>
                    </a:ln>
                  </pic:spPr>
                </pic:pic>
              </a:graphicData>
            </a:graphic>
          </wp:inline>
        </w:drawing>
      </w:r>
    </w:p>
    <w:p w:rsidR="00B1543C" w:rsidRDefault="00B1543C" w:rsidP="00B1543C">
      <w:pPr>
        <w:rPr>
          <w:rFonts w:asciiTheme="majorBidi" w:hAnsiTheme="majorBidi" w:cstheme="majorBidi"/>
        </w:rPr>
      </w:pPr>
      <w:proofErr w:type="gramStart"/>
      <w:r>
        <w:rPr>
          <w:rFonts w:asciiTheme="majorBidi" w:hAnsiTheme="majorBidi" w:cstheme="majorBidi"/>
        </w:rPr>
        <w:t>Fig. 2.</w:t>
      </w:r>
      <w:proofErr w:type="gramEnd"/>
      <w:r>
        <w:rPr>
          <w:rFonts w:asciiTheme="majorBidi" w:hAnsiTheme="majorBidi" w:cstheme="majorBidi"/>
        </w:rPr>
        <w:t xml:space="preserve"> </w:t>
      </w:r>
      <w:proofErr w:type="gramStart"/>
      <w:r w:rsidRPr="008E4698">
        <w:rPr>
          <w:rFonts w:asciiTheme="majorBidi" w:hAnsiTheme="majorBidi" w:cstheme="majorBidi"/>
        </w:rPr>
        <w:t xml:space="preserve">Multiple shoot formation on subculture of </w:t>
      </w:r>
      <w:proofErr w:type="spellStart"/>
      <w:r w:rsidRPr="008E4698">
        <w:rPr>
          <w:rFonts w:asciiTheme="majorBidi" w:hAnsiTheme="majorBidi" w:cstheme="majorBidi"/>
        </w:rPr>
        <w:t>Cedrus</w:t>
      </w:r>
      <w:proofErr w:type="spellEnd"/>
      <w:r w:rsidRPr="008E4698">
        <w:rPr>
          <w:rFonts w:asciiTheme="majorBidi" w:hAnsiTheme="majorBidi" w:cstheme="majorBidi"/>
        </w:rPr>
        <w:t xml:space="preserve"> </w:t>
      </w:r>
      <w:proofErr w:type="spellStart"/>
      <w:r w:rsidRPr="008E4698">
        <w:rPr>
          <w:rFonts w:asciiTheme="majorBidi" w:hAnsiTheme="majorBidi" w:cstheme="majorBidi"/>
        </w:rPr>
        <w:t>deodara</w:t>
      </w:r>
      <w:proofErr w:type="spellEnd"/>
      <w:r w:rsidRPr="008E4698">
        <w:rPr>
          <w:rFonts w:asciiTheme="majorBidi" w:hAnsiTheme="majorBidi" w:cstheme="majorBidi"/>
        </w:rPr>
        <w:t xml:space="preserve"> on WPM with 0.8 </w:t>
      </w:r>
      <w:proofErr w:type="spellStart"/>
      <w:r w:rsidRPr="00A84D69">
        <w:rPr>
          <w:rFonts w:asciiTheme="majorBidi" w:hAnsiTheme="majorBidi" w:cstheme="majorBidi"/>
        </w:rPr>
        <w:t>μM</w:t>
      </w:r>
      <w:proofErr w:type="spellEnd"/>
      <w:r w:rsidRPr="008E4698">
        <w:rPr>
          <w:rFonts w:asciiTheme="majorBidi" w:hAnsiTheme="majorBidi" w:cstheme="majorBidi"/>
        </w:rPr>
        <w:t xml:space="preserve"> TDZ in combination with 2.5 </w:t>
      </w:r>
      <w:proofErr w:type="spellStart"/>
      <w:r w:rsidRPr="00A84D69">
        <w:rPr>
          <w:rFonts w:asciiTheme="majorBidi" w:hAnsiTheme="majorBidi" w:cstheme="majorBidi"/>
        </w:rPr>
        <w:t>μM</w:t>
      </w:r>
      <w:proofErr w:type="spellEnd"/>
      <w:r w:rsidRPr="008E4698">
        <w:rPr>
          <w:rFonts w:asciiTheme="majorBidi" w:hAnsiTheme="majorBidi" w:cstheme="majorBidi"/>
        </w:rPr>
        <w:t xml:space="preserve"> BA.</w:t>
      </w:r>
      <w:proofErr w:type="gramEnd"/>
    </w:p>
    <w:p w:rsidR="00B1543C" w:rsidRPr="00A84D69" w:rsidRDefault="00B1543C" w:rsidP="00B1543C">
      <w:pPr>
        <w:jc w:val="both"/>
        <w:rPr>
          <w:rFonts w:asciiTheme="majorBidi" w:hAnsiTheme="majorBidi" w:cstheme="majorBidi"/>
        </w:rPr>
      </w:pPr>
    </w:p>
    <w:p w:rsidR="00B1543C" w:rsidRPr="00A84D69" w:rsidRDefault="00B1543C" w:rsidP="00B1543C">
      <w:pPr>
        <w:jc w:val="center"/>
        <w:rPr>
          <w:rFonts w:asciiTheme="majorBidi" w:hAnsiTheme="majorBidi" w:cstheme="majorBidi"/>
          <w:rtl/>
          <w:lang w:bidi="fa-IR"/>
        </w:rPr>
      </w:pPr>
      <w:r w:rsidRPr="00A84D69">
        <w:rPr>
          <w:rFonts w:asciiTheme="majorBidi" w:hAnsiTheme="majorBidi" w:cstheme="majorBidi"/>
          <w:noProof/>
        </w:rPr>
        <w:drawing>
          <wp:inline distT="0" distB="0" distL="0" distR="0" wp14:anchorId="1984DF7B" wp14:editId="197E31C0">
            <wp:extent cx="3840724" cy="3073400"/>
            <wp:effectExtent l="0" t="0" r="0" b="0"/>
            <wp:docPr id="3" name="Picture 3" descr="C:\Users\Masoom\Desktop\New Thesis 04\OUTPU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om\Desktop\New Thesis 04\OUTPUT1.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50" cy="3074221"/>
                    </a:xfrm>
                    <a:prstGeom prst="rect">
                      <a:avLst/>
                    </a:prstGeom>
                    <a:noFill/>
                    <a:ln>
                      <a:noFill/>
                    </a:ln>
                  </pic:spPr>
                </pic:pic>
              </a:graphicData>
            </a:graphic>
          </wp:inline>
        </w:drawing>
      </w:r>
    </w:p>
    <w:bookmarkEnd w:id="174"/>
    <w:bookmarkEnd w:id="175"/>
    <w:p w:rsidR="00B1543C" w:rsidRDefault="00B1543C" w:rsidP="00B1543C">
      <w:pPr>
        <w:jc w:val="center"/>
        <w:rPr>
          <w:rFonts w:asciiTheme="majorBidi" w:hAnsiTheme="majorBidi" w:cstheme="majorBidi"/>
        </w:rPr>
      </w:pPr>
      <w:proofErr w:type="gramStart"/>
      <w:r w:rsidRPr="00A84D69">
        <w:rPr>
          <w:rFonts w:asciiTheme="majorBidi" w:hAnsiTheme="majorBidi" w:cstheme="majorBidi"/>
        </w:rPr>
        <w:t>Fig</w:t>
      </w:r>
      <w:r>
        <w:rPr>
          <w:rFonts w:asciiTheme="majorBidi" w:hAnsiTheme="majorBidi" w:cstheme="majorBidi"/>
        </w:rPr>
        <w:t>.</w:t>
      </w:r>
      <w:r w:rsidRPr="00A84D69">
        <w:rPr>
          <w:rFonts w:asciiTheme="majorBidi" w:hAnsiTheme="majorBidi" w:cstheme="majorBidi"/>
        </w:rPr>
        <w:t xml:space="preserve"> </w:t>
      </w:r>
      <w:r>
        <w:rPr>
          <w:rFonts w:asciiTheme="majorBidi" w:hAnsiTheme="majorBidi" w:cstheme="majorBidi"/>
        </w:rPr>
        <w:t>3</w:t>
      </w:r>
      <w:r w:rsidRPr="00A84D69">
        <w:rPr>
          <w:rFonts w:asciiTheme="majorBidi" w:hAnsiTheme="majorBidi" w:cstheme="majorBidi"/>
        </w:rPr>
        <w:t>.</w:t>
      </w:r>
      <w:proofErr w:type="gramEnd"/>
      <w:r w:rsidRPr="00A84D69">
        <w:rPr>
          <w:rFonts w:asciiTheme="majorBidi" w:hAnsiTheme="majorBidi" w:cstheme="majorBidi"/>
        </w:rPr>
        <w:t xml:space="preserve"> </w:t>
      </w:r>
      <w:proofErr w:type="gramStart"/>
      <w:r w:rsidRPr="00A84D69">
        <w:rPr>
          <w:rFonts w:asciiTheme="majorBidi" w:hAnsiTheme="majorBidi" w:cstheme="majorBidi"/>
        </w:rPr>
        <w:t xml:space="preserve">Effect of TDZ concentrations on shoot proliferation of four genotypes of </w:t>
      </w:r>
      <w:proofErr w:type="spellStart"/>
      <w:r w:rsidRPr="009872E5">
        <w:rPr>
          <w:rFonts w:asciiTheme="majorBidi" w:hAnsiTheme="majorBidi" w:cstheme="majorBidi"/>
          <w:i/>
          <w:iCs/>
        </w:rPr>
        <w:t>Cedrus</w:t>
      </w:r>
      <w:proofErr w:type="spellEnd"/>
      <w:r w:rsidRPr="009872E5">
        <w:rPr>
          <w:rFonts w:asciiTheme="majorBidi" w:hAnsiTheme="majorBidi" w:cstheme="majorBidi"/>
          <w:i/>
          <w:iCs/>
        </w:rPr>
        <w:t xml:space="preserve"> </w:t>
      </w:r>
      <w:proofErr w:type="spellStart"/>
      <w:r w:rsidRPr="009872E5">
        <w:rPr>
          <w:rFonts w:asciiTheme="majorBidi" w:hAnsiTheme="majorBidi" w:cstheme="majorBidi"/>
          <w:i/>
          <w:iCs/>
        </w:rPr>
        <w:t>deodara</w:t>
      </w:r>
      <w:proofErr w:type="spellEnd"/>
      <w:r w:rsidRPr="00A84D69">
        <w:rPr>
          <w:rFonts w:asciiTheme="majorBidi" w:hAnsiTheme="majorBidi" w:cstheme="majorBidi"/>
        </w:rPr>
        <w:t>.</w:t>
      </w:r>
      <w:proofErr w:type="gramEnd"/>
    </w:p>
    <w:p w:rsidR="00B1543C" w:rsidRDefault="00B1543C" w:rsidP="00B1543C">
      <w:pPr>
        <w:jc w:val="center"/>
        <w:rPr>
          <w:rFonts w:asciiTheme="majorBidi" w:hAnsiTheme="majorBidi" w:cstheme="majorBidi"/>
        </w:rPr>
      </w:pPr>
    </w:p>
    <w:p w:rsidR="00B1543C" w:rsidRDefault="00B1543C" w:rsidP="00B1543C">
      <w:pPr>
        <w:jc w:val="center"/>
        <w:rPr>
          <w:rFonts w:asciiTheme="majorBidi" w:hAnsiTheme="majorBidi" w:cstheme="majorBidi"/>
        </w:rPr>
      </w:pPr>
      <w:r>
        <w:rPr>
          <w:noProof/>
        </w:rPr>
        <w:drawing>
          <wp:inline distT="0" distB="0" distL="0" distR="0" wp14:anchorId="194751D8" wp14:editId="601B7CB2">
            <wp:extent cx="3778250" cy="3023407"/>
            <wp:effectExtent l="0" t="0" r="0" b="0"/>
            <wp:docPr id="4" name="Picture 4" descr="C:\Users\Masoom\Desktop\New Thesis 03\OUTPUT2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oom\Desktop\New Thesis 03\OUTPUT21.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867" cy="3023900"/>
                    </a:xfrm>
                    <a:prstGeom prst="rect">
                      <a:avLst/>
                    </a:prstGeom>
                    <a:noFill/>
                    <a:ln>
                      <a:noFill/>
                    </a:ln>
                  </pic:spPr>
                </pic:pic>
              </a:graphicData>
            </a:graphic>
          </wp:inline>
        </w:drawing>
      </w:r>
    </w:p>
    <w:p w:rsidR="00B1543C" w:rsidRPr="00A84D69" w:rsidRDefault="00B1543C" w:rsidP="00B1543C">
      <w:pPr>
        <w:jc w:val="center"/>
        <w:rPr>
          <w:rFonts w:asciiTheme="majorBidi" w:hAnsiTheme="majorBidi" w:cstheme="majorBidi"/>
        </w:rPr>
      </w:pPr>
      <w:proofErr w:type="gramStart"/>
      <w:r w:rsidRPr="00A84D69">
        <w:rPr>
          <w:rFonts w:asciiTheme="majorBidi" w:hAnsiTheme="majorBidi" w:cstheme="majorBidi"/>
        </w:rPr>
        <w:t>Fig</w:t>
      </w:r>
      <w:r>
        <w:rPr>
          <w:rFonts w:asciiTheme="majorBidi" w:hAnsiTheme="majorBidi" w:cstheme="majorBidi"/>
        </w:rPr>
        <w:t>.</w:t>
      </w:r>
      <w:r w:rsidRPr="00A84D69">
        <w:rPr>
          <w:rFonts w:asciiTheme="majorBidi" w:hAnsiTheme="majorBidi" w:cstheme="majorBidi"/>
        </w:rPr>
        <w:t xml:space="preserve"> </w:t>
      </w:r>
      <w:r>
        <w:rPr>
          <w:rFonts w:asciiTheme="majorBidi" w:hAnsiTheme="majorBidi" w:cstheme="majorBidi"/>
        </w:rPr>
        <w:t>4</w:t>
      </w:r>
      <w:r w:rsidRPr="00A84D69">
        <w:rPr>
          <w:rFonts w:asciiTheme="majorBidi" w:hAnsiTheme="majorBidi" w:cstheme="majorBidi"/>
        </w:rPr>
        <w:t>.</w:t>
      </w:r>
      <w:proofErr w:type="gramEnd"/>
      <w:r w:rsidRPr="00A84D69">
        <w:rPr>
          <w:rFonts w:asciiTheme="majorBidi" w:hAnsiTheme="majorBidi" w:cstheme="majorBidi"/>
        </w:rPr>
        <w:t xml:space="preserve"> </w:t>
      </w:r>
      <w:proofErr w:type="gramStart"/>
      <w:r w:rsidRPr="00A84D69">
        <w:rPr>
          <w:rFonts w:asciiTheme="majorBidi" w:hAnsiTheme="majorBidi" w:cstheme="majorBidi"/>
        </w:rPr>
        <w:t xml:space="preserve">Effect of </w:t>
      </w:r>
      <w:r>
        <w:rPr>
          <w:rFonts w:asciiTheme="majorBidi" w:hAnsiTheme="majorBidi" w:cstheme="majorBidi"/>
        </w:rPr>
        <w:t>BA</w:t>
      </w:r>
      <w:r w:rsidRPr="00A84D69">
        <w:rPr>
          <w:rFonts w:asciiTheme="majorBidi" w:hAnsiTheme="majorBidi" w:cstheme="majorBidi"/>
        </w:rPr>
        <w:t xml:space="preserve"> concentrations on shoot proliferation of four genotypes of </w:t>
      </w:r>
      <w:proofErr w:type="spellStart"/>
      <w:r w:rsidRPr="008E4698">
        <w:rPr>
          <w:rFonts w:asciiTheme="majorBidi" w:hAnsiTheme="majorBidi" w:cstheme="majorBidi"/>
          <w:i/>
          <w:iCs/>
        </w:rPr>
        <w:t>Cedrus</w:t>
      </w:r>
      <w:proofErr w:type="spellEnd"/>
      <w:r w:rsidRPr="008E4698">
        <w:rPr>
          <w:rFonts w:asciiTheme="majorBidi" w:hAnsiTheme="majorBidi" w:cstheme="majorBidi"/>
          <w:i/>
          <w:iCs/>
        </w:rPr>
        <w:t xml:space="preserve"> </w:t>
      </w:r>
      <w:proofErr w:type="spellStart"/>
      <w:r w:rsidRPr="008E4698">
        <w:rPr>
          <w:rFonts w:asciiTheme="majorBidi" w:hAnsiTheme="majorBidi" w:cstheme="majorBidi"/>
          <w:i/>
          <w:iCs/>
        </w:rPr>
        <w:t>deodara</w:t>
      </w:r>
      <w:proofErr w:type="spellEnd"/>
      <w:r w:rsidRPr="00A84D69">
        <w:rPr>
          <w:rFonts w:asciiTheme="majorBidi" w:hAnsiTheme="majorBidi" w:cstheme="majorBidi"/>
        </w:rPr>
        <w:t>.</w:t>
      </w:r>
      <w:proofErr w:type="gramEnd"/>
    </w:p>
    <w:p w:rsidR="004758D7" w:rsidRPr="004758D7" w:rsidRDefault="004758D7" w:rsidP="004758D7">
      <w:pPr>
        <w:spacing w:before="100" w:beforeAutospacing="1" w:after="100" w:afterAutospacing="1" w:line="240" w:lineRule="auto"/>
        <w:jc w:val="both"/>
        <w:rPr>
          <w:rFonts w:ascii="Times New Roman" w:eastAsia="Times New Roman" w:hAnsi="Times New Roman" w:cs="Times New Roman"/>
          <w:sz w:val="24"/>
          <w:szCs w:val="24"/>
        </w:rPr>
      </w:pPr>
    </w:p>
    <w:p w:rsidR="00CB79AB" w:rsidRPr="00CB79AB" w:rsidRDefault="00CB79AB" w:rsidP="00CB79AB">
      <w:pPr>
        <w:rPr>
          <w:rFonts w:asciiTheme="majorBidi" w:hAnsiTheme="majorBidi" w:cstheme="majorBidi"/>
          <w:b/>
          <w:bCs/>
          <w:sz w:val="28"/>
          <w:szCs w:val="28"/>
        </w:rPr>
        <w:sectPr w:rsidR="00CB79AB" w:rsidRPr="00CB79AB" w:rsidSect="004139B7">
          <w:headerReference w:type="default" r:id="rId15"/>
          <w:footerReference w:type="default" r:id="rId16"/>
          <w:pgSz w:w="11906" w:h="16838" w:code="9"/>
          <w:pgMar w:top="1440" w:right="1440" w:bottom="1440" w:left="1440" w:header="709" w:footer="709" w:gutter="0"/>
          <w:lnNumType w:countBy="1" w:restart="continuous"/>
          <w:cols w:space="708"/>
          <w:rtlGutter/>
          <w:docGrid w:linePitch="360"/>
        </w:sectPr>
      </w:pPr>
    </w:p>
    <w:tbl>
      <w:tblPr>
        <w:tblStyle w:val="TableGrid1"/>
        <w:tblpPr w:leftFromText="180" w:rightFromText="180" w:vertAnchor="page" w:horzAnchor="margin" w:tblpY="1835"/>
        <w:tblW w:w="49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1373"/>
        <w:gridCol w:w="1355"/>
        <w:gridCol w:w="1368"/>
        <w:gridCol w:w="1399"/>
        <w:gridCol w:w="1350"/>
        <w:gridCol w:w="2217"/>
        <w:gridCol w:w="1628"/>
      </w:tblGrid>
      <w:tr w:rsidR="002618F8" w:rsidRPr="002618F8" w:rsidTr="00535376">
        <w:trPr>
          <w:trHeight w:val="547"/>
        </w:trPr>
        <w:tc>
          <w:tcPr>
            <w:tcW w:w="5000" w:type="pct"/>
            <w:gridSpan w:val="8"/>
            <w:tcBorders>
              <w:top w:val="nil"/>
              <w:left w:val="nil"/>
              <w:bottom w:val="single" w:sz="4" w:space="0" w:color="auto"/>
              <w:right w:val="nil"/>
            </w:tcBorders>
            <w:vAlign w:val="center"/>
            <w:hideMark/>
          </w:tcPr>
          <w:p w:rsidR="002618F8" w:rsidRPr="002618F8" w:rsidRDefault="002618F8" w:rsidP="002618F8">
            <w:pPr>
              <w:spacing w:line="480" w:lineRule="auto"/>
              <w:jc w:val="both"/>
              <w:rPr>
                <w:rFonts w:eastAsia="Times New Roman"/>
                <w:sz w:val="16"/>
                <w:szCs w:val="16"/>
              </w:rPr>
            </w:pPr>
            <w:r w:rsidRPr="002618F8">
              <w:rPr>
                <w:rFonts w:eastAsia="Times New Roman"/>
                <w:sz w:val="16"/>
                <w:szCs w:val="16"/>
              </w:rPr>
              <w:lastRenderedPageBreak/>
              <w:t xml:space="preserve">Table 1. Comparison of the number of proliferated shoots and interaction of leafy and leafless explants of </w:t>
            </w:r>
            <w:proofErr w:type="spellStart"/>
            <w:r w:rsidRPr="002618F8">
              <w:rPr>
                <w:rFonts w:eastAsia="Times New Roman"/>
                <w:i/>
                <w:iCs/>
                <w:sz w:val="16"/>
                <w:szCs w:val="16"/>
              </w:rPr>
              <w:t>Cedrus</w:t>
            </w:r>
            <w:proofErr w:type="spellEnd"/>
            <w:r w:rsidRPr="002618F8">
              <w:rPr>
                <w:rFonts w:eastAsia="Times New Roman"/>
                <w:i/>
                <w:iCs/>
                <w:sz w:val="16"/>
                <w:szCs w:val="16"/>
              </w:rPr>
              <w:t xml:space="preserve"> </w:t>
            </w:r>
            <w:proofErr w:type="spellStart"/>
            <w:r w:rsidRPr="002618F8">
              <w:rPr>
                <w:rFonts w:eastAsia="Times New Roman"/>
                <w:i/>
                <w:iCs/>
                <w:sz w:val="16"/>
                <w:szCs w:val="16"/>
              </w:rPr>
              <w:t>deodara</w:t>
            </w:r>
            <w:proofErr w:type="spellEnd"/>
            <w:r w:rsidRPr="002618F8">
              <w:rPr>
                <w:rFonts w:eastAsia="Times New Roman"/>
                <w:sz w:val="16"/>
                <w:szCs w:val="16"/>
              </w:rPr>
              <w:t xml:space="preserve"> in different mediums (LP, MS and WPM) containing different concentrations of BA.</w:t>
            </w:r>
          </w:p>
        </w:tc>
      </w:tr>
      <w:tr w:rsidR="002618F8" w:rsidRPr="002618F8" w:rsidTr="00535376">
        <w:trPr>
          <w:trHeight w:val="547"/>
        </w:trPr>
        <w:tc>
          <w:tcPr>
            <w:tcW w:w="882" w:type="pct"/>
            <w:vMerge w:val="restart"/>
            <w:tcBorders>
              <w:top w:val="single" w:sz="4" w:space="0" w:color="auto"/>
              <w:left w:val="nil"/>
              <w:bottom w:val="single" w:sz="4" w:space="0" w:color="auto"/>
              <w:right w:val="nil"/>
            </w:tcBorders>
            <w:vAlign w:val="center"/>
          </w:tcPr>
          <w:p w:rsidR="002618F8" w:rsidRPr="002618F8" w:rsidRDefault="002618F8" w:rsidP="002618F8">
            <w:pPr>
              <w:spacing w:line="480" w:lineRule="auto"/>
              <w:rPr>
                <w:rFonts w:eastAsia="Times New Roman"/>
                <w:sz w:val="16"/>
                <w:szCs w:val="16"/>
              </w:rPr>
            </w:pPr>
            <w:r w:rsidRPr="002618F8">
              <w:rPr>
                <w:rFonts w:eastAsia="Times New Roman"/>
                <w:sz w:val="16"/>
                <w:szCs w:val="16"/>
              </w:rPr>
              <w:t>BA concentration (</w:t>
            </w:r>
            <w:r w:rsidRPr="002618F8">
              <w:rPr>
                <w:rFonts w:eastAsia="Times New Roman" w:cs="Times New Roman"/>
                <w:sz w:val="16"/>
                <w:szCs w:val="16"/>
              </w:rPr>
              <w:t>µ</w:t>
            </w:r>
            <w:r w:rsidRPr="002618F8">
              <w:rPr>
                <w:rFonts w:eastAsia="Times New Roman"/>
                <w:sz w:val="16"/>
                <w:szCs w:val="16"/>
              </w:rPr>
              <w:t>M)</w:t>
            </w:r>
          </w:p>
          <w:p w:rsidR="002618F8" w:rsidRPr="002618F8" w:rsidRDefault="002618F8" w:rsidP="002618F8">
            <w:pPr>
              <w:spacing w:line="480" w:lineRule="auto"/>
              <w:jc w:val="both"/>
              <w:rPr>
                <w:rFonts w:eastAsia="Times New Roman"/>
                <w:sz w:val="16"/>
                <w:szCs w:val="16"/>
              </w:rPr>
            </w:pPr>
          </w:p>
        </w:tc>
        <w:tc>
          <w:tcPr>
            <w:tcW w:w="3491" w:type="pct"/>
            <w:gridSpan w:val="6"/>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tl/>
              </w:rPr>
            </w:pPr>
            <w:r w:rsidRPr="002618F8">
              <w:rPr>
                <w:rFonts w:eastAsia="Times New Roman"/>
                <w:sz w:val="16"/>
                <w:szCs w:val="16"/>
              </w:rPr>
              <w:t>Medium</w:t>
            </w:r>
          </w:p>
        </w:tc>
        <w:tc>
          <w:tcPr>
            <w:tcW w:w="627" w:type="pct"/>
            <w:vMerge w:val="restart"/>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tl/>
              </w:rPr>
            </w:pPr>
            <w:r w:rsidRPr="002618F8">
              <w:rPr>
                <w:rFonts w:eastAsia="Times New Roman"/>
                <w:sz w:val="16"/>
                <w:szCs w:val="16"/>
              </w:rPr>
              <w:t>Main effect of BA  on proliferation</w:t>
            </w:r>
          </w:p>
        </w:tc>
      </w:tr>
      <w:tr w:rsidR="002618F8" w:rsidRPr="002618F8" w:rsidTr="00535376">
        <w:trPr>
          <w:trHeight w:val="624"/>
        </w:trPr>
        <w:tc>
          <w:tcPr>
            <w:tcW w:w="882"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sz w:val="16"/>
                <w:szCs w:val="16"/>
              </w:rPr>
            </w:pPr>
          </w:p>
        </w:tc>
        <w:tc>
          <w:tcPr>
            <w:tcW w:w="1051" w:type="pct"/>
            <w:gridSpan w:val="2"/>
            <w:tcBorders>
              <w:top w:val="nil"/>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tl/>
              </w:rPr>
            </w:pPr>
            <w:r w:rsidRPr="002618F8">
              <w:rPr>
                <w:rFonts w:eastAsia="Times New Roman"/>
                <w:sz w:val="16"/>
                <w:szCs w:val="16"/>
              </w:rPr>
              <w:t>WPM</w:t>
            </w:r>
          </w:p>
        </w:tc>
        <w:tc>
          <w:tcPr>
            <w:tcW w:w="1066" w:type="pct"/>
            <w:gridSpan w:val="2"/>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LP</w:t>
            </w:r>
          </w:p>
        </w:tc>
        <w:tc>
          <w:tcPr>
            <w:tcW w:w="1374" w:type="pct"/>
            <w:gridSpan w:val="2"/>
            <w:tcBorders>
              <w:top w:val="nil"/>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MS</w:t>
            </w:r>
          </w:p>
        </w:tc>
        <w:tc>
          <w:tcPr>
            <w:tcW w:w="627"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sz w:val="16"/>
                <w:szCs w:val="16"/>
              </w:rPr>
            </w:pPr>
          </w:p>
        </w:tc>
      </w:tr>
      <w:tr w:rsidR="002618F8" w:rsidRPr="002618F8" w:rsidTr="00535376">
        <w:trPr>
          <w:trHeight w:val="444"/>
        </w:trPr>
        <w:tc>
          <w:tcPr>
            <w:tcW w:w="882"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sz w:val="16"/>
                <w:szCs w:val="16"/>
              </w:rPr>
            </w:pPr>
          </w:p>
        </w:tc>
        <w:tc>
          <w:tcPr>
            <w:tcW w:w="529"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Leafy</w:t>
            </w:r>
          </w:p>
        </w:tc>
        <w:tc>
          <w:tcPr>
            <w:tcW w:w="522"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sz w:val="16"/>
                <w:szCs w:val="16"/>
                <w:rtl/>
              </w:rPr>
            </w:pPr>
            <w:r w:rsidRPr="002618F8">
              <w:rPr>
                <w:rFonts w:eastAsia="Times New Roman"/>
                <w:sz w:val="16"/>
                <w:szCs w:val="16"/>
              </w:rPr>
              <w:t>Leafless</w:t>
            </w:r>
          </w:p>
        </w:tc>
        <w:tc>
          <w:tcPr>
            <w:tcW w:w="527"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Leafy</w:t>
            </w:r>
          </w:p>
        </w:tc>
        <w:tc>
          <w:tcPr>
            <w:tcW w:w="539"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sz w:val="16"/>
                <w:szCs w:val="16"/>
                <w:rtl/>
              </w:rPr>
            </w:pPr>
            <w:r w:rsidRPr="002618F8">
              <w:rPr>
                <w:rFonts w:eastAsia="Times New Roman"/>
                <w:sz w:val="16"/>
                <w:szCs w:val="16"/>
              </w:rPr>
              <w:t>Leafless</w:t>
            </w:r>
          </w:p>
        </w:tc>
        <w:tc>
          <w:tcPr>
            <w:tcW w:w="520"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Leafy</w:t>
            </w:r>
          </w:p>
        </w:tc>
        <w:tc>
          <w:tcPr>
            <w:tcW w:w="854"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Leafless</w:t>
            </w:r>
          </w:p>
        </w:tc>
        <w:tc>
          <w:tcPr>
            <w:tcW w:w="627"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sz w:val="16"/>
                <w:szCs w:val="16"/>
              </w:rPr>
            </w:pPr>
          </w:p>
        </w:tc>
      </w:tr>
      <w:tr w:rsidR="002618F8" w:rsidRPr="002618F8" w:rsidTr="00535376">
        <w:trPr>
          <w:trHeight w:hRule="exact" w:val="397"/>
        </w:trPr>
        <w:tc>
          <w:tcPr>
            <w:tcW w:w="882" w:type="pct"/>
            <w:tcBorders>
              <w:top w:val="single" w:sz="4" w:space="0" w:color="auto"/>
              <w:left w:val="nil"/>
              <w:bottom w:val="nil"/>
              <w:right w:val="nil"/>
            </w:tcBorders>
            <w:vAlign w:val="center"/>
            <w:hideMark/>
          </w:tcPr>
          <w:p w:rsidR="002618F8" w:rsidRPr="002618F8" w:rsidRDefault="002618F8" w:rsidP="002618F8">
            <w:pPr>
              <w:bidi/>
              <w:spacing w:line="480" w:lineRule="auto"/>
              <w:jc w:val="center"/>
              <w:rPr>
                <w:rFonts w:eastAsia="Times New Roman"/>
                <w:color w:val="000000"/>
                <w:sz w:val="16"/>
                <w:szCs w:val="16"/>
              </w:rPr>
            </w:pPr>
            <w:r w:rsidRPr="002618F8">
              <w:rPr>
                <w:rFonts w:eastAsia="Times New Roman"/>
                <w:color w:val="000000"/>
                <w:sz w:val="16"/>
                <w:szCs w:val="16"/>
              </w:rPr>
              <w:t>0.000</w:t>
            </w:r>
          </w:p>
        </w:tc>
        <w:tc>
          <w:tcPr>
            <w:tcW w:w="529"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 xml:space="preserve"> 0.31</w:t>
            </w:r>
            <w:r w:rsidRPr="002618F8">
              <w:rPr>
                <w:rFonts w:eastAsia="Times New Roman" w:cs="Times New Roman"/>
                <w:sz w:val="16"/>
                <w:szCs w:val="16"/>
              </w:rPr>
              <w:t>±</w:t>
            </w:r>
            <w:r w:rsidRPr="002618F8">
              <w:rPr>
                <w:rFonts w:eastAsia="Times New Roman"/>
                <w:sz w:val="16"/>
                <w:szCs w:val="16"/>
              </w:rPr>
              <w:t xml:space="preserve"> 0.06 lm </w:t>
            </w:r>
          </w:p>
        </w:tc>
        <w:tc>
          <w:tcPr>
            <w:tcW w:w="522"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2.75</w:t>
            </w:r>
            <w:r w:rsidRPr="002618F8">
              <w:rPr>
                <w:rFonts w:eastAsia="Times New Roman" w:cs="Times New Roman"/>
                <w:sz w:val="16"/>
                <w:szCs w:val="16"/>
              </w:rPr>
              <w:t>±</w:t>
            </w:r>
            <w:r w:rsidRPr="002618F8">
              <w:rPr>
                <w:rFonts w:eastAsia="Times New Roman"/>
                <w:sz w:val="16"/>
                <w:szCs w:val="16"/>
              </w:rPr>
              <w:t xml:space="preserve"> 0.00 </w:t>
            </w:r>
            <w:proofErr w:type="spellStart"/>
            <w:r w:rsidRPr="002618F8">
              <w:rPr>
                <w:rFonts w:eastAsia="Times New Roman"/>
                <w:sz w:val="16"/>
                <w:szCs w:val="16"/>
              </w:rPr>
              <w:t>bc</w:t>
            </w:r>
            <w:proofErr w:type="spellEnd"/>
          </w:p>
        </w:tc>
        <w:tc>
          <w:tcPr>
            <w:tcW w:w="527"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0.19</w:t>
            </w:r>
            <w:r w:rsidRPr="002618F8">
              <w:rPr>
                <w:rFonts w:eastAsia="Times New Roman" w:cs="Times New Roman"/>
                <w:sz w:val="16"/>
                <w:szCs w:val="16"/>
              </w:rPr>
              <w:t>±</w:t>
            </w:r>
            <w:r w:rsidRPr="002618F8">
              <w:rPr>
                <w:rFonts w:eastAsia="Times New Roman"/>
                <w:sz w:val="16"/>
                <w:szCs w:val="16"/>
              </w:rPr>
              <w:t xml:space="preserve"> 0.06 </w:t>
            </w:r>
            <w:proofErr w:type="spellStart"/>
            <w:r w:rsidRPr="002618F8">
              <w:rPr>
                <w:rFonts w:eastAsia="Times New Roman"/>
                <w:color w:val="000000"/>
                <w:sz w:val="16"/>
                <w:szCs w:val="16"/>
              </w:rPr>
              <w:t>mn</w:t>
            </w:r>
            <w:proofErr w:type="spellEnd"/>
          </w:p>
        </w:tc>
        <w:tc>
          <w:tcPr>
            <w:tcW w:w="539"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2.38</w:t>
            </w:r>
            <w:r w:rsidRPr="002618F8">
              <w:rPr>
                <w:rFonts w:eastAsia="Times New Roman" w:cs="Times New Roman"/>
                <w:sz w:val="16"/>
                <w:szCs w:val="16"/>
              </w:rPr>
              <w:t>±</w:t>
            </w:r>
            <w:r w:rsidRPr="002618F8">
              <w:rPr>
                <w:rFonts w:eastAsia="Times New Roman"/>
                <w:sz w:val="16"/>
                <w:szCs w:val="16"/>
              </w:rPr>
              <w:t xml:space="preserve"> 0.07 </w:t>
            </w:r>
            <w:proofErr w:type="spellStart"/>
            <w:r w:rsidRPr="002618F8">
              <w:rPr>
                <w:rFonts w:eastAsia="Times New Roman"/>
                <w:color w:val="000000"/>
                <w:sz w:val="16"/>
                <w:szCs w:val="16"/>
              </w:rPr>
              <w:t>ef</w:t>
            </w:r>
            <w:proofErr w:type="spellEnd"/>
          </w:p>
        </w:tc>
        <w:tc>
          <w:tcPr>
            <w:tcW w:w="520"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0.06</w:t>
            </w:r>
            <w:r w:rsidRPr="002618F8">
              <w:rPr>
                <w:rFonts w:eastAsia="Times New Roman" w:cs="Times New Roman"/>
                <w:sz w:val="16"/>
                <w:szCs w:val="16"/>
              </w:rPr>
              <w:t>±</w:t>
            </w:r>
            <w:r w:rsidRPr="002618F8">
              <w:rPr>
                <w:rFonts w:eastAsia="Times New Roman"/>
                <w:sz w:val="16"/>
                <w:szCs w:val="16"/>
              </w:rPr>
              <w:t xml:space="preserve"> 0.06 </w:t>
            </w:r>
            <w:r w:rsidRPr="002618F8">
              <w:rPr>
                <w:rFonts w:eastAsia="Times New Roman"/>
                <w:color w:val="000000"/>
                <w:sz w:val="16"/>
                <w:szCs w:val="16"/>
              </w:rPr>
              <w:t>n</w:t>
            </w:r>
          </w:p>
        </w:tc>
        <w:tc>
          <w:tcPr>
            <w:tcW w:w="854"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1.94</w:t>
            </w:r>
            <w:r w:rsidRPr="002618F8">
              <w:rPr>
                <w:rFonts w:eastAsia="Times New Roman" w:cs="Times New Roman"/>
                <w:sz w:val="16"/>
                <w:szCs w:val="16"/>
              </w:rPr>
              <w:t>±</w:t>
            </w:r>
            <w:r w:rsidRPr="002618F8">
              <w:rPr>
                <w:rFonts w:eastAsia="Times New Roman"/>
                <w:sz w:val="16"/>
                <w:szCs w:val="16"/>
              </w:rPr>
              <w:t xml:space="preserve"> 0.06 </w:t>
            </w:r>
            <w:r w:rsidRPr="002618F8">
              <w:rPr>
                <w:rFonts w:eastAsia="Times New Roman"/>
                <w:color w:val="000000"/>
                <w:sz w:val="16"/>
                <w:szCs w:val="16"/>
              </w:rPr>
              <w:t>j</w:t>
            </w:r>
            <w:r w:rsidRPr="002618F8">
              <w:rPr>
                <w:rFonts w:eastAsia="Times New Roman"/>
                <w:color w:val="000000"/>
                <w:sz w:val="16"/>
                <w:szCs w:val="16"/>
                <w:vertAlign w:val="superscript"/>
              </w:rPr>
              <w:t>†</w:t>
            </w:r>
          </w:p>
        </w:tc>
        <w:tc>
          <w:tcPr>
            <w:tcW w:w="627"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1.27 A</w:t>
            </w:r>
          </w:p>
        </w:tc>
      </w:tr>
      <w:tr w:rsidR="002618F8" w:rsidRPr="002618F8" w:rsidTr="00535376">
        <w:trPr>
          <w:trHeight w:hRule="exact" w:val="397"/>
        </w:trPr>
        <w:tc>
          <w:tcPr>
            <w:tcW w:w="882" w:type="pct"/>
            <w:vAlign w:val="center"/>
            <w:hideMark/>
          </w:tcPr>
          <w:p w:rsidR="002618F8" w:rsidRPr="002618F8" w:rsidRDefault="002618F8" w:rsidP="002618F8">
            <w:pPr>
              <w:bidi/>
              <w:spacing w:line="480" w:lineRule="auto"/>
              <w:jc w:val="center"/>
              <w:rPr>
                <w:rFonts w:eastAsia="Times New Roman"/>
                <w:color w:val="000000"/>
                <w:sz w:val="16"/>
                <w:szCs w:val="16"/>
              </w:rPr>
            </w:pPr>
            <w:r w:rsidRPr="002618F8">
              <w:rPr>
                <w:rFonts w:eastAsia="Times New Roman"/>
                <w:color w:val="000000"/>
                <w:sz w:val="16"/>
                <w:szCs w:val="16"/>
              </w:rPr>
              <w:t>0.625</w:t>
            </w:r>
          </w:p>
        </w:tc>
        <w:tc>
          <w:tcPr>
            <w:tcW w:w="529"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0.44</w:t>
            </w:r>
            <w:r w:rsidRPr="002618F8">
              <w:rPr>
                <w:rFonts w:eastAsia="Times New Roman" w:cs="Times New Roman"/>
                <w:sz w:val="16"/>
                <w:szCs w:val="16"/>
              </w:rPr>
              <w:t>±</w:t>
            </w:r>
            <w:r w:rsidRPr="002618F8">
              <w:rPr>
                <w:rFonts w:eastAsia="Times New Roman"/>
                <w:sz w:val="16"/>
                <w:szCs w:val="16"/>
              </w:rPr>
              <w:t xml:space="preserve"> 0.06 l</w:t>
            </w:r>
          </w:p>
        </w:tc>
        <w:tc>
          <w:tcPr>
            <w:tcW w:w="522"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2.87</w:t>
            </w:r>
            <w:r w:rsidRPr="002618F8">
              <w:rPr>
                <w:rFonts w:eastAsia="Times New Roman" w:cs="Times New Roman"/>
                <w:sz w:val="16"/>
                <w:szCs w:val="16"/>
              </w:rPr>
              <w:t>±</w:t>
            </w:r>
            <w:r w:rsidRPr="002618F8">
              <w:rPr>
                <w:rFonts w:eastAsia="Times New Roman"/>
                <w:sz w:val="16"/>
                <w:szCs w:val="16"/>
              </w:rPr>
              <w:t xml:space="preserve"> 0.07 </w:t>
            </w:r>
            <w:proofErr w:type="spellStart"/>
            <w:r w:rsidRPr="002618F8">
              <w:rPr>
                <w:rFonts w:eastAsia="Times New Roman"/>
                <w:color w:val="000000"/>
                <w:sz w:val="16"/>
                <w:szCs w:val="16"/>
              </w:rPr>
              <w:t>ab</w:t>
            </w:r>
            <w:proofErr w:type="spellEnd"/>
          </w:p>
        </w:tc>
        <w:tc>
          <w:tcPr>
            <w:tcW w:w="527"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0.19</w:t>
            </w:r>
            <w:r w:rsidRPr="002618F8">
              <w:rPr>
                <w:rFonts w:eastAsia="Times New Roman" w:cs="Times New Roman"/>
                <w:sz w:val="16"/>
                <w:szCs w:val="16"/>
              </w:rPr>
              <w:t>±</w:t>
            </w:r>
            <w:r w:rsidRPr="002618F8">
              <w:rPr>
                <w:rFonts w:eastAsia="Times New Roman"/>
                <w:sz w:val="16"/>
                <w:szCs w:val="16"/>
              </w:rPr>
              <w:t xml:space="preserve"> 0.06</w:t>
            </w:r>
            <w:r w:rsidRPr="002618F8">
              <w:rPr>
                <w:rFonts w:eastAsia="Times New Roman" w:cs="Times New Roman"/>
                <w:sz w:val="16"/>
                <w:szCs w:val="16"/>
              </w:rPr>
              <w:t xml:space="preserve"> </w:t>
            </w:r>
            <w:proofErr w:type="spellStart"/>
            <w:r w:rsidRPr="002618F8">
              <w:rPr>
                <w:rFonts w:eastAsia="Times New Roman"/>
                <w:color w:val="000000"/>
                <w:sz w:val="16"/>
                <w:szCs w:val="16"/>
              </w:rPr>
              <w:t>mn</w:t>
            </w:r>
            <w:proofErr w:type="spellEnd"/>
          </w:p>
        </w:tc>
        <w:tc>
          <w:tcPr>
            <w:tcW w:w="539"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2.38</w:t>
            </w:r>
            <w:r w:rsidRPr="002618F8">
              <w:rPr>
                <w:rFonts w:eastAsia="Times New Roman" w:cs="Times New Roman"/>
                <w:sz w:val="16"/>
                <w:szCs w:val="16"/>
              </w:rPr>
              <w:t>±</w:t>
            </w:r>
            <w:r w:rsidRPr="002618F8">
              <w:rPr>
                <w:rFonts w:eastAsia="Times New Roman"/>
                <w:sz w:val="16"/>
                <w:szCs w:val="16"/>
              </w:rPr>
              <w:t xml:space="preserve"> 0.07 </w:t>
            </w:r>
            <w:proofErr w:type="spellStart"/>
            <w:r w:rsidRPr="002618F8">
              <w:rPr>
                <w:rFonts w:eastAsia="Times New Roman"/>
                <w:color w:val="000000"/>
                <w:sz w:val="16"/>
                <w:szCs w:val="16"/>
              </w:rPr>
              <w:t>ef</w:t>
            </w:r>
            <w:proofErr w:type="spellEnd"/>
          </w:p>
        </w:tc>
        <w:tc>
          <w:tcPr>
            <w:tcW w:w="520"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0.06</w:t>
            </w:r>
            <w:r w:rsidRPr="002618F8">
              <w:rPr>
                <w:rFonts w:eastAsia="Times New Roman" w:cs="Times New Roman"/>
                <w:sz w:val="16"/>
                <w:szCs w:val="16"/>
              </w:rPr>
              <w:t>±</w:t>
            </w:r>
            <w:r w:rsidRPr="002618F8">
              <w:rPr>
                <w:rFonts w:eastAsia="Times New Roman"/>
                <w:sz w:val="16"/>
                <w:szCs w:val="16"/>
              </w:rPr>
              <w:t xml:space="preserve"> 0.06</w:t>
            </w:r>
            <w:r w:rsidRPr="002618F8">
              <w:rPr>
                <w:rFonts w:eastAsia="Times New Roman" w:cs="Times New Roman"/>
                <w:sz w:val="16"/>
                <w:szCs w:val="16"/>
              </w:rPr>
              <w:t xml:space="preserve"> </w:t>
            </w:r>
            <w:r w:rsidRPr="002618F8">
              <w:rPr>
                <w:rFonts w:eastAsia="Times New Roman"/>
                <w:color w:val="000000"/>
                <w:sz w:val="16"/>
                <w:szCs w:val="16"/>
              </w:rPr>
              <w:t>n</w:t>
            </w:r>
          </w:p>
        </w:tc>
        <w:tc>
          <w:tcPr>
            <w:tcW w:w="854"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2.12</w:t>
            </w:r>
            <w:r w:rsidRPr="002618F8">
              <w:rPr>
                <w:rFonts w:eastAsia="Times New Roman" w:cs="Times New Roman"/>
                <w:sz w:val="16"/>
                <w:szCs w:val="16"/>
              </w:rPr>
              <w:t>±</w:t>
            </w:r>
            <w:r w:rsidRPr="002618F8">
              <w:rPr>
                <w:rFonts w:eastAsia="Times New Roman"/>
                <w:sz w:val="16"/>
                <w:szCs w:val="16"/>
              </w:rPr>
              <w:t xml:space="preserve"> 0.07</w:t>
            </w:r>
            <w:r w:rsidRPr="002618F8">
              <w:rPr>
                <w:rFonts w:eastAsia="Times New Roman" w:cs="Times New Roman"/>
                <w:sz w:val="16"/>
                <w:szCs w:val="16"/>
              </w:rPr>
              <w:t xml:space="preserve"> </w:t>
            </w:r>
            <w:r w:rsidRPr="002618F8">
              <w:rPr>
                <w:rFonts w:eastAsia="Times New Roman"/>
                <w:color w:val="000000"/>
                <w:sz w:val="16"/>
                <w:szCs w:val="16"/>
              </w:rPr>
              <w:t>hi</w:t>
            </w:r>
          </w:p>
        </w:tc>
        <w:tc>
          <w:tcPr>
            <w:tcW w:w="627"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1.34 A</w:t>
            </w:r>
          </w:p>
        </w:tc>
      </w:tr>
      <w:tr w:rsidR="002618F8" w:rsidRPr="002618F8" w:rsidTr="00535376">
        <w:trPr>
          <w:trHeight w:hRule="exact" w:val="397"/>
        </w:trPr>
        <w:tc>
          <w:tcPr>
            <w:tcW w:w="882" w:type="pct"/>
            <w:vAlign w:val="center"/>
            <w:hideMark/>
          </w:tcPr>
          <w:p w:rsidR="002618F8" w:rsidRPr="002618F8" w:rsidRDefault="002618F8" w:rsidP="002618F8">
            <w:pPr>
              <w:bidi/>
              <w:spacing w:line="480" w:lineRule="auto"/>
              <w:jc w:val="center"/>
              <w:rPr>
                <w:rFonts w:eastAsia="Times New Roman"/>
                <w:color w:val="000000"/>
                <w:sz w:val="16"/>
                <w:szCs w:val="16"/>
              </w:rPr>
            </w:pPr>
            <w:r w:rsidRPr="002618F8">
              <w:rPr>
                <w:rFonts w:eastAsia="Times New Roman"/>
                <w:color w:val="000000"/>
                <w:sz w:val="16"/>
                <w:szCs w:val="16"/>
              </w:rPr>
              <w:t>1.250</w:t>
            </w:r>
          </w:p>
        </w:tc>
        <w:tc>
          <w:tcPr>
            <w:tcW w:w="529"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0.44</w:t>
            </w:r>
            <w:r w:rsidRPr="002618F8">
              <w:rPr>
                <w:rFonts w:eastAsia="Times New Roman" w:cs="Times New Roman"/>
                <w:sz w:val="16"/>
                <w:szCs w:val="16"/>
              </w:rPr>
              <w:t>±</w:t>
            </w:r>
            <w:r w:rsidRPr="002618F8">
              <w:rPr>
                <w:rFonts w:eastAsia="Times New Roman"/>
                <w:sz w:val="16"/>
                <w:szCs w:val="16"/>
              </w:rPr>
              <w:t xml:space="preserve"> 0.06 l</w:t>
            </w:r>
          </w:p>
        </w:tc>
        <w:tc>
          <w:tcPr>
            <w:tcW w:w="522"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2.81</w:t>
            </w:r>
            <w:r w:rsidRPr="002618F8">
              <w:rPr>
                <w:rFonts w:eastAsia="Times New Roman" w:cs="Times New Roman"/>
                <w:sz w:val="16"/>
                <w:szCs w:val="16"/>
              </w:rPr>
              <w:t>±</w:t>
            </w:r>
            <w:r w:rsidRPr="002618F8">
              <w:rPr>
                <w:rFonts w:eastAsia="Times New Roman"/>
                <w:sz w:val="16"/>
                <w:szCs w:val="16"/>
              </w:rPr>
              <w:t xml:space="preserve"> 0.06 </w:t>
            </w:r>
            <w:proofErr w:type="spellStart"/>
            <w:r w:rsidRPr="002618F8">
              <w:rPr>
                <w:rFonts w:eastAsia="Times New Roman"/>
                <w:color w:val="000000"/>
                <w:sz w:val="16"/>
                <w:szCs w:val="16"/>
              </w:rPr>
              <w:t>ab</w:t>
            </w:r>
            <w:proofErr w:type="spellEnd"/>
          </w:p>
        </w:tc>
        <w:tc>
          <w:tcPr>
            <w:tcW w:w="527"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0.06</w:t>
            </w:r>
            <w:r w:rsidRPr="002618F8">
              <w:rPr>
                <w:rFonts w:eastAsia="Times New Roman" w:cs="Times New Roman"/>
                <w:sz w:val="16"/>
                <w:szCs w:val="16"/>
              </w:rPr>
              <w:t>±</w:t>
            </w:r>
            <w:r w:rsidRPr="002618F8">
              <w:rPr>
                <w:rFonts w:eastAsia="Times New Roman"/>
                <w:sz w:val="16"/>
                <w:szCs w:val="16"/>
              </w:rPr>
              <w:t xml:space="preserve"> 0.06</w:t>
            </w:r>
            <w:r w:rsidRPr="002618F8">
              <w:rPr>
                <w:rFonts w:eastAsia="Times New Roman" w:cs="Times New Roman"/>
                <w:sz w:val="16"/>
                <w:szCs w:val="16"/>
              </w:rPr>
              <w:t xml:space="preserve"> </w:t>
            </w:r>
            <w:r w:rsidRPr="002618F8">
              <w:rPr>
                <w:rFonts w:eastAsia="Times New Roman"/>
                <w:sz w:val="16"/>
                <w:szCs w:val="16"/>
              </w:rPr>
              <w:t>n</w:t>
            </w:r>
          </w:p>
        </w:tc>
        <w:tc>
          <w:tcPr>
            <w:tcW w:w="539"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2.50</w:t>
            </w:r>
            <w:r w:rsidRPr="002618F8">
              <w:rPr>
                <w:rFonts w:eastAsia="Times New Roman" w:cs="Times New Roman"/>
                <w:sz w:val="16"/>
                <w:szCs w:val="16"/>
              </w:rPr>
              <w:t>±</w:t>
            </w:r>
            <w:r w:rsidRPr="002618F8">
              <w:rPr>
                <w:rFonts w:eastAsia="Times New Roman"/>
                <w:sz w:val="16"/>
                <w:szCs w:val="16"/>
              </w:rPr>
              <w:t xml:space="preserve"> 0.00</w:t>
            </w:r>
            <w:r w:rsidRPr="002618F8">
              <w:rPr>
                <w:rFonts w:eastAsia="Times New Roman" w:cs="Times New Roman"/>
                <w:sz w:val="16"/>
                <w:szCs w:val="16"/>
              </w:rPr>
              <w:t xml:space="preserve"> </w:t>
            </w:r>
            <w:r w:rsidRPr="002618F8">
              <w:rPr>
                <w:rFonts w:eastAsia="Times New Roman"/>
                <w:color w:val="000000"/>
                <w:sz w:val="16"/>
                <w:szCs w:val="16"/>
              </w:rPr>
              <w:t>de</w:t>
            </w:r>
          </w:p>
        </w:tc>
        <w:tc>
          <w:tcPr>
            <w:tcW w:w="520"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0.12</w:t>
            </w:r>
            <w:r w:rsidRPr="002618F8">
              <w:rPr>
                <w:rFonts w:eastAsia="Times New Roman" w:cs="Times New Roman"/>
                <w:sz w:val="16"/>
                <w:szCs w:val="16"/>
              </w:rPr>
              <w:t>±</w:t>
            </w:r>
            <w:r w:rsidRPr="002618F8">
              <w:rPr>
                <w:rFonts w:eastAsia="Times New Roman"/>
                <w:sz w:val="16"/>
                <w:szCs w:val="16"/>
              </w:rPr>
              <w:t xml:space="preserve"> 0.07</w:t>
            </w:r>
            <w:r w:rsidRPr="002618F8">
              <w:rPr>
                <w:rFonts w:eastAsia="Times New Roman" w:cs="Times New Roman"/>
                <w:sz w:val="16"/>
                <w:szCs w:val="16"/>
              </w:rPr>
              <w:t xml:space="preserve"> </w:t>
            </w:r>
            <w:proofErr w:type="spellStart"/>
            <w:r w:rsidRPr="002618F8">
              <w:rPr>
                <w:rFonts w:eastAsia="Times New Roman"/>
                <w:color w:val="000000"/>
                <w:sz w:val="16"/>
                <w:szCs w:val="16"/>
              </w:rPr>
              <w:t>mn</w:t>
            </w:r>
            <w:proofErr w:type="spellEnd"/>
          </w:p>
        </w:tc>
        <w:tc>
          <w:tcPr>
            <w:tcW w:w="854"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2.19</w:t>
            </w:r>
            <w:r w:rsidRPr="002618F8">
              <w:rPr>
                <w:rFonts w:eastAsia="Times New Roman" w:cs="Times New Roman"/>
                <w:sz w:val="16"/>
                <w:szCs w:val="16"/>
              </w:rPr>
              <w:t>±</w:t>
            </w:r>
            <w:r w:rsidRPr="002618F8">
              <w:rPr>
                <w:rFonts w:eastAsia="Times New Roman"/>
                <w:sz w:val="16"/>
                <w:szCs w:val="16"/>
              </w:rPr>
              <w:t xml:space="preserve"> 0.06</w:t>
            </w:r>
            <w:r w:rsidRPr="002618F8">
              <w:rPr>
                <w:rFonts w:eastAsia="Times New Roman" w:cs="Times New Roman"/>
                <w:sz w:val="16"/>
                <w:szCs w:val="16"/>
              </w:rPr>
              <w:t xml:space="preserve"> </w:t>
            </w:r>
            <w:proofErr w:type="spellStart"/>
            <w:r w:rsidRPr="002618F8">
              <w:rPr>
                <w:rFonts w:eastAsia="Times New Roman"/>
                <w:color w:val="000000"/>
                <w:sz w:val="16"/>
                <w:szCs w:val="16"/>
              </w:rPr>
              <w:t>gh</w:t>
            </w:r>
            <w:proofErr w:type="spellEnd"/>
          </w:p>
        </w:tc>
        <w:tc>
          <w:tcPr>
            <w:tcW w:w="627"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1.35 A</w:t>
            </w:r>
          </w:p>
        </w:tc>
      </w:tr>
      <w:tr w:rsidR="002618F8" w:rsidRPr="002618F8" w:rsidTr="00535376">
        <w:trPr>
          <w:trHeight w:hRule="exact" w:val="397"/>
        </w:trPr>
        <w:tc>
          <w:tcPr>
            <w:tcW w:w="882" w:type="pct"/>
            <w:vAlign w:val="center"/>
            <w:hideMark/>
          </w:tcPr>
          <w:p w:rsidR="002618F8" w:rsidRPr="002618F8" w:rsidRDefault="002618F8" w:rsidP="002618F8">
            <w:pPr>
              <w:bidi/>
              <w:spacing w:line="480" w:lineRule="auto"/>
              <w:jc w:val="center"/>
              <w:rPr>
                <w:rFonts w:eastAsia="Times New Roman"/>
                <w:color w:val="000000"/>
                <w:sz w:val="16"/>
                <w:szCs w:val="16"/>
              </w:rPr>
            </w:pPr>
            <w:r w:rsidRPr="002618F8">
              <w:rPr>
                <w:rFonts w:eastAsia="Times New Roman"/>
                <w:color w:val="000000"/>
                <w:sz w:val="16"/>
                <w:szCs w:val="16"/>
              </w:rPr>
              <w:t>2.500</w:t>
            </w:r>
          </w:p>
        </w:tc>
        <w:tc>
          <w:tcPr>
            <w:tcW w:w="529"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0.62</w:t>
            </w:r>
            <w:r w:rsidRPr="002618F8">
              <w:rPr>
                <w:rFonts w:eastAsia="Times New Roman" w:cs="Times New Roman"/>
                <w:sz w:val="16"/>
                <w:szCs w:val="16"/>
              </w:rPr>
              <w:t>±</w:t>
            </w:r>
            <w:r w:rsidRPr="002618F8">
              <w:rPr>
                <w:rFonts w:eastAsia="Times New Roman"/>
                <w:sz w:val="16"/>
                <w:szCs w:val="16"/>
              </w:rPr>
              <w:t xml:space="preserve"> 0.07 </w:t>
            </w:r>
            <w:r w:rsidRPr="002618F8">
              <w:rPr>
                <w:rFonts w:eastAsia="Times New Roman"/>
                <w:color w:val="000000"/>
                <w:sz w:val="16"/>
                <w:szCs w:val="16"/>
              </w:rPr>
              <w:t>k</w:t>
            </w:r>
          </w:p>
        </w:tc>
        <w:tc>
          <w:tcPr>
            <w:tcW w:w="522"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2.94</w:t>
            </w:r>
            <w:r w:rsidRPr="002618F8">
              <w:rPr>
                <w:rFonts w:eastAsia="Times New Roman" w:cs="Times New Roman"/>
                <w:sz w:val="16"/>
                <w:szCs w:val="16"/>
              </w:rPr>
              <w:t>±</w:t>
            </w:r>
            <w:r w:rsidRPr="002618F8">
              <w:rPr>
                <w:rFonts w:eastAsia="Times New Roman"/>
                <w:sz w:val="16"/>
                <w:szCs w:val="16"/>
              </w:rPr>
              <w:t xml:space="preserve"> 0.06 a</w:t>
            </w:r>
          </w:p>
        </w:tc>
        <w:tc>
          <w:tcPr>
            <w:tcW w:w="527"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0.31</w:t>
            </w:r>
            <w:r w:rsidRPr="002618F8">
              <w:rPr>
                <w:rFonts w:eastAsia="Times New Roman" w:cs="Times New Roman"/>
                <w:sz w:val="16"/>
                <w:szCs w:val="16"/>
              </w:rPr>
              <w:t>±</w:t>
            </w:r>
            <w:r w:rsidRPr="002618F8">
              <w:rPr>
                <w:rFonts w:eastAsia="Times New Roman"/>
                <w:sz w:val="16"/>
                <w:szCs w:val="16"/>
              </w:rPr>
              <w:t xml:space="preserve"> 0.06</w:t>
            </w:r>
            <w:r w:rsidRPr="002618F8">
              <w:rPr>
                <w:rFonts w:eastAsia="Times New Roman" w:cs="Times New Roman"/>
                <w:sz w:val="16"/>
                <w:szCs w:val="16"/>
              </w:rPr>
              <w:t xml:space="preserve"> </w:t>
            </w:r>
            <w:r w:rsidRPr="002618F8">
              <w:rPr>
                <w:rFonts w:eastAsia="Times New Roman"/>
                <w:sz w:val="16"/>
                <w:szCs w:val="16"/>
              </w:rPr>
              <w:t>lm</w:t>
            </w:r>
          </w:p>
        </w:tc>
        <w:tc>
          <w:tcPr>
            <w:tcW w:w="539" w:type="pct"/>
            <w:vAlign w:val="center"/>
            <w:hideMark/>
          </w:tcPr>
          <w:p w:rsidR="002618F8" w:rsidRPr="002618F8" w:rsidRDefault="002618F8" w:rsidP="002618F8">
            <w:pPr>
              <w:bidi/>
              <w:spacing w:line="480" w:lineRule="auto"/>
              <w:jc w:val="center"/>
              <w:rPr>
                <w:rFonts w:eastAsia="Times New Roman"/>
                <w:color w:val="000000"/>
                <w:sz w:val="16"/>
                <w:szCs w:val="16"/>
                <w:rtl/>
              </w:rPr>
            </w:pPr>
            <w:r w:rsidRPr="002618F8">
              <w:rPr>
                <w:rFonts w:eastAsia="Times New Roman" w:cs="Times New Roman"/>
                <w:sz w:val="16"/>
                <w:szCs w:val="16"/>
              </w:rPr>
              <w:t>2.75±</w:t>
            </w:r>
            <w:r w:rsidRPr="002618F8">
              <w:rPr>
                <w:rFonts w:eastAsia="Times New Roman"/>
                <w:sz w:val="16"/>
                <w:szCs w:val="16"/>
              </w:rPr>
              <w:t xml:space="preserve"> 0.00</w:t>
            </w:r>
            <w:r w:rsidRPr="002618F8">
              <w:rPr>
                <w:rFonts w:eastAsia="Times New Roman" w:cs="Times New Roman"/>
                <w:sz w:val="16"/>
                <w:szCs w:val="16"/>
              </w:rPr>
              <w:t xml:space="preserve"> </w:t>
            </w:r>
            <w:proofErr w:type="spellStart"/>
            <w:r w:rsidRPr="002618F8">
              <w:rPr>
                <w:rFonts w:eastAsia="Times New Roman"/>
                <w:color w:val="000000"/>
                <w:sz w:val="16"/>
                <w:szCs w:val="16"/>
              </w:rPr>
              <w:t>bc</w:t>
            </w:r>
            <w:proofErr w:type="spellEnd"/>
          </w:p>
        </w:tc>
        <w:tc>
          <w:tcPr>
            <w:tcW w:w="520"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0.19</w:t>
            </w:r>
            <w:r w:rsidRPr="002618F8">
              <w:rPr>
                <w:rFonts w:eastAsia="Times New Roman" w:cs="Times New Roman"/>
                <w:sz w:val="16"/>
                <w:szCs w:val="16"/>
              </w:rPr>
              <w:t>±</w:t>
            </w:r>
            <w:r w:rsidRPr="002618F8">
              <w:rPr>
                <w:rFonts w:eastAsia="Times New Roman"/>
                <w:sz w:val="16"/>
                <w:szCs w:val="16"/>
              </w:rPr>
              <w:t xml:space="preserve"> 0.06</w:t>
            </w:r>
            <w:r w:rsidRPr="002618F8">
              <w:rPr>
                <w:rFonts w:eastAsia="Times New Roman" w:cs="Times New Roman"/>
                <w:sz w:val="16"/>
                <w:szCs w:val="16"/>
              </w:rPr>
              <w:t xml:space="preserve"> </w:t>
            </w:r>
            <w:proofErr w:type="spellStart"/>
            <w:r w:rsidRPr="002618F8">
              <w:rPr>
                <w:rFonts w:eastAsia="Times New Roman"/>
                <w:sz w:val="16"/>
                <w:szCs w:val="16"/>
              </w:rPr>
              <w:t>mn</w:t>
            </w:r>
            <w:proofErr w:type="spellEnd"/>
          </w:p>
        </w:tc>
        <w:tc>
          <w:tcPr>
            <w:tcW w:w="854" w:type="pct"/>
            <w:vAlign w:val="center"/>
            <w:hideMark/>
          </w:tcPr>
          <w:p w:rsidR="002618F8" w:rsidRPr="002618F8" w:rsidRDefault="002618F8" w:rsidP="002618F8">
            <w:pPr>
              <w:bidi/>
              <w:spacing w:line="480" w:lineRule="auto"/>
              <w:jc w:val="center"/>
              <w:rPr>
                <w:rFonts w:eastAsia="Times New Roman"/>
                <w:color w:val="000000"/>
                <w:sz w:val="16"/>
                <w:szCs w:val="16"/>
              </w:rPr>
            </w:pPr>
            <w:r w:rsidRPr="002618F8">
              <w:rPr>
                <w:rFonts w:eastAsia="Times New Roman"/>
                <w:color w:val="000000"/>
                <w:sz w:val="16"/>
                <w:szCs w:val="16"/>
              </w:rPr>
              <w:t>2.25</w:t>
            </w:r>
            <w:r w:rsidRPr="002618F8">
              <w:rPr>
                <w:rFonts w:eastAsia="Times New Roman" w:cs="Times New Roman"/>
                <w:sz w:val="16"/>
                <w:szCs w:val="16"/>
              </w:rPr>
              <w:t>±</w:t>
            </w:r>
            <w:r w:rsidRPr="002618F8">
              <w:rPr>
                <w:rFonts w:eastAsia="Times New Roman"/>
                <w:sz w:val="16"/>
                <w:szCs w:val="16"/>
              </w:rPr>
              <w:t xml:space="preserve"> 0.00</w:t>
            </w:r>
            <w:r w:rsidRPr="002618F8">
              <w:rPr>
                <w:rFonts w:eastAsia="Times New Roman"/>
                <w:color w:val="000000"/>
                <w:sz w:val="16"/>
                <w:szCs w:val="16"/>
              </w:rPr>
              <w:t xml:space="preserve"> </w:t>
            </w:r>
            <w:r w:rsidRPr="002618F8">
              <w:rPr>
                <w:rFonts w:eastAsia="Times New Roman" w:cs="Times New Roman"/>
                <w:sz w:val="16"/>
                <w:szCs w:val="16"/>
              </w:rPr>
              <w:t xml:space="preserve"> </w:t>
            </w:r>
            <w:proofErr w:type="spellStart"/>
            <w:r w:rsidRPr="002618F8">
              <w:rPr>
                <w:rFonts w:eastAsia="Times New Roman"/>
                <w:color w:val="000000"/>
                <w:sz w:val="16"/>
                <w:szCs w:val="16"/>
              </w:rPr>
              <w:t>fg</w:t>
            </w:r>
            <w:proofErr w:type="spellEnd"/>
          </w:p>
        </w:tc>
        <w:tc>
          <w:tcPr>
            <w:tcW w:w="627"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1.51 A</w:t>
            </w:r>
          </w:p>
        </w:tc>
      </w:tr>
      <w:tr w:rsidR="002618F8" w:rsidRPr="002618F8" w:rsidTr="00535376">
        <w:trPr>
          <w:trHeight w:hRule="exact" w:val="397"/>
        </w:trPr>
        <w:tc>
          <w:tcPr>
            <w:tcW w:w="882" w:type="pct"/>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5.000</w:t>
            </w:r>
          </w:p>
        </w:tc>
        <w:tc>
          <w:tcPr>
            <w:tcW w:w="529"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0.25</w:t>
            </w:r>
            <w:r w:rsidRPr="002618F8">
              <w:rPr>
                <w:rFonts w:eastAsia="Times New Roman" w:cs="Times New Roman"/>
                <w:sz w:val="16"/>
                <w:szCs w:val="16"/>
              </w:rPr>
              <w:t>±</w:t>
            </w:r>
            <w:r w:rsidRPr="002618F8">
              <w:rPr>
                <w:rFonts w:eastAsia="Times New Roman"/>
                <w:sz w:val="16"/>
                <w:szCs w:val="16"/>
              </w:rPr>
              <w:t xml:space="preserve"> 0.00 </w:t>
            </w:r>
            <w:proofErr w:type="spellStart"/>
            <w:r w:rsidRPr="002618F8">
              <w:rPr>
                <w:rFonts w:eastAsia="Times New Roman"/>
                <w:color w:val="000000"/>
                <w:sz w:val="16"/>
                <w:szCs w:val="16"/>
              </w:rPr>
              <w:t>mn</w:t>
            </w:r>
            <w:proofErr w:type="spellEnd"/>
          </w:p>
        </w:tc>
        <w:tc>
          <w:tcPr>
            <w:tcW w:w="522"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2.62</w:t>
            </w:r>
            <w:r w:rsidRPr="002618F8">
              <w:rPr>
                <w:rFonts w:eastAsia="Times New Roman" w:cs="Times New Roman"/>
                <w:sz w:val="16"/>
                <w:szCs w:val="16"/>
              </w:rPr>
              <w:t>±</w:t>
            </w:r>
            <w:r w:rsidRPr="002618F8">
              <w:rPr>
                <w:rFonts w:eastAsia="Times New Roman"/>
                <w:sz w:val="16"/>
                <w:szCs w:val="16"/>
              </w:rPr>
              <w:t xml:space="preserve"> 0.07 cd</w:t>
            </w:r>
          </w:p>
        </w:tc>
        <w:tc>
          <w:tcPr>
            <w:tcW w:w="527" w:type="pct"/>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0.12</w:t>
            </w:r>
            <w:r w:rsidRPr="002618F8">
              <w:rPr>
                <w:rFonts w:eastAsia="Times New Roman" w:cs="Times New Roman"/>
                <w:sz w:val="16"/>
                <w:szCs w:val="16"/>
              </w:rPr>
              <w:t>±</w:t>
            </w:r>
            <w:r w:rsidRPr="002618F8">
              <w:rPr>
                <w:rFonts w:eastAsia="Times New Roman"/>
                <w:sz w:val="16"/>
                <w:szCs w:val="16"/>
              </w:rPr>
              <w:t xml:space="preserve"> 0.07</w:t>
            </w:r>
            <w:r w:rsidRPr="002618F8">
              <w:rPr>
                <w:rFonts w:eastAsia="Times New Roman" w:cs="Times New Roman"/>
                <w:sz w:val="16"/>
                <w:szCs w:val="16"/>
              </w:rPr>
              <w:t xml:space="preserve"> </w:t>
            </w:r>
            <w:proofErr w:type="spellStart"/>
            <w:r w:rsidRPr="002618F8">
              <w:rPr>
                <w:rFonts w:eastAsia="Times New Roman"/>
                <w:sz w:val="16"/>
                <w:szCs w:val="16"/>
              </w:rPr>
              <w:t>mn</w:t>
            </w:r>
            <w:proofErr w:type="spellEnd"/>
          </w:p>
        </w:tc>
        <w:tc>
          <w:tcPr>
            <w:tcW w:w="539" w:type="pct"/>
            <w:vAlign w:val="center"/>
            <w:hideMark/>
          </w:tcPr>
          <w:p w:rsidR="002618F8" w:rsidRPr="002618F8" w:rsidRDefault="002618F8" w:rsidP="002618F8">
            <w:pPr>
              <w:bidi/>
              <w:spacing w:line="480" w:lineRule="auto"/>
              <w:jc w:val="center"/>
              <w:rPr>
                <w:rFonts w:eastAsia="Times New Roman"/>
                <w:sz w:val="16"/>
                <w:szCs w:val="16"/>
                <w:rtl/>
              </w:rPr>
            </w:pPr>
            <w:r w:rsidRPr="002618F8">
              <w:rPr>
                <w:rFonts w:eastAsia="Times New Roman"/>
                <w:sz w:val="16"/>
                <w:szCs w:val="16"/>
              </w:rPr>
              <w:t xml:space="preserve"> </w:t>
            </w:r>
            <w:r w:rsidRPr="002618F8">
              <w:rPr>
                <w:rFonts w:eastAsia="Times New Roman" w:cs="Times New Roman"/>
                <w:sz w:val="16"/>
                <w:szCs w:val="16"/>
              </w:rPr>
              <w:t>2.31±</w:t>
            </w:r>
            <w:r w:rsidRPr="002618F8">
              <w:rPr>
                <w:rFonts w:eastAsia="Times New Roman"/>
                <w:sz w:val="16"/>
                <w:szCs w:val="16"/>
              </w:rPr>
              <w:t xml:space="preserve"> 0.06</w:t>
            </w:r>
            <w:r w:rsidRPr="002618F8">
              <w:rPr>
                <w:rFonts w:eastAsia="Times New Roman" w:cs="Times New Roman"/>
                <w:sz w:val="16"/>
                <w:szCs w:val="16"/>
              </w:rPr>
              <w:t xml:space="preserve"> </w:t>
            </w:r>
            <w:proofErr w:type="spellStart"/>
            <w:r w:rsidRPr="002618F8">
              <w:rPr>
                <w:rFonts w:eastAsia="Times New Roman"/>
                <w:sz w:val="16"/>
                <w:szCs w:val="16"/>
              </w:rPr>
              <w:t>fg</w:t>
            </w:r>
            <w:proofErr w:type="spellEnd"/>
          </w:p>
        </w:tc>
        <w:tc>
          <w:tcPr>
            <w:tcW w:w="520" w:type="pct"/>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cs="Times New Roman"/>
                <w:sz w:val="16"/>
                <w:szCs w:val="16"/>
              </w:rPr>
              <w:t>0.06±</w:t>
            </w:r>
            <w:r w:rsidRPr="002618F8">
              <w:rPr>
                <w:rFonts w:eastAsia="Times New Roman"/>
                <w:sz w:val="16"/>
                <w:szCs w:val="16"/>
              </w:rPr>
              <w:t xml:space="preserve"> 0.06</w:t>
            </w:r>
            <w:r w:rsidRPr="002618F8">
              <w:rPr>
                <w:rFonts w:eastAsia="Times New Roman" w:cs="Times New Roman"/>
                <w:sz w:val="16"/>
                <w:szCs w:val="16"/>
              </w:rPr>
              <w:t xml:space="preserve"> </w:t>
            </w:r>
            <w:r w:rsidRPr="002618F8">
              <w:rPr>
                <w:rFonts w:eastAsia="Times New Roman"/>
                <w:sz w:val="16"/>
                <w:szCs w:val="16"/>
              </w:rPr>
              <w:t>n</w:t>
            </w:r>
            <w:r w:rsidRPr="002618F8">
              <w:rPr>
                <w:rFonts w:eastAsia="Times New Roman" w:hint="cs"/>
                <w:sz w:val="16"/>
                <w:szCs w:val="16"/>
                <w:rtl/>
              </w:rPr>
              <w:t xml:space="preserve"> </w:t>
            </w:r>
          </w:p>
        </w:tc>
        <w:tc>
          <w:tcPr>
            <w:tcW w:w="854" w:type="pct"/>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 xml:space="preserve"> </w:t>
            </w:r>
            <w:r w:rsidRPr="002618F8">
              <w:rPr>
                <w:rFonts w:eastAsia="Times New Roman" w:cs="Times New Roman"/>
                <w:sz w:val="16"/>
                <w:szCs w:val="16"/>
              </w:rPr>
              <w:t>2.00±</w:t>
            </w:r>
            <w:r w:rsidRPr="002618F8">
              <w:rPr>
                <w:rFonts w:eastAsia="Times New Roman"/>
                <w:sz w:val="16"/>
                <w:szCs w:val="16"/>
              </w:rPr>
              <w:t xml:space="preserve"> 0.00</w:t>
            </w:r>
            <w:r w:rsidRPr="002618F8">
              <w:rPr>
                <w:rFonts w:eastAsia="Times New Roman" w:cs="Times New Roman"/>
                <w:sz w:val="16"/>
                <w:szCs w:val="16"/>
              </w:rPr>
              <w:t xml:space="preserve">  </w:t>
            </w:r>
            <w:proofErr w:type="spellStart"/>
            <w:r w:rsidRPr="002618F8">
              <w:rPr>
                <w:rFonts w:eastAsia="Times New Roman"/>
                <w:sz w:val="16"/>
                <w:szCs w:val="16"/>
              </w:rPr>
              <w:t>ij</w:t>
            </w:r>
            <w:proofErr w:type="spellEnd"/>
          </w:p>
        </w:tc>
        <w:tc>
          <w:tcPr>
            <w:tcW w:w="627" w:type="pct"/>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1.23 A</w:t>
            </w:r>
          </w:p>
        </w:tc>
      </w:tr>
      <w:tr w:rsidR="002618F8" w:rsidRPr="002618F8" w:rsidTr="00535376">
        <w:trPr>
          <w:trHeight w:val="449"/>
        </w:trPr>
        <w:tc>
          <w:tcPr>
            <w:tcW w:w="882" w:type="pct"/>
            <w:tcBorders>
              <w:top w:val="single" w:sz="4" w:space="0" w:color="auto"/>
              <w:left w:val="nil"/>
              <w:bottom w:val="single" w:sz="4" w:space="0" w:color="auto"/>
              <w:right w:val="nil"/>
            </w:tcBorders>
            <w:vAlign w:val="center"/>
          </w:tcPr>
          <w:p w:rsidR="002618F8" w:rsidRPr="002618F8" w:rsidRDefault="002618F8" w:rsidP="002618F8">
            <w:pPr>
              <w:spacing w:line="480" w:lineRule="auto"/>
              <w:jc w:val="both"/>
              <w:rPr>
                <w:rFonts w:eastAsia="Times New Roman"/>
                <w:color w:val="000000"/>
                <w:sz w:val="16"/>
                <w:szCs w:val="16"/>
              </w:rPr>
            </w:pPr>
            <w:r w:rsidRPr="002618F8">
              <w:rPr>
                <w:rFonts w:eastAsia="Times New Roman"/>
                <w:color w:val="000000"/>
                <w:sz w:val="16"/>
                <w:szCs w:val="16"/>
              </w:rPr>
              <w:t>Mean values (effect of medium and Explant type)</w:t>
            </w:r>
          </w:p>
        </w:tc>
        <w:tc>
          <w:tcPr>
            <w:tcW w:w="529"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0.41 D</w:t>
            </w:r>
          </w:p>
        </w:tc>
        <w:tc>
          <w:tcPr>
            <w:tcW w:w="522"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2.80 A</w:t>
            </w:r>
          </w:p>
        </w:tc>
        <w:tc>
          <w:tcPr>
            <w:tcW w:w="527"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0.17 E</w:t>
            </w:r>
          </w:p>
        </w:tc>
        <w:tc>
          <w:tcPr>
            <w:tcW w:w="539" w:type="pct"/>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 xml:space="preserve"> 2.46 B</w:t>
            </w:r>
          </w:p>
        </w:tc>
        <w:tc>
          <w:tcPr>
            <w:tcW w:w="520"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olor w:val="000000"/>
                <w:sz w:val="16"/>
                <w:szCs w:val="16"/>
              </w:rPr>
            </w:pPr>
            <w:r w:rsidRPr="002618F8">
              <w:rPr>
                <w:rFonts w:eastAsia="Times New Roman"/>
                <w:color w:val="000000"/>
                <w:sz w:val="16"/>
                <w:szCs w:val="16"/>
              </w:rPr>
              <w:t>0.10 E</w:t>
            </w:r>
          </w:p>
        </w:tc>
        <w:tc>
          <w:tcPr>
            <w:tcW w:w="854" w:type="pct"/>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Pr>
            </w:pPr>
            <w:r w:rsidRPr="002618F8">
              <w:rPr>
                <w:rFonts w:eastAsia="Times New Roman"/>
                <w:sz w:val="16"/>
                <w:szCs w:val="16"/>
              </w:rPr>
              <w:t>2.10 C</w:t>
            </w:r>
          </w:p>
        </w:tc>
        <w:tc>
          <w:tcPr>
            <w:tcW w:w="627" w:type="pct"/>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Pr>
            </w:pPr>
          </w:p>
        </w:tc>
      </w:tr>
      <w:tr w:rsidR="002618F8" w:rsidRPr="002618F8" w:rsidTr="00535376">
        <w:trPr>
          <w:trHeight w:val="449"/>
        </w:trPr>
        <w:tc>
          <w:tcPr>
            <w:tcW w:w="882" w:type="pct"/>
            <w:tcBorders>
              <w:top w:val="single" w:sz="4" w:space="0" w:color="auto"/>
              <w:left w:val="nil"/>
              <w:bottom w:val="single" w:sz="4" w:space="0" w:color="auto"/>
              <w:right w:val="nil"/>
            </w:tcBorders>
            <w:vAlign w:val="center"/>
          </w:tcPr>
          <w:p w:rsidR="002618F8" w:rsidRPr="002618F8" w:rsidRDefault="002618F8" w:rsidP="002618F8">
            <w:pPr>
              <w:spacing w:line="480" w:lineRule="auto"/>
              <w:jc w:val="both"/>
              <w:rPr>
                <w:rFonts w:eastAsia="Times New Roman"/>
                <w:color w:val="000000"/>
                <w:sz w:val="16"/>
                <w:szCs w:val="16"/>
              </w:rPr>
            </w:pPr>
            <w:r w:rsidRPr="002618F8">
              <w:rPr>
                <w:rFonts w:eastAsia="Times New Roman"/>
                <w:color w:val="000000"/>
                <w:sz w:val="16"/>
                <w:szCs w:val="16"/>
              </w:rPr>
              <w:t xml:space="preserve">Mean values </w:t>
            </w:r>
          </w:p>
          <w:p w:rsidR="002618F8" w:rsidRPr="002618F8" w:rsidRDefault="002618F8" w:rsidP="002618F8">
            <w:pPr>
              <w:spacing w:line="480" w:lineRule="auto"/>
              <w:jc w:val="both"/>
              <w:rPr>
                <w:rFonts w:eastAsia="Times New Roman"/>
                <w:color w:val="000000"/>
                <w:sz w:val="16"/>
                <w:szCs w:val="16"/>
              </w:rPr>
            </w:pPr>
            <w:r w:rsidRPr="002618F8">
              <w:rPr>
                <w:rFonts w:eastAsia="Times New Roman"/>
                <w:color w:val="000000"/>
                <w:sz w:val="16"/>
                <w:szCs w:val="16"/>
              </w:rPr>
              <w:t>(effect of medium)</w:t>
            </w:r>
          </w:p>
        </w:tc>
        <w:tc>
          <w:tcPr>
            <w:tcW w:w="1051" w:type="pct"/>
            <w:gridSpan w:val="2"/>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1.61 A</w:t>
            </w:r>
          </w:p>
        </w:tc>
        <w:tc>
          <w:tcPr>
            <w:tcW w:w="1066" w:type="pct"/>
            <w:gridSpan w:val="2"/>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1.32 AB</w:t>
            </w:r>
          </w:p>
        </w:tc>
        <w:tc>
          <w:tcPr>
            <w:tcW w:w="1374" w:type="pct"/>
            <w:gridSpan w:val="2"/>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sz w:val="16"/>
                <w:szCs w:val="16"/>
              </w:rPr>
            </w:pPr>
            <w:r w:rsidRPr="002618F8">
              <w:rPr>
                <w:rFonts w:eastAsia="Times New Roman"/>
                <w:sz w:val="16"/>
                <w:szCs w:val="16"/>
              </w:rPr>
              <w:t>1.10 B</w:t>
            </w:r>
          </w:p>
        </w:tc>
        <w:tc>
          <w:tcPr>
            <w:tcW w:w="627" w:type="pct"/>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sz w:val="16"/>
                <w:szCs w:val="16"/>
              </w:rPr>
            </w:pPr>
          </w:p>
        </w:tc>
      </w:tr>
      <w:tr w:rsidR="002618F8" w:rsidRPr="002618F8" w:rsidTr="00535376">
        <w:trPr>
          <w:trHeight w:val="449"/>
        </w:trPr>
        <w:tc>
          <w:tcPr>
            <w:tcW w:w="5000" w:type="pct"/>
            <w:gridSpan w:val="8"/>
            <w:tcBorders>
              <w:top w:val="single" w:sz="4" w:space="0" w:color="auto"/>
              <w:left w:val="nil"/>
              <w:bottom w:val="nil"/>
              <w:right w:val="nil"/>
            </w:tcBorders>
            <w:vAlign w:val="center"/>
            <w:hideMark/>
          </w:tcPr>
          <w:p w:rsidR="002618F8" w:rsidRPr="002618F8" w:rsidRDefault="002618F8" w:rsidP="002618F8">
            <w:pPr>
              <w:spacing w:line="480" w:lineRule="auto"/>
              <w:ind w:hanging="1"/>
              <w:jc w:val="both"/>
              <w:rPr>
                <w:rFonts w:eastAsia="Times New Roman"/>
                <w:sz w:val="16"/>
                <w:szCs w:val="16"/>
                <w:rtl/>
              </w:rPr>
            </w:pPr>
            <w:r w:rsidRPr="002618F8">
              <w:rPr>
                <w:rFonts w:eastAsia="Times New Roman"/>
                <w:sz w:val="16"/>
                <w:szCs w:val="16"/>
                <w:vertAlign w:val="superscript"/>
              </w:rPr>
              <w:t>†</w:t>
            </w:r>
            <w:r w:rsidRPr="002618F8">
              <w:rPr>
                <w:rFonts w:eastAsia="Times New Roman" w:hint="cs"/>
                <w:sz w:val="16"/>
                <w:szCs w:val="16"/>
                <w:rtl/>
              </w:rPr>
              <w:t xml:space="preserve"> </w:t>
            </w:r>
            <w:r w:rsidRPr="002618F8">
              <w:rPr>
                <w:rFonts w:eastAsia="Times New Roman"/>
                <w:sz w:val="16"/>
                <w:szCs w:val="16"/>
              </w:rPr>
              <w:t xml:space="preserve">Means with same letters (small letters for interactions and capital letters for main effects) has not significant difference according to the LSD test at 5%. </w:t>
            </w:r>
          </w:p>
        </w:tc>
      </w:tr>
    </w:tbl>
    <w:p w:rsidR="002618F8" w:rsidRPr="002618F8" w:rsidRDefault="002618F8" w:rsidP="002618F8">
      <w:pPr>
        <w:rPr>
          <w:rFonts w:eastAsiaTheme="minorEastAsia"/>
        </w:rPr>
      </w:pPr>
    </w:p>
    <w:p w:rsidR="002618F8" w:rsidRPr="002618F8" w:rsidRDefault="002618F8" w:rsidP="002618F8">
      <w:pPr>
        <w:rPr>
          <w:rFonts w:eastAsiaTheme="minorEastAsia"/>
        </w:rPr>
      </w:pPr>
      <w:r w:rsidRPr="002618F8">
        <w:rPr>
          <w:rFonts w:eastAsiaTheme="minorEastAsia"/>
        </w:rPr>
        <w:br w:type="page"/>
      </w:r>
    </w:p>
    <w:tbl>
      <w:tblPr>
        <w:tblStyle w:val="TableGrid1"/>
        <w:tblpPr w:leftFromText="180" w:rightFromText="180" w:vertAnchor="page" w:horzAnchor="margin" w:tblpY="2476"/>
        <w:tblW w:w="498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1504"/>
        <w:gridCol w:w="1335"/>
        <w:gridCol w:w="1383"/>
        <w:gridCol w:w="1399"/>
        <w:gridCol w:w="1372"/>
        <w:gridCol w:w="2221"/>
        <w:gridCol w:w="1635"/>
      </w:tblGrid>
      <w:tr w:rsidR="002618F8" w:rsidRPr="002618F8" w:rsidTr="00535376">
        <w:trPr>
          <w:trHeight w:val="547"/>
        </w:trPr>
        <w:tc>
          <w:tcPr>
            <w:tcW w:w="5000" w:type="pct"/>
            <w:gridSpan w:val="8"/>
            <w:tcBorders>
              <w:top w:val="nil"/>
              <w:left w:val="nil"/>
              <w:bottom w:val="single" w:sz="4" w:space="0" w:color="auto"/>
              <w:right w:val="nil"/>
            </w:tcBorders>
            <w:vAlign w:val="center"/>
            <w:hideMark/>
          </w:tcPr>
          <w:p w:rsidR="002618F8" w:rsidRPr="002618F8" w:rsidRDefault="002618F8" w:rsidP="002618F8">
            <w:pPr>
              <w:spacing w:line="480" w:lineRule="auto"/>
              <w:jc w:val="both"/>
              <w:rPr>
                <w:rFonts w:eastAsia="Times New Roman" w:cs="Times New Roman"/>
                <w:sz w:val="16"/>
                <w:szCs w:val="16"/>
              </w:rPr>
            </w:pPr>
            <w:r w:rsidRPr="002618F8">
              <w:rPr>
                <w:rFonts w:eastAsia="Times New Roman" w:cs="Times New Roman"/>
                <w:sz w:val="16"/>
                <w:szCs w:val="16"/>
              </w:rPr>
              <w:lastRenderedPageBreak/>
              <w:t xml:space="preserve">Table 2. Comparison of the length of proliferated shoots (mm) and interaction of leafy and leafless explants of </w:t>
            </w:r>
            <w:proofErr w:type="spellStart"/>
            <w:r w:rsidRPr="002618F8">
              <w:rPr>
                <w:rFonts w:eastAsia="Times New Roman" w:cs="Times New Roman"/>
                <w:i/>
                <w:iCs/>
                <w:sz w:val="16"/>
                <w:szCs w:val="16"/>
              </w:rPr>
              <w:t>Cedrus</w:t>
            </w:r>
            <w:proofErr w:type="spellEnd"/>
            <w:r w:rsidRPr="002618F8">
              <w:rPr>
                <w:rFonts w:eastAsia="Times New Roman" w:cs="Times New Roman"/>
                <w:i/>
                <w:iCs/>
                <w:sz w:val="16"/>
                <w:szCs w:val="16"/>
              </w:rPr>
              <w:t xml:space="preserve"> </w:t>
            </w:r>
            <w:proofErr w:type="spellStart"/>
            <w:proofErr w:type="gramStart"/>
            <w:r w:rsidRPr="002618F8">
              <w:rPr>
                <w:rFonts w:eastAsia="Times New Roman" w:cs="Times New Roman"/>
                <w:i/>
                <w:iCs/>
                <w:sz w:val="16"/>
                <w:szCs w:val="16"/>
              </w:rPr>
              <w:t>deodara</w:t>
            </w:r>
            <w:proofErr w:type="spellEnd"/>
            <w:r w:rsidRPr="002618F8">
              <w:rPr>
                <w:rFonts w:eastAsia="Times New Roman" w:cs="Times New Roman"/>
                <w:i/>
                <w:iCs/>
                <w:sz w:val="16"/>
                <w:szCs w:val="16"/>
              </w:rPr>
              <w:t xml:space="preserve"> </w:t>
            </w:r>
            <w:r w:rsidRPr="002618F8">
              <w:rPr>
                <w:rFonts w:eastAsia="Times New Roman" w:cs="Times New Roman"/>
                <w:sz w:val="16"/>
                <w:szCs w:val="16"/>
              </w:rPr>
              <w:t xml:space="preserve"> in</w:t>
            </w:r>
            <w:proofErr w:type="gramEnd"/>
            <w:r w:rsidRPr="002618F8">
              <w:rPr>
                <w:rFonts w:eastAsia="Times New Roman" w:cs="Times New Roman"/>
                <w:sz w:val="16"/>
                <w:szCs w:val="16"/>
              </w:rPr>
              <w:t xml:space="preserve"> different mediums (LP, MS and WPM) containing different concentrations of BA.</w:t>
            </w:r>
          </w:p>
        </w:tc>
      </w:tr>
      <w:tr w:rsidR="002618F8" w:rsidRPr="002618F8" w:rsidTr="00535376">
        <w:trPr>
          <w:trHeight w:val="547"/>
        </w:trPr>
        <w:tc>
          <w:tcPr>
            <w:tcW w:w="873" w:type="pct"/>
            <w:vMerge w:val="restart"/>
            <w:tcBorders>
              <w:top w:val="single" w:sz="4" w:space="0" w:color="auto"/>
              <w:left w:val="nil"/>
              <w:bottom w:val="single" w:sz="4" w:space="0" w:color="auto"/>
              <w:right w:val="nil"/>
            </w:tcBorders>
            <w:vAlign w:val="center"/>
          </w:tcPr>
          <w:p w:rsidR="002618F8" w:rsidRPr="002618F8" w:rsidRDefault="002618F8" w:rsidP="002618F8">
            <w:pPr>
              <w:spacing w:line="480" w:lineRule="auto"/>
              <w:rPr>
                <w:rFonts w:eastAsia="Times New Roman" w:cs="Times New Roman"/>
                <w:sz w:val="16"/>
                <w:szCs w:val="16"/>
              </w:rPr>
            </w:pPr>
            <w:r w:rsidRPr="002618F8">
              <w:rPr>
                <w:rFonts w:eastAsia="Times New Roman" w:cs="Times New Roman"/>
                <w:sz w:val="16"/>
                <w:szCs w:val="16"/>
              </w:rPr>
              <w:t>BA concentration (µM)</w:t>
            </w:r>
          </w:p>
          <w:p w:rsidR="002618F8" w:rsidRPr="002618F8" w:rsidRDefault="002618F8" w:rsidP="002618F8">
            <w:pPr>
              <w:spacing w:line="480" w:lineRule="auto"/>
              <w:jc w:val="both"/>
              <w:rPr>
                <w:rFonts w:eastAsia="Times New Roman" w:cs="Times New Roman"/>
                <w:sz w:val="16"/>
                <w:szCs w:val="16"/>
              </w:rPr>
            </w:pPr>
          </w:p>
        </w:tc>
        <w:tc>
          <w:tcPr>
            <w:tcW w:w="3505" w:type="pct"/>
            <w:gridSpan w:val="6"/>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cs="Times New Roman"/>
                <w:sz w:val="16"/>
                <w:szCs w:val="16"/>
                <w:rtl/>
              </w:rPr>
            </w:pPr>
            <w:r w:rsidRPr="002618F8">
              <w:rPr>
                <w:rFonts w:eastAsia="Times New Roman" w:cs="Times New Roman"/>
                <w:sz w:val="16"/>
                <w:szCs w:val="16"/>
              </w:rPr>
              <w:t>Medium</w:t>
            </w:r>
          </w:p>
        </w:tc>
        <w:tc>
          <w:tcPr>
            <w:tcW w:w="622" w:type="pct"/>
            <w:vMerge w:val="restart"/>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cs="Times New Roman"/>
                <w:sz w:val="16"/>
                <w:szCs w:val="16"/>
                <w:rtl/>
              </w:rPr>
            </w:pPr>
            <w:r w:rsidRPr="002618F8">
              <w:rPr>
                <w:rFonts w:eastAsia="Times New Roman" w:cs="Times New Roman"/>
                <w:sz w:val="16"/>
                <w:szCs w:val="16"/>
              </w:rPr>
              <w:t>Main effect of BA  on shoot length</w:t>
            </w:r>
          </w:p>
        </w:tc>
      </w:tr>
      <w:tr w:rsidR="002618F8" w:rsidRPr="002618F8" w:rsidTr="00535376">
        <w:trPr>
          <w:trHeight w:val="624"/>
        </w:trPr>
        <w:tc>
          <w:tcPr>
            <w:tcW w:w="873"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cs="Times New Roman"/>
                <w:sz w:val="16"/>
                <w:szCs w:val="16"/>
              </w:rPr>
            </w:pPr>
          </w:p>
        </w:tc>
        <w:tc>
          <w:tcPr>
            <w:tcW w:w="1080" w:type="pct"/>
            <w:gridSpan w:val="2"/>
            <w:tcBorders>
              <w:top w:val="nil"/>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cs="Times New Roman"/>
                <w:sz w:val="16"/>
                <w:szCs w:val="16"/>
                <w:rtl/>
              </w:rPr>
            </w:pPr>
            <w:r w:rsidRPr="002618F8">
              <w:rPr>
                <w:rFonts w:eastAsia="Times New Roman" w:cs="Times New Roman"/>
                <w:sz w:val="16"/>
                <w:szCs w:val="16"/>
              </w:rPr>
              <w:t>WPM</w:t>
            </w:r>
          </w:p>
        </w:tc>
        <w:tc>
          <w:tcPr>
            <w:tcW w:w="1058" w:type="pct"/>
            <w:gridSpan w:val="2"/>
            <w:tcBorders>
              <w:top w:val="single" w:sz="4" w:space="0" w:color="auto"/>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LP</w:t>
            </w:r>
          </w:p>
        </w:tc>
        <w:tc>
          <w:tcPr>
            <w:tcW w:w="1367" w:type="pct"/>
            <w:gridSpan w:val="2"/>
            <w:tcBorders>
              <w:top w:val="nil"/>
              <w:left w:val="nil"/>
              <w:bottom w:val="single" w:sz="4" w:space="0" w:color="auto"/>
              <w:right w:val="nil"/>
            </w:tcBorders>
            <w:vAlign w:val="center"/>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MS</w:t>
            </w:r>
          </w:p>
        </w:tc>
        <w:tc>
          <w:tcPr>
            <w:tcW w:w="622"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cs="Times New Roman"/>
                <w:sz w:val="16"/>
                <w:szCs w:val="16"/>
              </w:rPr>
            </w:pPr>
          </w:p>
        </w:tc>
      </w:tr>
      <w:tr w:rsidR="002618F8" w:rsidRPr="002618F8" w:rsidTr="00535376">
        <w:trPr>
          <w:trHeight w:val="444"/>
        </w:trPr>
        <w:tc>
          <w:tcPr>
            <w:tcW w:w="873"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cs="Times New Roman"/>
                <w:sz w:val="16"/>
                <w:szCs w:val="16"/>
              </w:rPr>
            </w:pPr>
          </w:p>
        </w:tc>
        <w:tc>
          <w:tcPr>
            <w:tcW w:w="572"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Leafy</w:t>
            </w:r>
          </w:p>
        </w:tc>
        <w:tc>
          <w:tcPr>
            <w:tcW w:w="508"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tl/>
              </w:rPr>
            </w:pPr>
            <w:r w:rsidRPr="002618F8">
              <w:rPr>
                <w:rFonts w:eastAsia="Times New Roman" w:cs="Times New Roman"/>
                <w:sz w:val="16"/>
                <w:szCs w:val="16"/>
              </w:rPr>
              <w:t>Leafless</w:t>
            </w:r>
          </w:p>
        </w:tc>
        <w:tc>
          <w:tcPr>
            <w:tcW w:w="526"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Leafy</w:t>
            </w:r>
          </w:p>
        </w:tc>
        <w:tc>
          <w:tcPr>
            <w:tcW w:w="532"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tl/>
              </w:rPr>
            </w:pPr>
            <w:r w:rsidRPr="002618F8">
              <w:rPr>
                <w:rFonts w:eastAsia="Times New Roman" w:cs="Times New Roman"/>
                <w:sz w:val="16"/>
                <w:szCs w:val="16"/>
              </w:rPr>
              <w:t>Leafless</w:t>
            </w:r>
          </w:p>
        </w:tc>
        <w:tc>
          <w:tcPr>
            <w:tcW w:w="522"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Leafy</w:t>
            </w:r>
          </w:p>
        </w:tc>
        <w:tc>
          <w:tcPr>
            <w:tcW w:w="845"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Leafless</w:t>
            </w:r>
          </w:p>
        </w:tc>
        <w:tc>
          <w:tcPr>
            <w:tcW w:w="622" w:type="pct"/>
            <w:vMerge/>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cs="Times New Roman"/>
                <w:sz w:val="16"/>
                <w:szCs w:val="16"/>
              </w:rPr>
            </w:pPr>
          </w:p>
        </w:tc>
      </w:tr>
      <w:tr w:rsidR="002618F8" w:rsidRPr="002618F8" w:rsidTr="00535376">
        <w:trPr>
          <w:trHeight w:hRule="exact" w:val="397"/>
        </w:trPr>
        <w:tc>
          <w:tcPr>
            <w:tcW w:w="873" w:type="pct"/>
            <w:tcBorders>
              <w:top w:val="single" w:sz="4" w:space="0" w:color="auto"/>
              <w:left w:val="nil"/>
              <w:bottom w:val="nil"/>
              <w:right w:val="nil"/>
            </w:tcBorders>
            <w:vAlign w:val="center"/>
            <w:hideMark/>
          </w:tcPr>
          <w:p w:rsidR="002618F8" w:rsidRPr="002618F8" w:rsidRDefault="002618F8" w:rsidP="002618F8">
            <w:pPr>
              <w:bidi/>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0.000</w:t>
            </w:r>
          </w:p>
        </w:tc>
        <w:tc>
          <w:tcPr>
            <w:tcW w:w="572"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3.00±</w:t>
            </w:r>
            <w:r w:rsidRPr="002618F8">
              <w:rPr>
                <w:rFonts w:eastAsia="Times New Roman"/>
                <w:sz w:val="16"/>
                <w:szCs w:val="16"/>
              </w:rPr>
              <w:t xml:space="preserve"> 0.00</w:t>
            </w:r>
            <w:r w:rsidRPr="002618F8">
              <w:rPr>
                <w:rFonts w:eastAsia="Times New Roman" w:cs="Times New Roman"/>
                <w:sz w:val="16"/>
                <w:szCs w:val="16"/>
              </w:rPr>
              <w:t xml:space="preserve"> f-k</w:t>
            </w:r>
          </w:p>
        </w:tc>
        <w:tc>
          <w:tcPr>
            <w:tcW w:w="508"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4.50±</w:t>
            </w:r>
            <w:r w:rsidRPr="002618F8">
              <w:rPr>
                <w:rFonts w:eastAsia="Times New Roman"/>
                <w:sz w:val="16"/>
                <w:szCs w:val="16"/>
              </w:rPr>
              <w:t xml:space="preserve"> 0.29</w:t>
            </w:r>
            <w:r w:rsidRPr="002618F8">
              <w:rPr>
                <w:rFonts w:eastAsia="Times New Roman" w:cs="Times New Roman"/>
                <w:sz w:val="16"/>
                <w:szCs w:val="16"/>
              </w:rPr>
              <w:t xml:space="preserve"> b-i</w:t>
            </w:r>
          </w:p>
        </w:tc>
        <w:tc>
          <w:tcPr>
            <w:tcW w:w="526"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1.25</w:t>
            </w:r>
            <w:r w:rsidRPr="002618F8">
              <w:rPr>
                <w:rFonts w:eastAsia="Times New Roman" w:cs="Times New Roman"/>
                <w:sz w:val="16"/>
                <w:szCs w:val="16"/>
              </w:rPr>
              <w:t>±</w:t>
            </w:r>
            <w:r w:rsidRPr="002618F8">
              <w:rPr>
                <w:rFonts w:eastAsia="Times New Roman"/>
                <w:sz w:val="16"/>
                <w:szCs w:val="16"/>
              </w:rPr>
              <w:t xml:space="preserve"> 0.43</w:t>
            </w:r>
            <w:r w:rsidRPr="002618F8">
              <w:rPr>
                <w:rFonts w:eastAsia="Times New Roman" w:cs="Times New Roman"/>
                <w:color w:val="000000"/>
                <w:sz w:val="16"/>
                <w:szCs w:val="16"/>
              </w:rPr>
              <w:t xml:space="preserve"> k</w:t>
            </w:r>
          </w:p>
        </w:tc>
        <w:tc>
          <w:tcPr>
            <w:tcW w:w="532"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5.75</w:t>
            </w:r>
            <w:r w:rsidRPr="002618F8">
              <w:rPr>
                <w:rFonts w:eastAsia="Times New Roman" w:cs="Times New Roman"/>
                <w:sz w:val="16"/>
                <w:szCs w:val="16"/>
              </w:rPr>
              <w:t>±</w:t>
            </w:r>
            <w:r w:rsidRPr="002618F8">
              <w:rPr>
                <w:rFonts w:eastAsia="Times New Roman"/>
                <w:sz w:val="16"/>
                <w:szCs w:val="16"/>
              </w:rPr>
              <w:t xml:space="preserve"> 0.48</w:t>
            </w:r>
            <w:r w:rsidRPr="002618F8">
              <w:rPr>
                <w:rFonts w:eastAsia="Times New Roman" w:cs="Times New Roman"/>
                <w:color w:val="000000"/>
                <w:sz w:val="16"/>
                <w:szCs w:val="16"/>
              </w:rPr>
              <w:t xml:space="preserve"> a-e</w:t>
            </w:r>
          </w:p>
        </w:tc>
        <w:tc>
          <w:tcPr>
            <w:tcW w:w="522"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1.50</w:t>
            </w:r>
            <w:r w:rsidRPr="002618F8">
              <w:rPr>
                <w:rFonts w:eastAsia="Times New Roman" w:cs="Times New Roman"/>
                <w:sz w:val="16"/>
                <w:szCs w:val="16"/>
              </w:rPr>
              <w:t>±</w:t>
            </w:r>
            <w:r w:rsidRPr="002618F8">
              <w:rPr>
                <w:rFonts w:eastAsia="Times New Roman"/>
                <w:sz w:val="16"/>
                <w:szCs w:val="16"/>
              </w:rPr>
              <w:t xml:space="preserve"> 1.5</w:t>
            </w:r>
            <w:r w:rsidRPr="002618F8">
              <w:rPr>
                <w:rFonts w:eastAsia="Times New Roman" w:cs="Times New Roman"/>
                <w:color w:val="000000"/>
                <w:sz w:val="16"/>
                <w:szCs w:val="16"/>
              </w:rPr>
              <w:t xml:space="preserve"> </w:t>
            </w:r>
            <w:proofErr w:type="spellStart"/>
            <w:r w:rsidRPr="002618F8">
              <w:rPr>
                <w:rFonts w:eastAsia="Times New Roman" w:cs="Times New Roman"/>
                <w:color w:val="000000"/>
                <w:sz w:val="16"/>
                <w:szCs w:val="16"/>
              </w:rPr>
              <w:t>jk</w:t>
            </w:r>
            <w:proofErr w:type="spellEnd"/>
            <w:r w:rsidRPr="002618F8">
              <w:rPr>
                <w:rFonts w:eastAsia="Times New Roman" w:cs="Times New Roman"/>
                <w:color w:val="000000"/>
                <w:sz w:val="16"/>
                <w:szCs w:val="16"/>
              </w:rPr>
              <w:t xml:space="preserve"> </w:t>
            </w:r>
          </w:p>
        </w:tc>
        <w:tc>
          <w:tcPr>
            <w:tcW w:w="845"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6.00</w:t>
            </w:r>
            <w:r w:rsidRPr="002618F8">
              <w:rPr>
                <w:rFonts w:eastAsia="Times New Roman" w:cs="Times New Roman"/>
                <w:sz w:val="16"/>
                <w:szCs w:val="16"/>
              </w:rPr>
              <w:t>±</w:t>
            </w:r>
            <w:r w:rsidRPr="002618F8">
              <w:rPr>
                <w:rFonts w:eastAsia="Times New Roman"/>
                <w:sz w:val="16"/>
                <w:szCs w:val="16"/>
              </w:rPr>
              <w:t xml:space="preserve"> 0.35</w:t>
            </w:r>
            <w:r w:rsidRPr="002618F8">
              <w:rPr>
                <w:rFonts w:eastAsia="Times New Roman" w:cs="Times New Roman"/>
                <w:color w:val="000000"/>
                <w:sz w:val="16"/>
                <w:szCs w:val="16"/>
              </w:rPr>
              <w:t xml:space="preserve"> a-d</w:t>
            </w:r>
            <w:r w:rsidRPr="002618F8">
              <w:rPr>
                <w:rFonts w:eastAsia="Times New Roman" w:cs="Times New Roman"/>
                <w:sz w:val="16"/>
                <w:szCs w:val="16"/>
                <w:vertAlign w:val="superscript"/>
              </w:rPr>
              <w:t>†</w:t>
            </w:r>
          </w:p>
        </w:tc>
        <w:tc>
          <w:tcPr>
            <w:tcW w:w="622" w:type="pct"/>
            <w:tcBorders>
              <w:top w:val="single" w:sz="4" w:space="0" w:color="auto"/>
              <w:left w:val="nil"/>
              <w:bottom w:val="nil"/>
              <w:right w:val="nil"/>
            </w:tcBorders>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3.66 AB</w:t>
            </w:r>
          </w:p>
        </w:tc>
      </w:tr>
      <w:tr w:rsidR="002618F8" w:rsidRPr="002618F8" w:rsidTr="00535376">
        <w:trPr>
          <w:trHeight w:hRule="exact" w:val="397"/>
        </w:trPr>
        <w:tc>
          <w:tcPr>
            <w:tcW w:w="873" w:type="pct"/>
            <w:vAlign w:val="center"/>
            <w:hideMark/>
          </w:tcPr>
          <w:p w:rsidR="002618F8" w:rsidRPr="002618F8" w:rsidRDefault="002618F8" w:rsidP="002618F8">
            <w:pPr>
              <w:bidi/>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0.625</w:t>
            </w:r>
          </w:p>
        </w:tc>
        <w:tc>
          <w:tcPr>
            <w:tcW w:w="57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2.25</w:t>
            </w:r>
            <w:r w:rsidRPr="002618F8">
              <w:rPr>
                <w:rFonts w:eastAsia="Times New Roman" w:cs="Times New Roman"/>
                <w:sz w:val="16"/>
                <w:szCs w:val="16"/>
              </w:rPr>
              <w:t>±</w:t>
            </w:r>
            <w:r w:rsidRPr="002618F8">
              <w:rPr>
                <w:rFonts w:eastAsia="Times New Roman"/>
                <w:sz w:val="16"/>
                <w:szCs w:val="16"/>
              </w:rPr>
              <w:t xml:space="preserve"> 0.25</w:t>
            </w:r>
            <w:r w:rsidRPr="002618F8">
              <w:rPr>
                <w:rFonts w:eastAsia="Times New Roman" w:cs="Times New Roman"/>
                <w:color w:val="000000"/>
                <w:sz w:val="16"/>
                <w:szCs w:val="16"/>
              </w:rPr>
              <w:t xml:space="preserve"> h-k</w:t>
            </w:r>
          </w:p>
        </w:tc>
        <w:tc>
          <w:tcPr>
            <w:tcW w:w="508"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5.87</w:t>
            </w:r>
            <w:r w:rsidRPr="002618F8">
              <w:rPr>
                <w:rFonts w:eastAsia="Times New Roman" w:cs="Times New Roman"/>
                <w:sz w:val="16"/>
                <w:szCs w:val="16"/>
              </w:rPr>
              <w:t>±</w:t>
            </w:r>
            <w:r w:rsidRPr="002618F8">
              <w:rPr>
                <w:rFonts w:eastAsia="Times New Roman"/>
                <w:sz w:val="16"/>
                <w:szCs w:val="16"/>
              </w:rPr>
              <w:t xml:space="preserve"> 0.43</w:t>
            </w:r>
            <w:r w:rsidRPr="002618F8">
              <w:rPr>
                <w:rFonts w:eastAsia="Times New Roman" w:cs="Times New Roman"/>
                <w:color w:val="000000"/>
                <w:sz w:val="16"/>
                <w:szCs w:val="16"/>
              </w:rPr>
              <w:t xml:space="preserve"> a-e</w:t>
            </w:r>
          </w:p>
        </w:tc>
        <w:tc>
          <w:tcPr>
            <w:tcW w:w="526"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2.75</w:t>
            </w:r>
            <w:r w:rsidRPr="002618F8">
              <w:rPr>
                <w:rFonts w:eastAsia="Times New Roman" w:cs="Times New Roman"/>
                <w:sz w:val="16"/>
                <w:szCs w:val="16"/>
              </w:rPr>
              <w:t>±</w:t>
            </w:r>
            <w:r w:rsidRPr="002618F8">
              <w:rPr>
                <w:rFonts w:eastAsia="Times New Roman"/>
                <w:sz w:val="16"/>
                <w:szCs w:val="16"/>
              </w:rPr>
              <w:t xml:space="preserve"> 0.92</w:t>
            </w:r>
            <w:r w:rsidRPr="002618F8">
              <w:rPr>
                <w:rFonts w:eastAsia="Times New Roman" w:cs="Times New Roman"/>
                <w:color w:val="000000"/>
                <w:sz w:val="16"/>
                <w:szCs w:val="16"/>
              </w:rPr>
              <w:t xml:space="preserve"> g-k</w:t>
            </w:r>
          </w:p>
        </w:tc>
        <w:tc>
          <w:tcPr>
            <w:tcW w:w="53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4.25</w:t>
            </w:r>
            <w:r w:rsidRPr="002618F8">
              <w:rPr>
                <w:rFonts w:eastAsia="Times New Roman" w:cs="Times New Roman"/>
                <w:sz w:val="16"/>
                <w:szCs w:val="16"/>
              </w:rPr>
              <w:t>±</w:t>
            </w:r>
            <w:r w:rsidRPr="002618F8">
              <w:rPr>
                <w:rFonts w:eastAsia="Times New Roman"/>
                <w:sz w:val="16"/>
                <w:szCs w:val="16"/>
              </w:rPr>
              <w:t xml:space="preserve"> 0.14</w:t>
            </w:r>
            <w:r w:rsidRPr="002618F8">
              <w:rPr>
                <w:rFonts w:eastAsia="Times New Roman" w:cs="Times New Roman"/>
                <w:color w:val="000000"/>
                <w:sz w:val="16"/>
                <w:szCs w:val="16"/>
              </w:rPr>
              <w:t xml:space="preserve"> c-i</w:t>
            </w:r>
          </w:p>
        </w:tc>
        <w:tc>
          <w:tcPr>
            <w:tcW w:w="5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1.25</w:t>
            </w:r>
            <w:r w:rsidRPr="002618F8">
              <w:rPr>
                <w:rFonts w:eastAsia="Times New Roman" w:cs="Times New Roman"/>
                <w:sz w:val="16"/>
                <w:szCs w:val="16"/>
              </w:rPr>
              <w:t>±</w:t>
            </w:r>
            <w:r w:rsidRPr="002618F8">
              <w:rPr>
                <w:rFonts w:eastAsia="Times New Roman"/>
                <w:sz w:val="16"/>
                <w:szCs w:val="16"/>
              </w:rPr>
              <w:t xml:space="preserve"> 1.25</w:t>
            </w:r>
            <w:r w:rsidRPr="002618F8">
              <w:rPr>
                <w:rFonts w:eastAsia="Times New Roman" w:cs="Times New Roman"/>
                <w:color w:val="000000"/>
                <w:sz w:val="16"/>
                <w:szCs w:val="16"/>
              </w:rPr>
              <w:t xml:space="preserve"> k</w:t>
            </w:r>
          </w:p>
        </w:tc>
        <w:tc>
          <w:tcPr>
            <w:tcW w:w="845"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4.75</w:t>
            </w:r>
            <w:r w:rsidRPr="002618F8">
              <w:rPr>
                <w:rFonts w:eastAsia="Times New Roman" w:cs="Times New Roman"/>
                <w:sz w:val="16"/>
                <w:szCs w:val="16"/>
              </w:rPr>
              <w:t>±</w:t>
            </w:r>
            <w:r w:rsidRPr="002618F8">
              <w:rPr>
                <w:rFonts w:eastAsia="Times New Roman"/>
                <w:sz w:val="16"/>
                <w:szCs w:val="16"/>
              </w:rPr>
              <w:t xml:space="preserve"> 0.25</w:t>
            </w:r>
            <w:r w:rsidRPr="002618F8">
              <w:rPr>
                <w:rFonts w:eastAsia="Times New Roman" w:cs="Times New Roman"/>
                <w:color w:val="000000"/>
                <w:sz w:val="16"/>
                <w:szCs w:val="16"/>
              </w:rPr>
              <w:t xml:space="preserve"> a-h</w:t>
            </w:r>
          </w:p>
        </w:tc>
        <w:tc>
          <w:tcPr>
            <w:tcW w:w="6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3.52 B</w:t>
            </w:r>
          </w:p>
        </w:tc>
      </w:tr>
      <w:tr w:rsidR="002618F8" w:rsidRPr="002618F8" w:rsidTr="00535376">
        <w:trPr>
          <w:trHeight w:hRule="exact" w:val="397"/>
        </w:trPr>
        <w:tc>
          <w:tcPr>
            <w:tcW w:w="873" w:type="pct"/>
            <w:vAlign w:val="center"/>
            <w:hideMark/>
          </w:tcPr>
          <w:p w:rsidR="002618F8" w:rsidRPr="002618F8" w:rsidRDefault="002618F8" w:rsidP="002618F8">
            <w:pPr>
              <w:bidi/>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1.250</w:t>
            </w:r>
          </w:p>
        </w:tc>
        <w:tc>
          <w:tcPr>
            <w:tcW w:w="572" w:type="pct"/>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3.00±</w:t>
            </w:r>
            <w:r w:rsidRPr="002618F8">
              <w:rPr>
                <w:rFonts w:eastAsia="Times New Roman"/>
                <w:sz w:val="16"/>
                <w:szCs w:val="16"/>
              </w:rPr>
              <w:t xml:space="preserve"> 0.35</w:t>
            </w:r>
            <w:r w:rsidRPr="002618F8">
              <w:rPr>
                <w:rFonts w:eastAsia="Times New Roman" w:cs="Times New Roman"/>
                <w:sz w:val="16"/>
                <w:szCs w:val="16"/>
              </w:rPr>
              <w:t xml:space="preserve"> f-k</w:t>
            </w:r>
          </w:p>
        </w:tc>
        <w:tc>
          <w:tcPr>
            <w:tcW w:w="508"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4.75</w:t>
            </w:r>
            <w:r w:rsidRPr="002618F8">
              <w:rPr>
                <w:rFonts w:eastAsia="Times New Roman" w:cs="Times New Roman"/>
                <w:sz w:val="16"/>
                <w:szCs w:val="16"/>
              </w:rPr>
              <w:t>±</w:t>
            </w:r>
            <w:r w:rsidRPr="002618F8">
              <w:rPr>
                <w:rFonts w:eastAsia="Times New Roman"/>
                <w:sz w:val="16"/>
                <w:szCs w:val="16"/>
              </w:rPr>
              <w:t xml:space="preserve"> 0.14 </w:t>
            </w:r>
            <w:r w:rsidRPr="002618F8">
              <w:rPr>
                <w:rFonts w:eastAsia="Times New Roman" w:cs="Times New Roman"/>
                <w:color w:val="000000"/>
                <w:sz w:val="16"/>
                <w:szCs w:val="16"/>
              </w:rPr>
              <w:t>a-h</w:t>
            </w:r>
          </w:p>
        </w:tc>
        <w:tc>
          <w:tcPr>
            <w:tcW w:w="526"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2.25</w:t>
            </w:r>
            <w:r w:rsidRPr="002618F8">
              <w:rPr>
                <w:rFonts w:eastAsia="Times New Roman" w:cs="Times New Roman"/>
                <w:sz w:val="16"/>
                <w:szCs w:val="16"/>
              </w:rPr>
              <w:t>±</w:t>
            </w:r>
            <w:r w:rsidRPr="002618F8">
              <w:rPr>
                <w:rFonts w:eastAsia="Times New Roman"/>
                <w:sz w:val="16"/>
                <w:szCs w:val="16"/>
              </w:rPr>
              <w:t xml:space="preserve"> 2.25</w:t>
            </w:r>
            <w:r w:rsidRPr="002618F8">
              <w:rPr>
                <w:rFonts w:eastAsia="Times New Roman" w:cs="Times New Roman"/>
                <w:color w:val="000000"/>
                <w:sz w:val="16"/>
                <w:szCs w:val="16"/>
              </w:rPr>
              <w:t xml:space="preserve"> h-k</w:t>
            </w:r>
          </w:p>
        </w:tc>
        <w:tc>
          <w:tcPr>
            <w:tcW w:w="53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5.50</w:t>
            </w:r>
            <w:r w:rsidRPr="002618F8">
              <w:rPr>
                <w:rFonts w:eastAsia="Times New Roman" w:cs="Times New Roman"/>
                <w:sz w:val="16"/>
                <w:szCs w:val="16"/>
              </w:rPr>
              <w:t>±</w:t>
            </w:r>
            <w:r w:rsidRPr="002618F8">
              <w:rPr>
                <w:rFonts w:eastAsia="Times New Roman"/>
                <w:sz w:val="16"/>
                <w:szCs w:val="16"/>
              </w:rPr>
              <w:t xml:space="preserve"> 0.2</w:t>
            </w:r>
            <w:r w:rsidRPr="002618F8">
              <w:rPr>
                <w:rFonts w:eastAsia="Times New Roman" w:cs="Times New Roman"/>
                <w:color w:val="000000"/>
                <w:sz w:val="16"/>
                <w:szCs w:val="16"/>
              </w:rPr>
              <w:t xml:space="preserve"> a-f</w:t>
            </w:r>
          </w:p>
        </w:tc>
        <w:tc>
          <w:tcPr>
            <w:tcW w:w="5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1.37</w:t>
            </w:r>
            <w:r w:rsidRPr="002618F8">
              <w:rPr>
                <w:rFonts w:eastAsia="Times New Roman" w:cs="Times New Roman"/>
                <w:sz w:val="16"/>
                <w:szCs w:val="16"/>
              </w:rPr>
              <w:t>±</w:t>
            </w:r>
            <w:r w:rsidRPr="002618F8">
              <w:rPr>
                <w:rFonts w:eastAsia="Times New Roman"/>
                <w:sz w:val="16"/>
                <w:szCs w:val="16"/>
              </w:rPr>
              <w:t xml:space="preserve"> 0.8</w:t>
            </w:r>
            <w:r w:rsidRPr="002618F8">
              <w:rPr>
                <w:rFonts w:eastAsia="Times New Roman" w:cs="Times New Roman"/>
                <w:color w:val="000000"/>
                <w:sz w:val="16"/>
                <w:szCs w:val="16"/>
              </w:rPr>
              <w:t xml:space="preserve"> </w:t>
            </w:r>
            <w:proofErr w:type="spellStart"/>
            <w:r w:rsidRPr="002618F8">
              <w:rPr>
                <w:rFonts w:eastAsia="Times New Roman" w:cs="Times New Roman"/>
                <w:color w:val="000000"/>
                <w:sz w:val="16"/>
                <w:szCs w:val="16"/>
              </w:rPr>
              <w:t>jk</w:t>
            </w:r>
            <w:proofErr w:type="spellEnd"/>
          </w:p>
        </w:tc>
        <w:tc>
          <w:tcPr>
            <w:tcW w:w="845"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4.00</w:t>
            </w:r>
            <w:r w:rsidRPr="002618F8">
              <w:rPr>
                <w:rFonts w:eastAsia="Times New Roman" w:cs="Times New Roman"/>
                <w:sz w:val="16"/>
                <w:szCs w:val="16"/>
              </w:rPr>
              <w:t>±</w:t>
            </w:r>
            <w:r w:rsidRPr="002618F8">
              <w:rPr>
                <w:rFonts w:eastAsia="Times New Roman"/>
                <w:sz w:val="16"/>
                <w:szCs w:val="16"/>
              </w:rPr>
              <w:t xml:space="preserve"> 0.2</w:t>
            </w:r>
            <w:r w:rsidRPr="002618F8">
              <w:rPr>
                <w:rFonts w:eastAsia="Times New Roman" w:cs="Times New Roman"/>
                <w:color w:val="000000"/>
                <w:sz w:val="16"/>
                <w:szCs w:val="16"/>
              </w:rPr>
              <w:t xml:space="preserve"> d-j</w:t>
            </w:r>
          </w:p>
        </w:tc>
        <w:tc>
          <w:tcPr>
            <w:tcW w:w="6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3.47 B</w:t>
            </w:r>
          </w:p>
        </w:tc>
      </w:tr>
      <w:tr w:rsidR="002618F8" w:rsidRPr="002618F8" w:rsidTr="00535376">
        <w:trPr>
          <w:trHeight w:hRule="exact" w:val="397"/>
        </w:trPr>
        <w:tc>
          <w:tcPr>
            <w:tcW w:w="873" w:type="pct"/>
            <w:vAlign w:val="center"/>
            <w:hideMark/>
          </w:tcPr>
          <w:p w:rsidR="002618F8" w:rsidRPr="002618F8" w:rsidRDefault="002618F8" w:rsidP="002618F8">
            <w:pPr>
              <w:bidi/>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2.500</w:t>
            </w:r>
          </w:p>
        </w:tc>
        <w:tc>
          <w:tcPr>
            <w:tcW w:w="57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3.75</w:t>
            </w:r>
            <w:r w:rsidRPr="002618F8">
              <w:rPr>
                <w:rFonts w:eastAsia="Times New Roman" w:cs="Times New Roman"/>
                <w:sz w:val="16"/>
                <w:szCs w:val="16"/>
              </w:rPr>
              <w:t>±</w:t>
            </w:r>
            <w:r w:rsidRPr="002618F8">
              <w:rPr>
                <w:rFonts w:eastAsia="Times New Roman"/>
                <w:sz w:val="16"/>
                <w:szCs w:val="16"/>
              </w:rPr>
              <w:t xml:space="preserve"> 0.14</w:t>
            </w:r>
            <w:r w:rsidRPr="002618F8">
              <w:rPr>
                <w:rFonts w:eastAsia="Times New Roman" w:cs="Times New Roman"/>
                <w:color w:val="000000"/>
                <w:sz w:val="16"/>
                <w:szCs w:val="16"/>
              </w:rPr>
              <w:t xml:space="preserve"> d-k</w:t>
            </w:r>
          </w:p>
        </w:tc>
        <w:tc>
          <w:tcPr>
            <w:tcW w:w="508"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7.25</w:t>
            </w:r>
            <w:r w:rsidRPr="002618F8">
              <w:rPr>
                <w:rFonts w:eastAsia="Times New Roman" w:cs="Times New Roman"/>
                <w:sz w:val="16"/>
                <w:szCs w:val="16"/>
              </w:rPr>
              <w:t>±</w:t>
            </w:r>
            <w:r w:rsidRPr="002618F8">
              <w:rPr>
                <w:rFonts w:eastAsia="Times New Roman"/>
                <w:sz w:val="16"/>
                <w:szCs w:val="16"/>
              </w:rPr>
              <w:t xml:space="preserve"> 0.44 </w:t>
            </w:r>
            <w:r w:rsidRPr="002618F8">
              <w:rPr>
                <w:rFonts w:eastAsia="Times New Roman" w:cs="Times New Roman"/>
                <w:color w:val="000000"/>
                <w:sz w:val="16"/>
                <w:szCs w:val="16"/>
              </w:rPr>
              <w:t>a</w:t>
            </w:r>
          </w:p>
        </w:tc>
        <w:tc>
          <w:tcPr>
            <w:tcW w:w="526"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3.25</w:t>
            </w:r>
            <w:r w:rsidRPr="002618F8">
              <w:rPr>
                <w:rFonts w:eastAsia="Times New Roman" w:cs="Times New Roman"/>
                <w:sz w:val="16"/>
                <w:szCs w:val="16"/>
              </w:rPr>
              <w:t>±</w:t>
            </w:r>
            <w:r w:rsidRPr="002618F8">
              <w:rPr>
                <w:rFonts w:eastAsia="Times New Roman"/>
                <w:sz w:val="16"/>
                <w:szCs w:val="16"/>
              </w:rPr>
              <w:t xml:space="preserve"> 0.14</w:t>
            </w:r>
            <w:r w:rsidRPr="002618F8">
              <w:rPr>
                <w:rFonts w:eastAsia="Times New Roman" w:cs="Times New Roman"/>
                <w:color w:val="000000"/>
                <w:sz w:val="16"/>
                <w:szCs w:val="16"/>
              </w:rPr>
              <w:t xml:space="preserve"> e-k</w:t>
            </w:r>
          </w:p>
        </w:tc>
        <w:tc>
          <w:tcPr>
            <w:tcW w:w="53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6.75</w:t>
            </w:r>
            <w:r w:rsidRPr="002618F8">
              <w:rPr>
                <w:rFonts w:eastAsia="Times New Roman" w:cs="Times New Roman"/>
                <w:sz w:val="16"/>
                <w:szCs w:val="16"/>
              </w:rPr>
              <w:t>±</w:t>
            </w:r>
            <w:r w:rsidRPr="002618F8">
              <w:rPr>
                <w:rFonts w:eastAsia="Times New Roman"/>
                <w:sz w:val="16"/>
                <w:szCs w:val="16"/>
              </w:rPr>
              <w:t xml:space="preserve"> 0.25</w:t>
            </w:r>
            <w:r w:rsidRPr="002618F8">
              <w:rPr>
                <w:rFonts w:eastAsia="Times New Roman" w:cs="Times New Roman"/>
                <w:color w:val="000000"/>
                <w:sz w:val="16"/>
                <w:szCs w:val="16"/>
              </w:rPr>
              <w:t xml:space="preserve"> </w:t>
            </w:r>
            <w:proofErr w:type="spellStart"/>
            <w:r w:rsidRPr="002618F8">
              <w:rPr>
                <w:rFonts w:eastAsia="Times New Roman" w:cs="Times New Roman"/>
                <w:color w:val="000000"/>
                <w:sz w:val="16"/>
                <w:szCs w:val="16"/>
              </w:rPr>
              <w:t>abc</w:t>
            </w:r>
            <w:proofErr w:type="spellEnd"/>
          </w:p>
        </w:tc>
        <w:tc>
          <w:tcPr>
            <w:tcW w:w="5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1.90</w:t>
            </w:r>
            <w:r w:rsidRPr="002618F8">
              <w:rPr>
                <w:rFonts w:eastAsia="Times New Roman" w:cs="Times New Roman"/>
                <w:sz w:val="16"/>
                <w:szCs w:val="16"/>
              </w:rPr>
              <w:t>±</w:t>
            </w:r>
            <w:r w:rsidRPr="002618F8">
              <w:rPr>
                <w:rFonts w:eastAsia="Times New Roman"/>
                <w:sz w:val="16"/>
                <w:szCs w:val="16"/>
              </w:rPr>
              <w:t xml:space="preserve"> 0.67</w:t>
            </w:r>
            <w:r w:rsidRPr="002618F8">
              <w:rPr>
                <w:rFonts w:eastAsia="Times New Roman" w:cs="Times New Roman"/>
                <w:color w:val="000000"/>
                <w:sz w:val="16"/>
                <w:szCs w:val="16"/>
              </w:rPr>
              <w:t xml:space="preserve"> </w:t>
            </w:r>
            <w:proofErr w:type="spellStart"/>
            <w:r w:rsidRPr="002618F8">
              <w:rPr>
                <w:rFonts w:eastAsia="Times New Roman" w:cs="Times New Roman"/>
                <w:color w:val="000000"/>
                <w:sz w:val="16"/>
                <w:szCs w:val="16"/>
              </w:rPr>
              <w:t>ijk</w:t>
            </w:r>
            <w:proofErr w:type="spellEnd"/>
          </w:p>
        </w:tc>
        <w:tc>
          <w:tcPr>
            <w:tcW w:w="845"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6.25</w:t>
            </w:r>
            <w:r w:rsidRPr="002618F8">
              <w:rPr>
                <w:rFonts w:eastAsia="Times New Roman" w:cs="Times New Roman"/>
                <w:sz w:val="16"/>
                <w:szCs w:val="16"/>
              </w:rPr>
              <w:t>±</w:t>
            </w:r>
            <w:r w:rsidRPr="002618F8">
              <w:rPr>
                <w:rFonts w:eastAsia="Times New Roman"/>
                <w:sz w:val="16"/>
                <w:szCs w:val="16"/>
              </w:rPr>
              <w:t xml:space="preserve"> 0.14</w:t>
            </w:r>
            <w:r w:rsidRPr="002618F8">
              <w:rPr>
                <w:rFonts w:eastAsia="Times New Roman" w:cs="Times New Roman"/>
                <w:color w:val="000000"/>
                <w:sz w:val="16"/>
                <w:szCs w:val="16"/>
              </w:rPr>
              <w:t xml:space="preserve"> </w:t>
            </w:r>
            <w:proofErr w:type="spellStart"/>
            <w:r w:rsidRPr="002618F8">
              <w:rPr>
                <w:rFonts w:eastAsia="Times New Roman" w:cs="Times New Roman"/>
                <w:color w:val="000000"/>
                <w:sz w:val="16"/>
                <w:szCs w:val="16"/>
              </w:rPr>
              <w:t>abc</w:t>
            </w:r>
            <w:proofErr w:type="spellEnd"/>
          </w:p>
        </w:tc>
        <w:tc>
          <w:tcPr>
            <w:tcW w:w="6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4.85 A</w:t>
            </w:r>
          </w:p>
        </w:tc>
      </w:tr>
      <w:tr w:rsidR="002618F8" w:rsidRPr="002618F8" w:rsidTr="00535376">
        <w:trPr>
          <w:trHeight w:hRule="exact" w:val="397"/>
        </w:trPr>
        <w:tc>
          <w:tcPr>
            <w:tcW w:w="873" w:type="pct"/>
            <w:vAlign w:val="center"/>
            <w:hideMark/>
          </w:tcPr>
          <w:p w:rsidR="002618F8" w:rsidRPr="002618F8" w:rsidRDefault="002618F8" w:rsidP="002618F8">
            <w:pPr>
              <w:bidi/>
              <w:spacing w:line="480" w:lineRule="auto"/>
              <w:jc w:val="center"/>
              <w:rPr>
                <w:rFonts w:eastAsia="Times New Roman" w:cs="Times New Roman"/>
                <w:sz w:val="16"/>
                <w:szCs w:val="16"/>
              </w:rPr>
            </w:pPr>
            <w:r w:rsidRPr="002618F8">
              <w:rPr>
                <w:rFonts w:eastAsia="Times New Roman" w:cs="Times New Roman"/>
                <w:sz w:val="16"/>
                <w:szCs w:val="16"/>
              </w:rPr>
              <w:t>5.000</w:t>
            </w:r>
          </w:p>
        </w:tc>
        <w:tc>
          <w:tcPr>
            <w:tcW w:w="57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3.25</w:t>
            </w:r>
            <w:r w:rsidRPr="002618F8">
              <w:rPr>
                <w:rFonts w:eastAsia="Times New Roman" w:cs="Times New Roman"/>
                <w:sz w:val="16"/>
                <w:szCs w:val="16"/>
              </w:rPr>
              <w:t>±</w:t>
            </w:r>
            <w:r w:rsidRPr="002618F8">
              <w:rPr>
                <w:rFonts w:eastAsia="Times New Roman"/>
                <w:sz w:val="16"/>
                <w:szCs w:val="16"/>
              </w:rPr>
              <w:t xml:space="preserve"> 0.14</w:t>
            </w:r>
            <w:r w:rsidRPr="002618F8">
              <w:rPr>
                <w:rFonts w:eastAsia="Times New Roman" w:cs="Times New Roman"/>
                <w:color w:val="000000"/>
                <w:sz w:val="16"/>
                <w:szCs w:val="16"/>
              </w:rPr>
              <w:t xml:space="preserve"> e-k</w:t>
            </w:r>
          </w:p>
        </w:tc>
        <w:tc>
          <w:tcPr>
            <w:tcW w:w="508"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7.00</w:t>
            </w:r>
            <w:r w:rsidRPr="002618F8">
              <w:rPr>
                <w:rFonts w:eastAsia="Times New Roman" w:cs="Times New Roman"/>
                <w:sz w:val="16"/>
                <w:szCs w:val="16"/>
              </w:rPr>
              <w:t>±</w:t>
            </w:r>
            <w:r w:rsidRPr="002618F8">
              <w:rPr>
                <w:rFonts w:eastAsia="Times New Roman"/>
                <w:sz w:val="16"/>
                <w:szCs w:val="16"/>
              </w:rPr>
              <w:t xml:space="preserve"> 0.41</w:t>
            </w:r>
            <w:r w:rsidRPr="002618F8">
              <w:rPr>
                <w:rFonts w:eastAsia="Times New Roman" w:cs="Times New Roman"/>
                <w:color w:val="000000"/>
                <w:sz w:val="16"/>
                <w:szCs w:val="16"/>
              </w:rPr>
              <w:t xml:space="preserve"> </w:t>
            </w:r>
            <w:proofErr w:type="spellStart"/>
            <w:r w:rsidRPr="002618F8">
              <w:rPr>
                <w:rFonts w:eastAsia="Times New Roman" w:cs="Times New Roman"/>
                <w:color w:val="000000"/>
                <w:sz w:val="16"/>
                <w:szCs w:val="16"/>
              </w:rPr>
              <w:t>ab</w:t>
            </w:r>
            <w:proofErr w:type="spellEnd"/>
          </w:p>
        </w:tc>
        <w:tc>
          <w:tcPr>
            <w:tcW w:w="526"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3.75</w:t>
            </w:r>
            <w:r w:rsidRPr="002618F8">
              <w:rPr>
                <w:rFonts w:eastAsia="Times New Roman" w:cs="Times New Roman"/>
                <w:sz w:val="16"/>
                <w:szCs w:val="16"/>
              </w:rPr>
              <w:t>±</w:t>
            </w:r>
            <w:r w:rsidRPr="002618F8">
              <w:rPr>
                <w:rFonts w:eastAsia="Times New Roman"/>
                <w:sz w:val="16"/>
                <w:szCs w:val="16"/>
              </w:rPr>
              <w:t xml:space="preserve"> 2.17</w:t>
            </w:r>
            <w:r w:rsidRPr="002618F8">
              <w:rPr>
                <w:rFonts w:eastAsia="Times New Roman" w:cs="Times New Roman"/>
                <w:color w:val="000000"/>
                <w:sz w:val="16"/>
                <w:szCs w:val="16"/>
              </w:rPr>
              <w:t xml:space="preserve"> d-k</w:t>
            </w:r>
          </w:p>
        </w:tc>
        <w:tc>
          <w:tcPr>
            <w:tcW w:w="53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5.75</w:t>
            </w:r>
            <w:r w:rsidRPr="002618F8">
              <w:rPr>
                <w:rFonts w:eastAsia="Times New Roman" w:cs="Times New Roman"/>
                <w:sz w:val="16"/>
                <w:szCs w:val="16"/>
              </w:rPr>
              <w:t>±</w:t>
            </w:r>
            <w:r w:rsidRPr="002618F8">
              <w:rPr>
                <w:rFonts w:eastAsia="Times New Roman"/>
                <w:sz w:val="16"/>
                <w:szCs w:val="16"/>
              </w:rPr>
              <w:t xml:space="preserve"> 0.25</w:t>
            </w:r>
            <w:r w:rsidRPr="002618F8">
              <w:rPr>
                <w:rFonts w:eastAsia="Times New Roman" w:cs="Times New Roman"/>
                <w:color w:val="000000"/>
                <w:sz w:val="16"/>
                <w:szCs w:val="16"/>
              </w:rPr>
              <w:t xml:space="preserve"> a-e</w:t>
            </w:r>
          </w:p>
        </w:tc>
        <w:tc>
          <w:tcPr>
            <w:tcW w:w="5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1.25</w:t>
            </w:r>
            <w:r w:rsidRPr="002618F8">
              <w:rPr>
                <w:rFonts w:eastAsia="Times New Roman" w:cs="Times New Roman"/>
                <w:sz w:val="16"/>
                <w:szCs w:val="16"/>
              </w:rPr>
              <w:t>±</w:t>
            </w:r>
            <w:r w:rsidRPr="002618F8">
              <w:rPr>
                <w:rFonts w:eastAsia="Times New Roman"/>
                <w:sz w:val="16"/>
                <w:szCs w:val="16"/>
              </w:rPr>
              <w:t xml:space="preserve"> 1.25</w:t>
            </w:r>
            <w:r w:rsidRPr="002618F8">
              <w:rPr>
                <w:rFonts w:eastAsia="Times New Roman" w:cs="Times New Roman"/>
                <w:color w:val="000000"/>
                <w:sz w:val="16"/>
                <w:szCs w:val="16"/>
              </w:rPr>
              <w:t xml:space="preserve"> k</w:t>
            </w:r>
          </w:p>
        </w:tc>
        <w:tc>
          <w:tcPr>
            <w:tcW w:w="845"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5.15</w:t>
            </w:r>
            <w:r w:rsidRPr="002618F8">
              <w:rPr>
                <w:rFonts w:eastAsia="Times New Roman" w:cs="Times New Roman"/>
                <w:sz w:val="16"/>
                <w:szCs w:val="16"/>
              </w:rPr>
              <w:t>±</w:t>
            </w:r>
            <w:r w:rsidRPr="002618F8">
              <w:rPr>
                <w:rFonts w:eastAsia="Times New Roman"/>
                <w:sz w:val="16"/>
                <w:szCs w:val="16"/>
              </w:rPr>
              <w:t xml:space="preserve"> 0.15</w:t>
            </w:r>
            <w:r w:rsidRPr="002618F8">
              <w:rPr>
                <w:rFonts w:eastAsia="Times New Roman" w:cs="Times New Roman"/>
                <w:color w:val="000000"/>
                <w:sz w:val="16"/>
                <w:szCs w:val="16"/>
              </w:rPr>
              <w:t xml:space="preserve"> a-g</w:t>
            </w:r>
          </w:p>
        </w:tc>
        <w:tc>
          <w:tcPr>
            <w:tcW w:w="622" w:type="pct"/>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4.35 AB</w:t>
            </w:r>
          </w:p>
        </w:tc>
      </w:tr>
      <w:tr w:rsidR="002618F8" w:rsidRPr="002618F8" w:rsidTr="00535376">
        <w:trPr>
          <w:trHeight w:val="449"/>
        </w:trPr>
        <w:tc>
          <w:tcPr>
            <w:tcW w:w="873" w:type="pct"/>
            <w:tcBorders>
              <w:top w:val="single" w:sz="4" w:space="0" w:color="auto"/>
              <w:left w:val="nil"/>
              <w:bottom w:val="single" w:sz="4" w:space="0" w:color="auto"/>
              <w:right w:val="nil"/>
            </w:tcBorders>
            <w:vAlign w:val="center"/>
          </w:tcPr>
          <w:p w:rsidR="002618F8" w:rsidRPr="002618F8" w:rsidRDefault="002618F8" w:rsidP="002618F8">
            <w:pPr>
              <w:spacing w:line="480" w:lineRule="auto"/>
              <w:jc w:val="both"/>
              <w:rPr>
                <w:rFonts w:eastAsia="Times New Roman" w:cs="Times New Roman"/>
                <w:color w:val="000000"/>
                <w:sz w:val="16"/>
                <w:szCs w:val="16"/>
              </w:rPr>
            </w:pPr>
            <w:r w:rsidRPr="002618F8">
              <w:rPr>
                <w:rFonts w:eastAsia="Times New Roman" w:cs="Times New Roman"/>
                <w:color w:val="000000"/>
                <w:sz w:val="16"/>
                <w:szCs w:val="16"/>
              </w:rPr>
              <w:t>Mean values (effect of medium and Explant type)</w:t>
            </w:r>
          </w:p>
        </w:tc>
        <w:tc>
          <w:tcPr>
            <w:tcW w:w="572"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color w:val="000000"/>
                <w:sz w:val="16"/>
                <w:szCs w:val="16"/>
              </w:rPr>
            </w:pPr>
            <w:r w:rsidRPr="002618F8">
              <w:rPr>
                <w:rFonts w:eastAsia="Times New Roman" w:cs="Times New Roman"/>
                <w:color w:val="000000"/>
                <w:sz w:val="16"/>
                <w:szCs w:val="16"/>
              </w:rPr>
              <w:t>3.05 B</w:t>
            </w:r>
          </w:p>
        </w:tc>
        <w:tc>
          <w:tcPr>
            <w:tcW w:w="508"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5.87 A</w:t>
            </w:r>
          </w:p>
        </w:tc>
        <w:tc>
          <w:tcPr>
            <w:tcW w:w="526"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2.65 B</w:t>
            </w:r>
          </w:p>
        </w:tc>
        <w:tc>
          <w:tcPr>
            <w:tcW w:w="532"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5.60 A</w:t>
            </w:r>
          </w:p>
        </w:tc>
        <w:tc>
          <w:tcPr>
            <w:tcW w:w="522"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1.45 C</w:t>
            </w:r>
          </w:p>
        </w:tc>
        <w:tc>
          <w:tcPr>
            <w:tcW w:w="845"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5.23 A</w:t>
            </w:r>
          </w:p>
        </w:tc>
        <w:tc>
          <w:tcPr>
            <w:tcW w:w="622" w:type="pct"/>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rPr>
                <w:rFonts w:eastAsia="Times New Roman" w:cs="Times New Roman"/>
                <w:color w:val="000000"/>
                <w:sz w:val="16"/>
                <w:szCs w:val="16"/>
              </w:rPr>
            </w:pPr>
          </w:p>
        </w:tc>
      </w:tr>
      <w:tr w:rsidR="002618F8" w:rsidRPr="002618F8" w:rsidTr="00535376">
        <w:trPr>
          <w:trHeight w:val="449"/>
        </w:trPr>
        <w:tc>
          <w:tcPr>
            <w:tcW w:w="873" w:type="pct"/>
            <w:tcBorders>
              <w:top w:val="single" w:sz="4" w:space="0" w:color="auto"/>
              <w:left w:val="nil"/>
              <w:bottom w:val="single" w:sz="4" w:space="0" w:color="auto"/>
              <w:right w:val="nil"/>
            </w:tcBorders>
            <w:vAlign w:val="center"/>
          </w:tcPr>
          <w:p w:rsidR="002618F8" w:rsidRPr="002618F8" w:rsidRDefault="002618F8" w:rsidP="002618F8">
            <w:pPr>
              <w:spacing w:line="480" w:lineRule="auto"/>
              <w:jc w:val="both"/>
              <w:rPr>
                <w:rFonts w:eastAsia="Times New Roman" w:cs="Times New Roman"/>
                <w:color w:val="000000"/>
                <w:sz w:val="16"/>
                <w:szCs w:val="16"/>
              </w:rPr>
            </w:pPr>
            <w:r w:rsidRPr="002618F8">
              <w:rPr>
                <w:rFonts w:eastAsia="Times New Roman" w:cs="Times New Roman"/>
                <w:color w:val="000000"/>
                <w:sz w:val="16"/>
                <w:szCs w:val="16"/>
              </w:rPr>
              <w:t xml:space="preserve">Mean values </w:t>
            </w:r>
          </w:p>
          <w:p w:rsidR="002618F8" w:rsidRPr="002618F8" w:rsidRDefault="002618F8" w:rsidP="002618F8">
            <w:pPr>
              <w:spacing w:line="480" w:lineRule="auto"/>
              <w:jc w:val="both"/>
              <w:rPr>
                <w:rFonts w:eastAsia="Times New Roman" w:cs="Times New Roman"/>
                <w:color w:val="000000"/>
                <w:sz w:val="16"/>
                <w:szCs w:val="16"/>
              </w:rPr>
            </w:pPr>
            <w:r w:rsidRPr="002618F8">
              <w:rPr>
                <w:rFonts w:eastAsia="Times New Roman" w:cs="Times New Roman"/>
                <w:color w:val="000000"/>
                <w:sz w:val="16"/>
                <w:szCs w:val="16"/>
              </w:rPr>
              <w:t>(effect of medium)</w:t>
            </w:r>
          </w:p>
        </w:tc>
        <w:tc>
          <w:tcPr>
            <w:tcW w:w="1080" w:type="pct"/>
            <w:gridSpan w:val="2"/>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4.46 A</w:t>
            </w:r>
          </w:p>
        </w:tc>
        <w:tc>
          <w:tcPr>
            <w:tcW w:w="1058" w:type="pct"/>
            <w:gridSpan w:val="2"/>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4.12 AB</w:t>
            </w:r>
          </w:p>
        </w:tc>
        <w:tc>
          <w:tcPr>
            <w:tcW w:w="1367" w:type="pct"/>
            <w:gridSpan w:val="2"/>
            <w:tcBorders>
              <w:top w:val="single" w:sz="4" w:space="0" w:color="auto"/>
              <w:left w:val="nil"/>
              <w:bottom w:val="single" w:sz="4" w:space="0" w:color="auto"/>
              <w:right w:val="nil"/>
            </w:tcBorders>
            <w:vAlign w:val="center"/>
            <w:hideMark/>
          </w:tcPr>
          <w:p w:rsidR="002618F8" w:rsidRPr="002618F8" w:rsidRDefault="002618F8" w:rsidP="002618F8">
            <w:pPr>
              <w:spacing w:line="480" w:lineRule="auto"/>
              <w:jc w:val="center"/>
              <w:rPr>
                <w:rFonts w:eastAsia="Times New Roman" w:cs="Times New Roman"/>
                <w:sz w:val="16"/>
                <w:szCs w:val="16"/>
              </w:rPr>
            </w:pPr>
            <w:r w:rsidRPr="002618F8">
              <w:rPr>
                <w:rFonts w:eastAsia="Times New Roman" w:cs="Times New Roman"/>
                <w:sz w:val="16"/>
                <w:szCs w:val="16"/>
              </w:rPr>
              <w:t>3.34 B</w:t>
            </w:r>
          </w:p>
        </w:tc>
        <w:tc>
          <w:tcPr>
            <w:tcW w:w="622" w:type="pct"/>
            <w:tcBorders>
              <w:top w:val="single" w:sz="4" w:space="0" w:color="auto"/>
              <w:left w:val="nil"/>
              <w:bottom w:val="single" w:sz="4" w:space="0" w:color="auto"/>
              <w:right w:val="nil"/>
            </w:tcBorders>
            <w:hideMark/>
          </w:tcPr>
          <w:p w:rsidR="002618F8" w:rsidRPr="002618F8" w:rsidRDefault="002618F8" w:rsidP="002618F8">
            <w:pPr>
              <w:bidi/>
              <w:spacing w:line="480" w:lineRule="auto"/>
              <w:jc w:val="center"/>
              <w:rPr>
                <w:rFonts w:eastAsia="Times New Roman" w:cs="Times New Roman"/>
                <w:sz w:val="16"/>
                <w:szCs w:val="16"/>
              </w:rPr>
            </w:pPr>
          </w:p>
        </w:tc>
      </w:tr>
      <w:tr w:rsidR="002618F8" w:rsidRPr="002618F8" w:rsidTr="00535376">
        <w:trPr>
          <w:trHeight w:val="449"/>
        </w:trPr>
        <w:tc>
          <w:tcPr>
            <w:tcW w:w="5000" w:type="pct"/>
            <w:gridSpan w:val="8"/>
            <w:tcBorders>
              <w:top w:val="single" w:sz="4" w:space="0" w:color="auto"/>
              <w:left w:val="nil"/>
              <w:bottom w:val="nil"/>
              <w:right w:val="nil"/>
            </w:tcBorders>
            <w:vAlign w:val="center"/>
            <w:hideMark/>
          </w:tcPr>
          <w:p w:rsidR="002618F8" w:rsidRPr="002618F8" w:rsidRDefault="002618F8" w:rsidP="002618F8">
            <w:pPr>
              <w:spacing w:line="480" w:lineRule="auto"/>
              <w:ind w:hanging="1"/>
              <w:jc w:val="both"/>
              <w:rPr>
                <w:rFonts w:eastAsia="Times New Roman" w:cs="Times New Roman"/>
                <w:sz w:val="16"/>
                <w:szCs w:val="16"/>
              </w:rPr>
            </w:pPr>
            <w:r w:rsidRPr="002618F8">
              <w:rPr>
                <w:rFonts w:eastAsia="Times New Roman" w:cs="Times New Roman"/>
                <w:sz w:val="16"/>
                <w:szCs w:val="16"/>
                <w:vertAlign w:val="superscript"/>
              </w:rPr>
              <w:t>†</w:t>
            </w:r>
            <w:r w:rsidRPr="002618F8">
              <w:rPr>
                <w:rFonts w:eastAsia="Times New Roman" w:cs="Times New Roman"/>
                <w:sz w:val="16"/>
                <w:szCs w:val="16"/>
                <w:rtl/>
              </w:rPr>
              <w:t xml:space="preserve"> </w:t>
            </w:r>
            <w:r w:rsidRPr="002618F8">
              <w:rPr>
                <w:rFonts w:eastAsia="Times New Roman" w:cs="Times New Roman"/>
                <w:sz w:val="16"/>
                <w:szCs w:val="16"/>
              </w:rPr>
              <w:t xml:space="preserve">Means with same letters (small letters for interactions and capital letters for main effects) has not significant difference according to the LSD test at 5%. </w:t>
            </w:r>
          </w:p>
          <w:p w:rsidR="002618F8" w:rsidRPr="002618F8" w:rsidRDefault="002618F8" w:rsidP="002618F8">
            <w:pPr>
              <w:bidi/>
              <w:spacing w:line="480" w:lineRule="auto"/>
              <w:ind w:hanging="1"/>
              <w:jc w:val="both"/>
              <w:rPr>
                <w:rFonts w:eastAsia="Times New Roman" w:cs="Times New Roman"/>
                <w:sz w:val="16"/>
                <w:szCs w:val="16"/>
                <w:rtl/>
              </w:rPr>
            </w:pPr>
          </w:p>
        </w:tc>
      </w:tr>
    </w:tbl>
    <w:p w:rsidR="002618F8" w:rsidRPr="002618F8" w:rsidRDefault="002618F8" w:rsidP="002618F8">
      <w:pPr>
        <w:rPr>
          <w:rFonts w:eastAsiaTheme="minorEastAsia"/>
        </w:rPr>
      </w:pPr>
    </w:p>
    <w:p w:rsidR="002618F8" w:rsidRPr="002618F8" w:rsidRDefault="002618F8" w:rsidP="002618F8">
      <w:pPr>
        <w:rPr>
          <w:rFonts w:eastAsiaTheme="minorEastAsia"/>
        </w:rPr>
      </w:pPr>
    </w:p>
    <w:p w:rsidR="002618F8" w:rsidRPr="002618F8" w:rsidRDefault="002618F8" w:rsidP="002618F8">
      <w:pPr>
        <w:rPr>
          <w:rFonts w:eastAsiaTheme="minorEastAsia"/>
        </w:rPr>
        <w:sectPr w:rsidR="002618F8" w:rsidRPr="002618F8" w:rsidSect="008C0E87">
          <w:pgSz w:w="15840" w:h="12240" w:orient="landscape"/>
          <w:pgMar w:top="1440" w:right="1440" w:bottom="1440" w:left="1440" w:header="708" w:footer="708" w:gutter="0"/>
          <w:cols w:space="708"/>
          <w:docGrid w:linePitch="360"/>
        </w:sectPr>
      </w:pPr>
    </w:p>
    <w:tbl>
      <w:tblPr>
        <w:tblStyle w:val="TableGrid4"/>
        <w:tblW w:w="0" w:type="auto"/>
        <w:tblLook w:val="04A0" w:firstRow="1" w:lastRow="0" w:firstColumn="1" w:lastColumn="0" w:noHBand="0" w:noVBand="1"/>
      </w:tblPr>
      <w:tblGrid>
        <w:gridCol w:w="1323"/>
        <w:gridCol w:w="1317"/>
        <w:gridCol w:w="1316"/>
        <w:gridCol w:w="1316"/>
        <w:gridCol w:w="1316"/>
        <w:gridCol w:w="1335"/>
        <w:gridCol w:w="1319"/>
      </w:tblGrid>
      <w:tr w:rsidR="002618F8" w:rsidRPr="002618F8" w:rsidTr="00535376">
        <w:tc>
          <w:tcPr>
            <w:tcW w:w="9576" w:type="dxa"/>
            <w:gridSpan w:val="7"/>
            <w:tcBorders>
              <w:top w:val="nil"/>
              <w:left w:val="nil"/>
              <w:right w:val="nil"/>
            </w:tcBorders>
          </w:tcPr>
          <w:p w:rsidR="002618F8" w:rsidRPr="002618F8" w:rsidRDefault="002618F8" w:rsidP="002618F8">
            <w:pPr>
              <w:rPr>
                <w:rFonts w:asciiTheme="majorBidi" w:hAnsiTheme="majorBidi" w:cstheme="majorBidi"/>
                <w:sz w:val="16"/>
                <w:szCs w:val="16"/>
              </w:rPr>
            </w:pPr>
            <w:r w:rsidRPr="002618F8">
              <w:rPr>
                <w:rFonts w:asciiTheme="majorBidi" w:hAnsiTheme="majorBidi" w:cstheme="majorBidi"/>
                <w:sz w:val="16"/>
                <w:szCs w:val="16"/>
              </w:rPr>
              <w:lastRenderedPageBreak/>
              <w:t xml:space="preserve">Table 3. Effects of the interaction of TDZ, BA and NAA growth regulators on the number of proliferated shoots in </w:t>
            </w:r>
            <w:proofErr w:type="spellStart"/>
            <w:r w:rsidRPr="002618F8">
              <w:rPr>
                <w:rFonts w:asciiTheme="majorBidi" w:hAnsiTheme="majorBidi" w:cstheme="majorBidi"/>
                <w:i/>
                <w:iCs/>
                <w:sz w:val="16"/>
                <w:szCs w:val="16"/>
              </w:rPr>
              <w:t>Cedrus</w:t>
            </w:r>
            <w:proofErr w:type="spellEnd"/>
            <w:r w:rsidRPr="002618F8">
              <w:rPr>
                <w:rFonts w:asciiTheme="majorBidi" w:hAnsiTheme="majorBidi" w:cstheme="majorBidi"/>
                <w:i/>
                <w:iCs/>
                <w:sz w:val="16"/>
                <w:szCs w:val="16"/>
              </w:rPr>
              <w:t xml:space="preserve"> </w:t>
            </w:r>
            <w:proofErr w:type="spellStart"/>
            <w:r w:rsidRPr="002618F8">
              <w:rPr>
                <w:rFonts w:asciiTheme="majorBidi" w:hAnsiTheme="majorBidi" w:cstheme="majorBidi"/>
                <w:i/>
                <w:iCs/>
                <w:sz w:val="16"/>
                <w:szCs w:val="16"/>
              </w:rPr>
              <w:t>deodara</w:t>
            </w:r>
            <w:proofErr w:type="spellEnd"/>
            <w:r w:rsidRPr="002618F8">
              <w:rPr>
                <w:rFonts w:asciiTheme="majorBidi" w:hAnsiTheme="majorBidi" w:cstheme="majorBidi"/>
                <w:sz w:val="16"/>
                <w:szCs w:val="16"/>
              </w:rPr>
              <w:t>.</w:t>
            </w:r>
          </w:p>
        </w:tc>
      </w:tr>
      <w:tr w:rsidR="002618F8" w:rsidRPr="002618F8" w:rsidTr="00535376">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5472" w:type="dxa"/>
            <w:gridSpan w:val="4"/>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NAA</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Conc. </w:t>
            </w:r>
            <w:r w:rsidRPr="002618F8">
              <w:rPr>
                <w:rFonts w:asciiTheme="majorBidi" w:hAnsiTheme="majorBidi" w:cstheme="majorBidi"/>
                <w:color w:val="000000"/>
                <w:sz w:val="16"/>
                <w:szCs w:val="16"/>
              </w:rPr>
              <w:t>(µM)</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Mean values</w:t>
            </w:r>
          </w:p>
        </w:tc>
      </w:tr>
      <w:tr w:rsidR="002618F8" w:rsidRPr="002618F8" w:rsidTr="00535376">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Control</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0.0</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2.41± 0.02 </w:t>
            </w:r>
            <w:proofErr w:type="spellStart"/>
            <w:r w:rsidRPr="002618F8">
              <w:rPr>
                <w:rFonts w:asciiTheme="majorBidi" w:hAnsiTheme="majorBidi" w:cstheme="majorBidi"/>
                <w:sz w:val="16"/>
                <w:szCs w:val="16"/>
              </w:rPr>
              <w:t>jkl</w:t>
            </w:r>
            <w:proofErr w:type="spellEnd"/>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2.16± 0.02 n-q</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2.31± 0.05 k-n</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1.97+0.01 q†</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2.21 F</w:t>
            </w:r>
          </w:p>
        </w:tc>
      </w:tr>
      <w:tr w:rsidR="002618F8" w:rsidRPr="002618F8" w:rsidTr="00535376">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vMerge w:val="restart"/>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TDZ</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0.4</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3.75</w:t>
            </w:r>
            <w:r w:rsidRPr="002618F8">
              <w:rPr>
                <w:rFonts w:asciiTheme="majorBidi" w:hAnsiTheme="majorBidi" w:cstheme="majorBidi"/>
                <w:sz w:val="16"/>
                <w:szCs w:val="16"/>
              </w:rPr>
              <w:t>± 0.00</w:t>
            </w:r>
            <w:r w:rsidRPr="002618F8">
              <w:rPr>
                <w:rFonts w:asciiTheme="majorBidi" w:hAnsiTheme="majorBidi" w:cstheme="majorBidi"/>
                <w:color w:val="000000"/>
                <w:sz w:val="16"/>
                <w:szCs w:val="16"/>
              </w:rPr>
              <w:t xml:space="preserve"> b</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3.31</w:t>
            </w:r>
            <w:r w:rsidRPr="002618F8">
              <w:rPr>
                <w:rFonts w:asciiTheme="majorBidi" w:hAnsiTheme="majorBidi" w:cstheme="majorBidi"/>
                <w:sz w:val="16"/>
                <w:szCs w:val="16"/>
              </w:rPr>
              <w:t>± 0.03</w:t>
            </w:r>
            <w:r w:rsidRPr="002618F8">
              <w:rPr>
                <w:rFonts w:asciiTheme="majorBidi" w:hAnsiTheme="majorBidi" w:cstheme="majorBidi"/>
                <w:color w:val="000000"/>
                <w:sz w:val="16"/>
                <w:szCs w:val="16"/>
              </w:rPr>
              <w:t xml:space="preserve"> d</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3.44</w:t>
            </w:r>
            <w:r w:rsidRPr="002618F8">
              <w:rPr>
                <w:rFonts w:asciiTheme="majorBidi" w:hAnsiTheme="majorBidi" w:cstheme="majorBidi"/>
                <w:sz w:val="16"/>
                <w:szCs w:val="16"/>
              </w:rPr>
              <w:t>± 0.03</w:t>
            </w:r>
            <w:r w:rsidRPr="002618F8">
              <w:rPr>
                <w:rFonts w:asciiTheme="majorBidi" w:hAnsiTheme="majorBidi" w:cstheme="majorBidi"/>
                <w:color w:val="000000"/>
                <w:sz w:val="16"/>
                <w:szCs w:val="16"/>
              </w:rPr>
              <w:t xml:space="preserve"> cd</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3.06</w:t>
            </w:r>
            <w:r w:rsidRPr="002618F8">
              <w:rPr>
                <w:rFonts w:asciiTheme="majorBidi" w:hAnsiTheme="majorBidi" w:cstheme="majorBidi"/>
                <w:sz w:val="16"/>
                <w:szCs w:val="16"/>
              </w:rPr>
              <w:t>± 0.03</w:t>
            </w:r>
            <w:r w:rsidRPr="002618F8">
              <w:rPr>
                <w:rFonts w:asciiTheme="majorBidi" w:hAnsiTheme="majorBidi" w:cstheme="majorBidi"/>
                <w:color w:val="000000"/>
                <w:sz w:val="16"/>
                <w:szCs w:val="16"/>
              </w:rPr>
              <w:t xml:space="preserve"> e</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3.39 B</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0.8</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3.39</w:t>
            </w:r>
            <w:r w:rsidRPr="002618F8">
              <w:rPr>
                <w:rFonts w:asciiTheme="majorBidi" w:hAnsiTheme="majorBidi" w:cstheme="majorBidi"/>
                <w:sz w:val="16"/>
                <w:szCs w:val="16"/>
              </w:rPr>
              <w:t>± 0.03</w:t>
            </w:r>
            <w:r w:rsidRPr="002618F8">
              <w:rPr>
                <w:rFonts w:asciiTheme="majorBidi" w:hAnsiTheme="majorBidi" w:cstheme="majorBidi"/>
                <w:color w:val="000000"/>
                <w:sz w:val="16"/>
                <w:szCs w:val="16"/>
              </w:rPr>
              <w:t xml:space="preserve"> d</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3.50</w:t>
            </w:r>
            <w:r w:rsidRPr="002618F8">
              <w:rPr>
                <w:rFonts w:asciiTheme="majorBidi" w:hAnsiTheme="majorBidi" w:cstheme="majorBidi"/>
                <w:sz w:val="16"/>
                <w:szCs w:val="16"/>
              </w:rPr>
              <w:t>± 0.00</w:t>
            </w:r>
            <w:r w:rsidRPr="002618F8">
              <w:rPr>
                <w:rFonts w:asciiTheme="majorBidi" w:hAnsiTheme="majorBidi" w:cstheme="majorBidi"/>
                <w:color w:val="000000"/>
                <w:sz w:val="16"/>
                <w:szCs w:val="16"/>
              </w:rPr>
              <w:t xml:space="preserve"> cd</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4.31</w:t>
            </w:r>
            <w:r w:rsidRPr="002618F8">
              <w:rPr>
                <w:rFonts w:asciiTheme="majorBidi" w:hAnsiTheme="majorBidi" w:cstheme="majorBidi"/>
                <w:sz w:val="16"/>
                <w:szCs w:val="16"/>
              </w:rPr>
              <w:t>± 0.03</w:t>
            </w:r>
            <w:r w:rsidRPr="002618F8">
              <w:rPr>
                <w:rFonts w:asciiTheme="majorBidi" w:hAnsiTheme="majorBidi" w:cstheme="majorBidi"/>
                <w:color w:val="000000"/>
                <w:sz w:val="16"/>
                <w:szCs w:val="16"/>
              </w:rPr>
              <w:t xml:space="preserve"> a</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3.63</w:t>
            </w:r>
            <w:r w:rsidRPr="002618F8">
              <w:rPr>
                <w:rFonts w:asciiTheme="majorBidi" w:hAnsiTheme="majorBidi" w:cstheme="majorBidi"/>
                <w:sz w:val="16"/>
                <w:szCs w:val="16"/>
              </w:rPr>
              <w:t>± 0.03</w:t>
            </w:r>
            <w:r w:rsidRPr="002618F8">
              <w:rPr>
                <w:rFonts w:asciiTheme="majorBidi" w:hAnsiTheme="majorBidi" w:cstheme="majorBidi"/>
                <w:color w:val="000000"/>
                <w:sz w:val="16"/>
                <w:szCs w:val="16"/>
              </w:rPr>
              <w:t xml:space="preserve"> </w:t>
            </w:r>
            <w:proofErr w:type="spellStart"/>
            <w:r w:rsidRPr="002618F8">
              <w:rPr>
                <w:rFonts w:asciiTheme="majorBidi" w:hAnsiTheme="majorBidi" w:cstheme="majorBidi"/>
                <w:color w:val="000000"/>
                <w:sz w:val="16"/>
                <w:szCs w:val="16"/>
              </w:rPr>
              <w:t>bc</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3.70 A</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1.6</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2.25± 0.00 l-o</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2.50± 0.00 h-k</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2.63± 0.03 </w:t>
            </w:r>
            <w:proofErr w:type="spellStart"/>
            <w:r w:rsidRPr="002618F8">
              <w:rPr>
                <w:rFonts w:asciiTheme="majorBidi" w:hAnsiTheme="majorBidi" w:cstheme="majorBidi"/>
                <w:sz w:val="16"/>
                <w:szCs w:val="16"/>
              </w:rPr>
              <w:t>ghi</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2.00± 0.00 </w:t>
            </w:r>
            <w:proofErr w:type="spellStart"/>
            <w:r w:rsidRPr="002618F8">
              <w:rPr>
                <w:rFonts w:asciiTheme="majorBidi" w:hAnsiTheme="majorBidi" w:cstheme="majorBidi"/>
                <w:sz w:val="16"/>
                <w:szCs w:val="16"/>
              </w:rPr>
              <w:t>pq</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2.34 EF</w:t>
            </w:r>
          </w:p>
        </w:tc>
      </w:tr>
      <w:tr w:rsidR="002618F8" w:rsidRPr="002618F8" w:rsidTr="00535376">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vMerge w:val="restart"/>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BA</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2.5</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2.69</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w:t>
            </w:r>
            <w:proofErr w:type="spellStart"/>
            <w:r w:rsidRPr="002618F8">
              <w:rPr>
                <w:rFonts w:asciiTheme="majorBidi" w:eastAsia="Times New Roman" w:hAnsiTheme="majorBidi" w:cstheme="majorBidi"/>
                <w:color w:val="000000"/>
                <w:sz w:val="16"/>
                <w:szCs w:val="16"/>
              </w:rPr>
              <w:t>fgh</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3.06</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e</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3.40</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d</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2.50</w:t>
            </w:r>
            <w:r w:rsidRPr="002618F8">
              <w:rPr>
                <w:rFonts w:asciiTheme="majorBidi" w:hAnsiTheme="majorBidi" w:cstheme="majorBidi"/>
                <w:sz w:val="16"/>
                <w:szCs w:val="16"/>
              </w:rPr>
              <w:t>± 0.00</w:t>
            </w:r>
            <w:r w:rsidRPr="002618F8">
              <w:rPr>
                <w:rFonts w:asciiTheme="majorBidi" w:eastAsia="Times New Roman" w:hAnsiTheme="majorBidi" w:cstheme="majorBidi"/>
                <w:color w:val="000000"/>
                <w:sz w:val="16"/>
                <w:szCs w:val="16"/>
              </w:rPr>
              <w:t xml:space="preserve"> h-k</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2.91 C</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2.38</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j-m</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2.44</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i-l</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2.44</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i-l</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2.56</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w:t>
            </w:r>
            <w:proofErr w:type="spellStart"/>
            <w:r w:rsidRPr="002618F8">
              <w:rPr>
                <w:rFonts w:asciiTheme="majorBidi" w:eastAsia="Times New Roman" w:hAnsiTheme="majorBidi" w:cstheme="majorBidi"/>
                <w:color w:val="000000"/>
                <w:sz w:val="16"/>
                <w:szCs w:val="16"/>
              </w:rPr>
              <w:t>hij</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2.45 DE</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10</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2.44</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i-l</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2.88</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w:t>
            </w:r>
            <w:proofErr w:type="spellStart"/>
            <w:r w:rsidRPr="002618F8">
              <w:rPr>
                <w:rFonts w:asciiTheme="majorBidi" w:eastAsia="Times New Roman" w:hAnsiTheme="majorBidi" w:cstheme="majorBidi"/>
                <w:color w:val="000000"/>
                <w:sz w:val="16"/>
                <w:szCs w:val="16"/>
              </w:rPr>
              <w:t>ef</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2.81</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w:t>
            </w:r>
            <w:proofErr w:type="spellStart"/>
            <w:r w:rsidRPr="002618F8">
              <w:rPr>
                <w:rFonts w:asciiTheme="majorBidi" w:eastAsia="Times New Roman" w:hAnsiTheme="majorBidi" w:cstheme="majorBidi"/>
                <w:color w:val="000000"/>
                <w:sz w:val="16"/>
                <w:szCs w:val="16"/>
              </w:rPr>
              <w:t>fg</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2.31</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k-n</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2.61 D</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20</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2.25</w:t>
            </w:r>
            <w:r w:rsidRPr="002618F8">
              <w:rPr>
                <w:rFonts w:asciiTheme="majorBidi" w:hAnsiTheme="majorBidi" w:cstheme="majorBidi"/>
                <w:sz w:val="16"/>
                <w:szCs w:val="16"/>
              </w:rPr>
              <w:t>± 0.00</w:t>
            </w:r>
            <w:r w:rsidRPr="002618F8">
              <w:rPr>
                <w:rFonts w:asciiTheme="majorBidi" w:eastAsia="Times New Roman" w:hAnsiTheme="majorBidi" w:cstheme="majorBidi"/>
                <w:color w:val="000000"/>
                <w:sz w:val="16"/>
                <w:szCs w:val="16"/>
              </w:rPr>
              <w:t xml:space="preserve"> l-o</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2.38</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j-m</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2.19</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m-p</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2.06</w:t>
            </w:r>
            <w:r w:rsidRPr="002618F8">
              <w:rPr>
                <w:rFonts w:asciiTheme="majorBidi" w:hAnsiTheme="majorBidi" w:cstheme="majorBidi"/>
                <w:sz w:val="16"/>
                <w:szCs w:val="16"/>
              </w:rPr>
              <w:t>± 0.03</w:t>
            </w:r>
            <w:r w:rsidRPr="002618F8">
              <w:rPr>
                <w:rFonts w:asciiTheme="majorBidi" w:eastAsia="Times New Roman" w:hAnsiTheme="majorBidi" w:cstheme="majorBidi"/>
                <w:color w:val="000000"/>
                <w:sz w:val="16"/>
                <w:szCs w:val="16"/>
              </w:rPr>
              <w:t xml:space="preserve"> </w:t>
            </w:r>
            <w:proofErr w:type="spellStart"/>
            <w:r w:rsidRPr="002618F8">
              <w:rPr>
                <w:rFonts w:asciiTheme="majorBidi" w:eastAsia="Times New Roman" w:hAnsiTheme="majorBidi" w:cstheme="majorBidi"/>
                <w:color w:val="000000"/>
                <w:sz w:val="16"/>
                <w:szCs w:val="16"/>
              </w:rPr>
              <w:t>opq</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color w:val="000000"/>
                <w:sz w:val="16"/>
                <w:szCs w:val="16"/>
              </w:rPr>
              <w:t>2.22 F</w:t>
            </w:r>
          </w:p>
        </w:tc>
      </w:tr>
      <w:tr w:rsidR="002618F8" w:rsidRPr="002618F8" w:rsidTr="00535376">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eastAsia="Times New Roman" w:hAnsiTheme="majorBidi" w:cstheme="majorBidi"/>
                <w:color w:val="000000"/>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eastAsia="Times New Roman" w:hAnsiTheme="majorBidi" w:cstheme="majorBidi"/>
                <w:color w:val="000000"/>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eastAsia="Times New Roman" w:hAnsiTheme="majorBidi" w:cstheme="majorBidi"/>
                <w:color w:val="000000"/>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eastAsia="Times New Roman" w:hAnsiTheme="majorBidi" w:cstheme="majorBidi"/>
                <w:color w:val="000000"/>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eastAsia="Times New Roman" w:hAnsiTheme="majorBidi" w:cstheme="majorBidi"/>
                <w:color w:val="000000"/>
                <w:sz w:val="16"/>
                <w:szCs w:val="16"/>
              </w:rPr>
            </w:pPr>
          </w:p>
        </w:tc>
      </w:tr>
      <w:tr w:rsidR="002618F8" w:rsidRPr="002618F8" w:rsidTr="00535376">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sz w:val="16"/>
                <w:szCs w:val="16"/>
              </w:rPr>
              <w:t>Mean values</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2.66 AB</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2.71 AB</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2.87 A</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2.45 B</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2.67</w:t>
            </w:r>
          </w:p>
        </w:tc>
      </w:tr>
      <w:tr w:rsidR="002618F8" w:rsidRPr="002618F8" w:rsidTr="00535376">
        <w:tc>
          <w:tcPr>
            <w:tcW w:w="9576" w:type="dxa"/>
            <w:gridSpan w:val="7"/>
            <w:tcBorders>
              <w:left w:val="nil"/>
              <w:bottom w:val="nil"/>
              <w:right w:val="nil"/>
            </w:tcBorders>
          </w:tcPr>
          <w:p w:rsidR="002618F8" w:rsidRPr="002618F8" w:rsidRDefault="002618F8" w:rsidP="002618F8">
            <w:pPr>
              <w:rPr>
                <w:rFonts w:asciiTheme="majorBidi" w:hAnsiTheme="majorBidi" w:cstheme="majorBidi"/>
                <w:sz w:val="16"/>
                <w:szCs w:val="16"/>
              </w:rPr>
            </w:pPr>
            <w:r w:rsidRPr="002618F8">
              <w:rPr>
                <w:rFonts w:asciiTheme="majorBidi" w:hAnsiTheme="majorBidi" w:cstheme="majorBidi"/>
                <w:sz w:val="16"/>
                <w:szCs w:val="16"/>
              </w:rPr>
              <w:t>† Means with same letters (small letters for interactions and capital letters for main effects) has not significant difference according to the LSD test at 5%.</w:t>
            </w:r>
          </w:p>
        </w:tc>
      </w:tr>
    </w:tbl>
    <w:p w:rsidR="002618F8" w:rsidRPr="002618F8" w:rsidRDefault="002618F8" w:rsidP="002618F8">
      <w:pPr>
        <w:bidi/>
        <w:rPr>
          <w:rFonts w:eastAsiaTheme="minorEastAsia"/>
        </w:rPr>
      </w:pPr>
    </w:p>
    <w:p w:rsidR="002618F8" w:rsidRPr="002618F8" w:rsidRDefault="002618F8" w:rsidP="002618F8">
      <w:pPr>
        <w:bidi/>
        <w:rPr>
          <w:rFonts w:eastAsiaTheme="minorEastAsia"/>
        </w:rPr>
      </w:pPr>
    </w:p>
    <w:p w:rsidR="002618F8" w:rsidRPr="002618F8" w:rsidRDefault="002618F8" w:rsidP="002618F8">
      <w:pPr>
        <w:bidi/>
        <w:rPr>
          <w:rFonts w:eastAsiaTheme="minorEastAsia"/>
        </w:rPr>
      </w:pPr>
    </w:p>
    <w:p w:rsidR="002618F8" w:rsidRPr="002618F8" w:rsidRDefault="002618F8" w:rsidP="002618F8">
      <w:pPr>
        <w:bidi/>
        <w:rPr>
          <w:rFonts w:eastAsiaTheme="minorEastAsia"/>
        </w:rPr>
      </w:pPr>
    </w:p>
    <w:tbl>
      <w:tblPr>
        <w:tblStyle w:val="TableGrid4"/>
        <w:tblW w:w="0" w:type="auto"/>
        <w:tblLook w:val="04A0" w:firstRow="1" w:lastRow="0" w:firstColumn="1" w:lastColumn="0" w:noHBand="0" w:noVBand="1"/>
      </w:tblPr>
      <w:tblGrid>
        <w:gridCol w:w="1325"/>
        <w:gridCol w:w="1319"/>
        <w:gridCol w:w="1323"/>
        <w:gridCol w:w="1318"/>
        <w:gridCol w:w="1318"/>
        <w:gridCol w:w="1318"/>
        <w:gridCol w:w="1321"/>
      </w:tblGrid>
      <w:tr w:rsidR="002618F8" w:rsidRPr="002618F8" w:rsidTr="00535376">
        <w:tc>
          <w:tcPr>
            <w:tcW w:w="9576" w:type="dxa"/>
            <w:gridSpan w:val="7"/>
            <w:tcBorders>
              <w:top w:val="nil"/>
              <w:left w:val="nil"/>
              <w:right w:val="nil"/>
            </w:tcBorders>
          </w:tcPr>
          <w:p w:rsidR="002618F8" w:rsidRPr="002618F8" w:rsidRDefault="002618F8" w:rsidP="002618F8">
            <w:pPr>
              <w:rPr>
                <w:rFonts w:asciiTheme="majorBidi" w:hAnsiTheme="majorBidi" w:cstheme="majorBidi"/>
                <w:sz w:val="16"/>
                <w:szCs w:val="16"/>
              </w:rPr>
            </w:pPr>
            <w:r w:rsidRPr="002618F8">
              <w:rPr>
                <w:rFonts w:asciiTheme="majorBidi" w:hAnsiTheme="majorBidi" w:cstheme="majorBidi"/>
                <w:sz w:val="16"/>
                <w:szCs w:val="16"/>
              </w:rPr>
              <w:t xml:space="preserve">Table 4. Effects of the interaction of TDZ, BA and NAA growth regulators on the length of proliferated shoots (mm) in </w:t>
            </w:r>
            <w:proofErr w:type="spellStart"/>
            <w:r w:rsidRPr="002618F8">
              <w:rPr>
                <w:rFonts w:asciiTheme="majorBidi" w:hAnsiTheme="majorBidi" w:cstheme="majorBidi"/>
                <w:i/>
                <w:iCs/>
                <w:sz w:val="16"/>
                <w:szCs w:val="16"/>
              </w:rPr>
              <w:t>Cedrus</w:t>
            </w:r>
            <w:proofErr w:type="spellEnd"/>
            <w:r w:rsidRPr="002618F8">
              <w:rPr>
                <w:rFonts w:asciiTheme="majorBidi" w:hAnsiTheme="majorBidi" w:cstheme="majorBidi"/>
                <w:i/>
                <w:iCs/>
                <w:sz w:val="16"/>
                <w:szCs w:val="16"/>
              </w:rPr>
              <w:t xml:space="preserve"> </w:t>
            </w:r>
            <w:proofErr w:type="spellStart"/>
            <w:r w:rsidRPr="002618F8">
              <w:rPr>
                <w:rFonts w:asciiTheme="majorBidi" w:hAnsiTheme="majorBidi" w:cstheme="majorBidi"/>
                <w:i/>
                <w:iCs/>
                <w:sz w:val="16"/>
                <w:szCs w:val="16"/>
              </w:rPr>
              <w:t>deodara</w:t>
            </w:r>
            <w:proofErr w:type="spellEnd"/>
            <w:r w:rsidRPr="002618F8">
              <w:rPr>
                <w:rFonts w:asciiTheme="majorBidi" w:hAnsiTheme="majorBidi" w:cstheme="majorBidi"/>
                <w:sz w:val="16"/>
                <w:szCs w:val="16"/>
              </w:rPr>
              <w:t>.</w:t>
            </w:r>
          </w:p>
        </w:tc>
      </w:tr>
      <w:tr w:rsidR="002618F8" w:rsidRPr="002618F8" w:rsidTr="00535376">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5472" w:type="dxa"/>
            <w:gridSpan w:val="4"/>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color w:val="000000"/>
                <w:sz w:val="16"/>
                <w:szCs w:val="16"/>
              </w:rPr>
              <w:t>NAA</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Conc. </w:t>
            </w:r>
            <w:r w:rsidRPr="002618F8">
              <w:rPr>
                <w:rFonts w:asciiTheme="majorBidi" w:hAnsiTheme="majorBidi" w:cstheme="majorBidi"/>
                <w:color w:val="000000"/>
                <w:sz w:val="16"/>
                <w:szCs w:val="16"/>
              </w:rPr>
              <w:t>(µM)</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Mean values</w:t>
            </w:r>
          </w:p>
        </w:tc>
      </w:tr>
      <w:tr w:rsidR="002618F8" w:rsidRPr="002618F8" w:rsidTr="00535376">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Control</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0.0</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5.80± 0.06 </w:t>
            </w:r>
            <w:proofErr w:type="spellStart"/>
            <w:r w:rsidRPr="002618F8">
              <w:rPr>
                <w:rFonts w:asciiTheme="majorBidi" w:hAnsiTheme="majorBidi" w:cstheme="majorBidi"/>
                <w:sz w:val="16"/>
                <w:szCs w:val="16"/>
              </w:rPr>
              <w:t>gh</w:t>
            </w:r>
            <w:proofErr w:type="spellEnd"/>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5.55± 0.06 g-j</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4.88± 0.04 </w:t>
            </w:r>
            <w:proofErr w:type="spellStart"/>
            <w:r w:rsidRPr="002618F8">
              <w:rPr>
                <w:rFonts w:asciiTheme="majorBidi" w:hAnsiTheme="majorBidi" w:cstheme="majorBidi"/>
                <w:sz w:val="16"/>
                <w:szCs w:val="16"/>
              </w:rPr>
              <w:t>jk</w:t>
            </w:r>
            <w:proofErr w:type="spellEnd"/>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4.50± 0.09 </w:t>
            </w:r>
            <w:proofErr w:type="spellStart"/>
            <w:r w:rsidRPr="002618F8">
              <w:rPr>
                <w:rFonts w:asciiTheme="majorBidi" w:hAnsiTheme="majorBidi" w:cstheme="majorBidi"/>
                <w:sz w:val="16"/>
                <w:szCs w:val="16"/>
              </w:rPr>
              <w:t>klm</w:t>
            </w:r>
            <w:proofErr w:type="spellEnd"/>
            <w:r w:rsidRPr="002618F8">
              <w:rPr>
                <w:rFonts w:asciiTheme="majorBidi" w:hAnsiTheme="majorBidi" w:cstheme="majorBidi"/>
                <w:sz w:val="16"/>
                <w:szCs w:val="16"/>
              </w:rPr>
              <w:t>†</w:t>
            </w:r>
          </w:p>
        </w:tc>
        <w:tc>
          <w:tcPr>
            <w:tcW w:w="1368" w:type="dxa"/>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5.18 D</w:t>
            </w:r>
          </w:p>
        </w:tc>
      </w:tr>
      <w:tr w:rsidR="002618F8" w:rsidRPr="002618F8" w:rsidTr="00535376">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vMerge w:val="restart"/>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TDZ</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0.4</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sz w:val="16"/>
                <w:szCs w:val="16"/>
              </w:rPr>
              <w:t>8.75</w:t>
            </w:r>
            <w:r w:rsidRPr="002618F8">
              <w:rPr>
                <w:rFonts w:asciiTheme="majorBidi" w:hAnsiTheme="majorBidi" w:cstheme="majorBidi"/>
                <w:sz w:val="16"/>
                <w:szCs w:val="16"/>
              </w:rPr>
              <w:t>± 0.05</w:t>
            </w:r>
            <w:r w:rsidRPr="002618F8">
              <w:rPr>
                <w:rFonts w:asciiTheme="majorBidi" w:eastAsia="Times New Roman" w:hAnsiTheme="majorBidi" w:cstheme="majorBidi"/>
                <w:sz w:val="16"/>
                <w:szCs w:val="16"/>
              </w:rPr>
              <w:t xml:space="preserve"> c</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6.92± 0.01 f</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8.12± 0.09 cd</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7.12± 0.12 </w:t>
            </w:r>
            <w:proofErr w:type="spellStart"/>
            <w:r w:rsidRPr="002618F8">
              <w:rPr>
                <w:rFonts w:asciiTheme="majorBidi" w:hAnsiTheme="majorBidi" w:cstheme="majorBidi"/>
                <w:sz w:val="16"/>
                <w:szCs w:val="16"/>
              </w:rPr>
              <w:t>ef</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7.73 B</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0.8</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11.20± 0.14 a</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7.75± 0.07 de</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9.56± 0.05 b</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6.80± 0.22 f</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8.83 A</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1.6</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4.96± 0.07 </w:t>
            </w:r>
            <w:proofErr w:type="spellStart"/>
            <w:r w:rsidRPr="002618F8">
              <w:rPr>
                <w:rFonts w:asciiTheme="majorBidi" w:hAnsiTheme="majorBidi" w:cstheme="majorBidi"/>
                <w:sz w:val="16"/>
                <w:szCs w:val="16"/>
              </w:rPr>
              <w:t>ijk</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5.24± 0.08 g-k</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5.20± 0.08 g-k</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4.67± 0.02 kl</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5.02 D</w:t>
            </w:r>
          </w:p>
        </w:tc>
      </w:tr>
      <w:tr w:rsidR="002618F8" w:rsidRPr="002618F8" w:rsidTr="00535376">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vMerge w:val="restart"/>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BA</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2.5</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6.82± 0.16 f</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7.32± 0.10 </w:t>
            </w:r>
            <w:proofErr w:type="spellStart"/>
            <w:r w:rsidRPr="002618F8">
              <w:rPr>
                <w:rFonts w:asciiTheme="majorBidi" w:hAnsiTheme="majorBidi" w:cstheme="majorBidi"/>
                <w:sz w:val="16"/>
                <w:szCs w:val="16"/>
              </w:rPr>
              <w:t>ef</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5.57± 0.10 g-j</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5.08± 0.08 h-k</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6.20 C</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7.15± 0.19 </w:t>
            </w:r>
            <w:proofErr w:type="spellStart"/>
            <w:r w:rsidRPr="002618F8">
              <w:rPr>
                <w:rFonts w:asciiTheme="majorBidi" w:hAnsiTheme="majorBidi" w:cstheme="majorBidi"/>
                <w:sz w:val="16"/>
                <w:szCs w:val="16"/>
              </w:rPr>
              <w:t>ef</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7.43± 0.10 </w:t>
            </w:r>
            <w:proofErr w:type="spellStart"/>
            <w:r w:rsidRPr="002618F8">
              <w:rPr>
                <w:rFonts w:asciiTheme="majorBidi" w:hAnsiTheme="majorBidi" w:cstheme="majorBidi"/>
                <w:sz w:val="16"/>
                <w:szCs w:val="16"/>
              </w:rPr>
              <w:t>ef</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5.93± 0.11 g</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5.18± 0.15 g-k</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6.42 C</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10</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5.65± 0.16 </w:t>
            </w:r>
            <w:proofErr w:type="spellStart"/>
            <w:r w:rsidRPr="002618F8">
              <w:rPr>
                <w:rFonts w:asciiTheme="majorBidi" w:hAnsiTheme="majorBidi" w:cstheme="majorBidi"/>
                <w:sz w:val="16"/>
                <w:szCs w:val="16"/>
              </w:rPr>
              <w:t>ghi</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5.93± 0.08 g</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4.07± 0.09 </w:t>
            </w:r>
            <w:proofErr w:type="spellStart"/>
            <w:r w:rsidRPr="002618F8">
              <w:rPr>
                <w:rFonts w:asciiTheme="majorBidi" w:hAnsiTheme="majorBidi" w:cstheme="majorBidi"/>
                <w:sz w:val="16"/>
                <w:szCs w:val="16"/>
              </w:rPr>
              <w:t>lmn</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3.12± 0.08 o</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4.69 D</w:t>
            </w:r>
          </w:p>
        </w:tc>
      </w:tr>
      <w:tr w:rsidR="002618F8" w:rsidRPr="002618F8" w:rsidTr="00535376">
        <w:tc>
          <w:tcPr>
            <w:tcW w:w="1368" w:type="dxa"/>
            <w:vMerge/>
            <w:tcBorders>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20</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3.44± 0.12 no</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3.84± 0.17 </w:t>
            </w:r>
            <w:proofErr w:type="spellStart"/>
            <w:r w:rsidRPr="002618F8">
              <w:rPr>
                <w:rFonts w:asciiTheme="majorBidi" w:hAnsiTheme="majorBidi" w:cstheme="majorBidi"/>
                <w:sz w:val="16"/>
                <w:szCs w:val="16"/>
              </w:rPr>
              <w:t>mn</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 xml:space="preserve">3.90± 0.13 </w:t>
            </w:r>
            <w:proofErr w:type="spellStart"/>
            <w:r w:rsidRPr="002618F8">
              <w:rPr>
                <w:rFonts w:asciiTheme="majorBidi" w:hAnsiTheme="majorBidi" w:cstheme="majorBidi"/>
                <w:sz w:val="16"/>
                <w:szCs w:val="16"/>
              </w:rPr>
              <w:t>mn</w:t>
            </w:r>
            <w:proofErr w:type="spellEnd"/>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2.16± 0.07 p</w:t>
            </w: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3.34 E</w:t>
            </w:r>
          </w:p>
        </w:tc>
      </w:tr>
      <w:tr w:rsidR="002618F8" w:rsidRPr="002618F8" w:rsidTr="00535376">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sz w:val="16"/>
                <w:szCs w:val="16"/>
              </w:rPr>
            </w:pPr>
          </w:p>
        </w:tc>
      </w:tr>
      <w:tr w:rsidR="002618F8" w:rsidRPr="002618F8" w:rsidTr="00535376">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eastAsia="Times New Roman" w:hAnsiTheme="majorBidi" w:cstheme="majorBidi"/>
                <w:sz w:val="16"/>
                <w:szCs w:val="16"/>
              </w:rPr>
              <w:t>Mean values</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6.62 A</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6.19 A</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5.79 A</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4.79 B</w:t>
            </w:r>
          </w:p>
        </w:tc>
        <w:tc>
          <w:tcPr>
            <w:tcW w:w="1368"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sz w:val="16"/>
                <w:szCs w:val="16"/>
              </w:rPr>
            </w:pPr>
            <w:r w:rsidRPr="002618F8">
              <w:rPr>
                <w:rFonts w:asciiTheme="majorBidi" w:hAnsiTheme="majorBidi" w:cstheme="majorBidi"/>
                <w:sz w:val="16"/>
                <w:szCs w:val="16"/>
              </w:rPr>
              <w:t>5.84</w:t>
            </w:r>
          </w:p>
        </w:tc>
      </w:tr>
      <w:tr w:rsidR="002618F8" w:rsidRPr="002618F8" w:rsidTr="00535376">
        <w:tc>
          <w:tcPr>
            <w:tcW w:w="9576" w:type="dxa"/>
            <w:gridSpan w:val="7"/>
            <w:tcBorders>
              <w:left w:val="nil"/>
              <w:bottom w:val="nil"/>
              <w:right w:val="nil"/>
            </w:tcBorders>
          </w:tcPr>
          <w:p w:rsidR="002618F8" w:rsidRPr="002618F8" w:rsidRDefault="002618F8" w:rsidP="002618F8">
            <w:pPr>
              <w:rPr>
                <w:rFonts w:asciiTheme="majorBidi" w:hAnsiTheme="majorBidi" w:cstheme="majorBidi"/>
                <w:sz w:val="16"/>
                <w:szCs w:val="16"/>
              </w:rPr>
            </w:pPr>
            <w:r w:rsidRPr="002618F8">
              <w:rPr>
                <w:rFonts w:asciiTheme="majorBidi" w:hAnsiTheme="majorBidi" w:cstheme="majorBidi"/>
                <w:sz w:val="16"/>
                <w:szCs w:val="16"/>
              </w:rPr>
              <w:t>† Means with same letters (small letters for interactions and capital letters for main effects) has not significant difference according to the LSD test at 5%.</w:t>
            </w:r>
          </w:p>
        </w:tc>
      </w:tr>
    </w:tbl>
    <w:p w:rsidR="002618F8" w:rsidRPr="002618F8" w:rsidRDefault="002618F8" w:rsidP="002618F8">
      <w:pPr>
        <w:bidi/>
        <w:rPr>
          <w:rFonts w:eastAsiaTheme="minorEastAsia"/>
        </w:rPr>
      </w:pPr>
    </w:p>
    <w:p w:rsidR="002618F8" w:rsidRDefault="002618F8" w:rsidP="002618F8">
      <w:pPr>
        <w:bidi/>
        <w:rPr>
          <w:rFonts w:eastAsiaTheme="minorEastAsia"/>
          <w:rtl/>
        </w:rPr>
      </w:pPr>
      <w:r>
        <w:rPr>
          <w:rFonts w:eastAsiaTheme="minorEastAsia"/>
          <w:rtl/>
        </w:rPr>
        <w:br w:type="page"/>
      </w:r>
    </w:p>
    <w:tbl>
      <w:tblPr>
        <w:tblStyle w:val="TableGrid4"/>
        <w:tblW w:w="0" w:type="auto"/>
        <w:tblLook w:val="04A0" w:firstRow="1" w:lastRow="0" w:firstColumn="1" w:lastColumn="0" w:noHBand="0" w:noVBand="1"/>
      </w:tblPr>
      <w:tblGrid>
        <w:gridCol w:w="2319"/>
        <w:gridCol w:w="1760"/>
        <w:gridCol w:w="2861"/>
        <w:gridCol w:w="2302"/>
      </w:tblGrid>
      <w:tr w:rsidR="002618F8" w:rsidRPr="002618F8" w:rsidTr="002618F8">
        <w:tc>
          <w:tcPr>
            <w:tcW w:w="9242" w:type="dxa"/>
            <w:gridSpan w:val="4"/>
            <w:tcBorders>
              <w:top w:val="nil"/>
              <w:left w:val="nil"/>
              <w:right w:val="nil"/>
            </w:tcBorders>
          </w:tcPr>
          <w:p w:rsidR="002618F8" w:rsidRPr="002618F8" w:rsidRDefault="002618F8" w:rsidP="002618F8">
            <w:pPr>
              <w:rPr>
                <w:rFonts w:asciiTheme="majorBidi" w:hAnsiTheme="majorBidi" w:cstheme="majorBidi"/>
              </w:rPr>
            </w:pPr>
            <w:r w:rsidRPr="002618F8">
              <w:rPr>
                <w:rFonts w:asciiTheme="majorBidi" w:hAnsiTheme="majorBidi" w:cstheme="majorBidi"/>
              </w:rPr>
              <w:lastRenderedPageBreak/>
              <w:t xml:space="preserve">Table 5. The effect of </w:t>
            </w:r>
            <w:proofErr w:type="spellStart"/>
            <w:r w:rsidRPr="002618F8">
              <w:rPr>
                <w:rFonts w:asciiTheme="majorBidi" w:hAnsiTheme="majorBidi" w:cstheme="majorBidi"/>
              </w:rPr>
              <w:t>cytokinins</w:t>
            </w:r>
            <w:proofErr w:type="spellEnd"/>
            <w:r w:rsidRPr="002618F8">
              <w:rPr>
                <w:rFonts w:asciiTheme="majorBidi" w:hAnsiTheme="majorBidi" w:cstheme="majorBidi"/>
              </w:rPr>
              <w:t xml:space="preserve"> on shoot multiplication</w:t>
            </w:r>
            <w:r w:rsidRPr="002618F8">
              <w:rPr>
                <w:rFonts w:asciiTheme="majorBidi" w:hAnsiTheme="majorBidi" w:cstheme="majorBidi"/>
                <w:color w:val="FF0000"/>
              </w:rPr>
              <w:t xml:space="preserve"> </w:t>
            </w:r>
            <w:r w:rsidRPr="002618F8">
              <w:rPr>
                <w:rFonts w:asciiTheme="majorBidi" w:hAnsiTheme="majorBidi" w:cstheme="majorBidi"/>
              </w:rPr>
              <w:t xml:space="preserve">Comparison of mean proliferation and shoot elongation (mm) of </w:t>
            </w:r>
            <w:proofErr w:type="spellStart"/>
            <w:r w:rsidRPr="002618F8">
              <w:rPr>
                <w:rFonts w:asciiTheme="majorBidi" w:hAnsiTheme="majorBidi" w:cstheme="majorBidi"/>
                <w:i/>
                <w:iCs/>
              </w:rPr>
              <w:t>Cedrus</w:t>
            </w:r>
            <w:proofErr w:type="spellEnd"/>
            <w:r w:rsidRPr="002618F8">
              <w:rPr>
                <w:rFonts w:asciiTheme="majorBidi" w:hAnsiTheme="majorBidi" w:cstheme="majorBidi"/>
                <w:i/>
                <w:iCs/>
              </w:rPr>
              <w:t xml:space="preserve"> </w:t>
            </w:r>
            <w:proofErr w:type="spellStart"/>
            <w:r w:rsidRPr="002618F8">
              <w:rPr>
                <w:rFonts w:asciiTheme="majorBidi" w:hAnsiTheme="majorBidi" w:cstheme="majorBidi"/>
                <w:i/>
                <w:iCs/>
              </w:rPr>
              <w:t>deodara</w:t>
            </w:r>
            <w:proofErr w:type="spellEnd"/>
            <w:r w:rsidRPr="002618F8">
              <w:rPr>
                <w:rFonts w:asciiTheme="majorBidi" w:hAnsiTheme="majorBidi" w:cstheme="majorBidi"/>
              </w:rPr>
              <w:t>, under different levels of TDZ and 2ip in combination with 2.5 µM BA.</w:t>
            </w:r>
          </w:p>
        </w:tc>
      </w:tr>
      <w:tr w:rsidR="002618F8" w:rsidRPr="002618F8" w:rsidTr="002618F8">
        <w:tc>
          <w:tcPr>
            <w:tcW w:w="2319"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Treatment</w:t>
            </w:r>
          </w:p>
        </w:tc>
        <w:tc>
          <w:tcPr>
            <w:tcW w:w="1760"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 xml:space="preserve">Conc. </w:t>
            </w:r>
            <w:r w:rsidRPr="002618F8">
              <w:rPr>
                <w:rFonts w:asciiTheme="majorBidi" w:hAnsiTheme="majorBidi" w:cstheme="majorBidi"/>
                <w:color w:val="000000"/>
              </w:rPr>
              <w:t>(µM)</w:t>
            </w:r>
          </w:p>
        </w:tc>
        <w:tc>
          <w:tcPr>
            <w:tcW w:w="2861"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Number of proliferated shoots</w:t>
            </w:r>
          </w:p>
        </w:tc>
        <w:tc>
          <w:tcPr>
            <w:tcW w:w="2302"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Length</w:t>
            </w:r>
          </w:p>
        </w:tc>
      </w:tr>
      <w:tr w:rsidR="002618F8" w:rsidRPr="002618F8" w:rsidTr="002618F8">
        <w:tc>
          <w:tcPr>
            <w:tcW w:w="2319"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Control</w:t>
            </w:r>
          </w:p>
        </w:tc>
        <w:tc>
          <w:tcPr>
            <w:tcW w:w="1760"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0.0</w:t>
            </w:r>
          </w:p>
        </w:tc>
        <w:tc>
          <w:tcPr>
            <w:tcW w:w="2861"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2.44± 0.07 f</w:t>
            </w:r>
          </w:p>
        </w:tc>
        <w:tc>
          <w:tcPr>
            <w:tcW w:w="2302"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6.69± 0.12 g†</w:t>
            </w:r>
          </w:p>
        </w:tc>
      </w:tr>
      <w:tr w:rsidR="002618F8" w:rsidRPr="002618F8" w:rsidTr="002618F8">
        <w:tc>
          <w:tcPr>
            <w:tcW w:w="2319"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r>
      <w:tr w:rsidR="002618F8" w:rsidRPr="002618F8" w:rsidTr="002618F8">
        <w:tc>
          <w:tcPr>
            <w:tcW w:w="2319" w:type="dxa"/>
            <w:vMerge w:val="restart"/>
            <w:tcBorders>
              <w:top w:val="nil"/>
              <w:left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TDZ</w:t>
            </w: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0.1</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3.38± 0.16 cd</w:t>
            </w: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7.26± 0.16 f</w:t>
            </w:r>
          </w:p>
        </w:tc>
      </w:tr>
      <w:tr w:rsidR="002618F8" w:rsidRPr="002618F8" w:rsidTr="002618F8">
        <w:tc>
          <w:tcPr>
            <w:tcW w:w="2319" w:type="dxa"/>
            <w:vMerge/>
            <w:tcBorders>
              <w:left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0.2</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3.44± 0.21 cd</w:t>
            </w: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7.80± 0.27 de</w:t>
            </w:r>
          </w:p>
        </w:tc>
      </w:tr>
      <w:tr w:rsidR="002618F8" w:rsidRPr="002618F8" w:rsidTr="002618F8">
        <w:tc>
          <w:tcPr>
            <w:tcW w:w="2319" w:type="dxa"/>
            <w:vMerge/>
            <w:tcBorders>
              <w:left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0.4</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 xml:space="preserve">3.88± 0.16 </w:t>
            </w:r>
            <w:proofErr w:type="spellStart"/>
            <w:r w:rsidRPr="002618F8">
              <w:rPr>
                <w:rFonts w:asciiTheme="majorBidi" w:hAnsiTheme="majorBidi" w:cstheme="majorBidi"/>
              </w:rPr>
              <w:t>ab</w:t>
            </w:r>
            <w:proofErr w:type="spellEnd"/>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9.93± 0.24 a</w:t>
            </w:r>
          </w:p>
        </w:tc>
      </w:tr>
      <w:tr w:rsidR="002618F8" w:rsidRPr="002618F8" w:rsidTr="002618F8">
        <w:tc>
          <w:tcPr>
            <w:tcW w:w="2319" w:type="dxa"/>
            <w:vMerge/>
            <w:tcBorders>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0.8</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4.13± 0.13 a</w:t>
            </w: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10.38± 0.11 a</w:t>
            </w:r>
          </w:p>
        </w:tc>
      </w:tr>
      <w:tr w:rsidR="002618F8" w:rsidRPr="002618F8" w:rsidTr="002618F8">
        <w:tc>
          <w:tcPr>
            <w:tcW w:w="2319"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p>
        </w:tc>
      </w:tr>
      <w:tr w:rsidR="002618F8" w:rsidRPr="002618F8" w:rsidTr="002618F8">
        <w:tc>
          <w:tcPr>
            <w:tcW w:w="2319" w:type="dxa"/>
            <w:vMerge w:val="restart"/>
            <w:tcBorders>
              <w:top w:val="nil"/>
              <w:left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2ip</w:t>
            </w: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0.1</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2.50± 0.20 f</w:t>
            </w: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6.58± 0.11 g</w:t>
            </w:r>
          </w:p>
        </w:tc>
      </w:tr>
      <w:tr w:rsidR="002618F8" w:rsidRPr="002618F8" w:rsidTr="002618F8">
        <w:tc>
          <w:tcPr>
            <w:tcW w:w="2319" w:type="dxa"/>
            <w:vMerge/>
            <w:tcBorders>
              <w:left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0.2</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 xml:space="preserve">2.69± 0.12 </w:t>
            </w:r>
            <w:proofErr w:type="spellStart"/>
            <w:r w:rsidRPr="002618F8">
              <w:rPr>
                <w:rFonts w:asciiTheme="majorBidi" w:hAnsiTheme="majorBidi" w:cstheme="majorBidi"/>
              </w:rPr>
              <w:t>ef</w:t>
            </w:r>
            <w:proofErr w:type="spellEnd"/>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 xml:space="preserve">7.38± 0.18 </w:t>
            </w:r>
            <w:proofErr w:type="spellStart"/>
            <w:r w:rsidRPr="002618F8">
              <w:rPr>
                <w:rFonts w:asciiTheme="majorBidi" w:hAnsiTheme="majorBidi" w:cstheme="majorBidi"/>
              </w:rPr>
              <w:t>ef</w:t>
            </w:r>
            <w:proofErr w:type="spellEnd"/>
          </w:p>
        </w:tc>
      </w:tr>
      <w:tr w:rsidR="002618F8" w:rsidRPr="002618F8" w:rsidTr="002618F8">
        <w:tc>
          <w:tcPr>
            <w:tcW w:w="2319" w:type="dxa"/>
            <w:vMerge/>
            <w:tcBorders>
              <w:left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0.3</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3.00± 0.10 de</w:t>
            </w: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7.93± 0.21 cd</w:t>
            </w:r>
          </w:p>
        </w:tc>
      </w:tr>
      <w:tr w:rsidR="002618F8" w:rsidRPr="002618F8" w:rsidTr="002618F8">
        <w:tc>
          <w:tcPr>
            <w:tcW w:w="2319" w:type="dxa"/>
            <w:vMerge/>
            <w:tcBorders>
              <w:left w:val="nil"/>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0.4</w:t>
            </w:r>
          </w:p>
        </w:tc>
        <w:tc>
          <w:tcPr>
            <w:tcW w:w="2861"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3.25± 0.18 cd</w:t>
            </w:r>
          </w:p>
        </w:tc>
        <w:tc>
          <w:tcPr>
            <w:tcW w:w="2302"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 xml:space="preserve">8.38± 0.15 </w:t>
            </w:r>
            <w:proofErr w:type="spellStart"/>
            <w:r w:rsidRPr="002618F8">
              <w:rPr>
                <w:rFonts w:asciiTheme="majorBidi" w:hAnsiTheme="majorBidi" w:cstheme="majorBidi"/>
              </w:rPr>
              <w:t>bc</w:t>
            </w:r>
            <w:proofErr w:type="spellEnd"/>
          </w:p>
        </w:tc>
      </w:tr>
      <w:tr w:rsidR="002618F8" w:rsidRPr="002618F8" w:rsidTr="002618F8">
        <w:tc>
          <w:tcPr>
            <w:tcW w:w="2319" w:type="dxa"/>
            <w:vMerge/>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p>
        </w:tc>
        <w:tc>
          <w:tcPr>
            <w:tcW w:w="1760"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0.5</w:t>
            </w:r>
          </w:p>
        </w:tc>
        <w:tc>
          <w:tcPr>
            <w:tcW w:w="2861"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 xml:space="preserve">3.56± 0.12 </w:t>
            </w:r>
            <w:proofErr w:type="spellStart"/>
            <w:r w:rsidRPr="002618F8">
              <w:rPr>
                <w:rFonts w:asciiTheme="majorBidi" w:hAnsiTheme="majorBidi" w:cstheme="majorBidi"/>
              </w:rPr>
              <w:t>bc</w:t>
            </w:r>
            <w:proofErr w:type="spellEnd"/>
          </w:p>
        </w:tc>
        <w:tc>
          <w:tcPr>
            <w:tcW w:w="2302"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8.88± 0.14 b</w:t>
            </w:r>
          </w:p>
        </w:tc>
      </w:tr>
      <w:tr w:rsidR="002618F8" w:rsidRPr="002618F8" w:rsidTr="002618F8">
        <w:tc>
          <w:tcPr>
            <w:tcW w:w="9242" w:type="dxa"/>
            <w:gridSpan w:val="4"/>
            <w:tcBorders>
              <w:left w:val="nil"/>
              <w:bottom w:val="nil"/>
              <w:right w:val="nil"/>
            </w:tcBorders>
          </w:tcPr>
          <w:p w:rsidR="002618F8" w:rsidRPr="002618F8" w:rsidRDefault="002618F8" w:rsidP="002618F8">
            <w:pPr>
              <w:rPr>
                <w:rFonts w:asciiTheme="majorBidi" w:hAnsiTheme="majorBidi" w:cstheme="majorBidi"/>
              </w:rPr>
            </w:pPr>
            <w:r w:rsidRPr="002618F8">
              <w:rPr>
                <w:rFonts w:asciiTheme="majorBidi" w:hAnsiTheme="majorBidi" w:cstheme="majorBidi"/>
              </w:rPr>
              <w:t>† Means with same letters in each column has not significant difference according to the LSD test at 5%</w:t>
            </w:r>
          </w:p>
        </w:tc>
      </w:tr>
    </w:tbl>
    <w:p w:rsidR="002618F8" w:rsidRPr="002618F8" w:rsidRDefault="002618F8" w:rsidP="002618F8">
      <w:pPr>
        <w:rPr>
          <w:rFonts w:eastAsiaTheme="minorEastAsia"/>
        </w:rPr>
      </w:pPr>
    </w:p>
    <w:p w:rsidR="002618F8" w:rsidRPr="002618F8" w:rsidRDefault="002618F8" w:rsidP="002618F8">
      <w:pPr>
        <w:rPr>
          <w:rFonts w:eastAsiaTheme="minorEastAsia"/>
        </w:rPr>
      </w:pPr>
    </w:p>
    <w:p w:rsidR="002618F8" w:rsidRPr="002618F8" w:rsidRDefault="002618F8" w:rsidP="002618F8">
      <w:pPr>
        <w:rPr>
          <w:rFonts w:eastAsiaTheme="minorEastAsia"/>
        </w:rPr>
      </w:pPr>
    </w:p>
    <w:tbl>
      <w:tblPr>
        <w:tblStyle w:val="TableGrid4"/>
        <w:tblW w:w="0" w:type="auto"/>
        <w:jc w:val="center"/>
        <w:tblLook w:val="04A0" w:firstRow="1" w:lastRow="0" w:firstColumn="1" w:lastColumn="0" w:noHBand="0" w:noVBand="1"/>
      </w:tblPr>
      <w:tblGrid>
        <w:gridCol w:w="2394"/>
        <w:gridCol w:w="2394"/>
        <w:gridCol w:w="2394"/>
      </w:tblGrid>
      <w:tr w:rsidR="002618F8" w:rsidRPr="002618F8" w:rsidTr="00535376">
        <w:trPr>
          <w:jc w:val="center"/>
        </w:trPr>
        <w:tc>
          <w:tcPr>
            <w:tcW w:w="7182" w:type="dxa"/>
            <w:gridSpan w:val="3"/>
            <w:tcBorders>
              <w:top w:val="nil"/>
              <w:left w:val="nil"/>
              <w:right w:val="nil"/>
            </w:tcBorders>
          </w:tcPr>
          <w:p w:rsidR="002618F8" w:rsidRPr="002618F8" w:rsidRDefault="002618F8" w:rsidP="002618F8">
            <w:pPr>
              <w:rPr>
                <w:rFonts w:asciiTheme="majorBidi" w:hAnsiTheme="majorBidi" w:cstheme="majorBidi"/>
              </w:rPr>
            </w:pPr>
            <w:r w:rsidRPr="002618F8">
              <w:rPr>
                <w:rFonts w:asciiTheme="majorBidi" w:hAnsiTheme="majorBidi" w:cstheme="majorBidi"/>
              </w:rPr>
              <w:t xml:space="preserve">Table 6. Effects of genotype, TDZ and BA on shoot proliferation in </w:t>
            </w:r>
            <w:proofErr w:type="spellStart"/>
            <w:r w:rsidRPr="002618F8">
              <w:rPr>
                <w:rFonts w:asciiTheme="majorBidi" w:hAnsiTheme="majorBidi" w:cstheme="majorBidi"/>
                <w:i/>
                <w:iCs/>
              </w:rPr>
              <w:t>Cedrus</w:t>
            </w:r>
            <w:proofErr w:type="spellEnd"/>
            <w:r w:rsidRPr="002618F8">
              <w:rPr>
                <w:rFonts w:asciiTheme="majorBidi" w:hAnsiTheme="majorBidi" w:cstheme="majorBidi"/>
                <w:i/>
                <w:iCs/>
              </w:rPr>
              <w:t xml:space="preserve"> </w:t>
            </w:r>
            <w:proofErr w:type="spellStart"/>
            <w:r w:rsidRPr="002618F8">
              <w:rPr>
                <w:rFonts w:asciiTheme="majorBidi" w:hAnsiTheme="majorBidi" w:cstheme="majorBidi"/>
                <w:i/>
                <w:iCs/>
              </w:rPr>
              <w:t>deodara</w:t>
            </w:r>
            <w:proofErr w:type="spellEnd"/>
            <w:r w:rsidRPr="002618F8">
              <w:rPr>
                <w:rFonts w:asciiTheme="majorBidi" w:hAnsiTheme="majorBidi" w:cstheme="majorBidi"/>
              </w:rPr>
              <w:t>.</w:t>
            </w:r>
          </w:p>
        </w:tc>
      </w:tr>
      <w:tr w:rsidR="002618F8" w:rsidRPr="002618F8" w:rsidTr="00535376">
        <w:trPr>
          <w:jc w:val="center"/>
        </w:trPr>
        <w:tc>
          <w:tcPr>
            <w:tcW w:w="2394"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Source of variation</w:t>
            </w:r>
          </w:p>
        </w:tc>
        <w:tc>
          <w:tcPr>
            <w:tcW w:w="2394"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proofErr w:type="spellStart"/>
            <w:r w:rsidRPr="002618F8">
              <w:rPr>
                <w:rFonts w:asciiTheme="majorBidi" w:hAnsiTheme="majorBidi" w:cstheme="majorBidi"/>
              </w:rPr>
              <w:t>df</w:t>
            </w:r>
            <w:proofErr w:type="spellEnd"/>
          </w:p>
        </w:tc>
        <w:tc>
          <w:tcPr>
            <w:tcW w:w="2394"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Sig.</w:t>
            </w:r>
          </w:p>
        </w:tc>
      </w:tr>
      <w:tr w:rsidR="002618F8" w:rsidRPr="002618F8" w:rsidTr="00535376">
        <w:trPr>
          <w:jc w:val="center"/>
        </w:trPr>
        <w:tc>
          <w:tcPr>
            <w:tcW w:w="2394"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Genotype</w:t>
            </w:r>
          </w:p>
        </w:tc>
        <w:tc>
          <w:tcPr>
            <w:tcW w:w="2394"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w:t>
            </w:r>
          </w:p>
        </w:tc>
        <w:tc>
          <w:tcPr>
            <w:tcW w:w="2394"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0.0000</w:t>
            </w:r>
            <w:r w:rsidRPr="002618F8">
              <w:rPr>
                <w:rFonts w:asciiTheme="majorBidi" w:hAnsiTheme="majorBidi" w:cstheme="majorBidi"/>
                <w:vertAlign w:val="superscript"/>
              </w:rPr>
              <w:t>**</w:t>
            </w:r>
          </w:p>
        </w:tc>
      </w:tr>
      <w:tr w:rsidR="002618F8" w:rsidRPr="002618F8" w:rsidTr="00535376">
        <w:trPr>
          <w:jc w:val="center"/>
        </w:trPr>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TDZ</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2</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0.0000</w:t>
            </w:r>
            <w:r w:rsidRPr="002618F8">
              <w:rPr>
                <w:rFonts w:asciiTheme="majorBidi" w:hAnsiTheme="majorBidi" w:cstheme="majorBidi"/>
                <w:vertAlign w:val="superscript"/>
              </w:rPr>
              <w:t>**</w:t>
            </w:r>
          </w:p>
        </w:tc>
      </w:tr>
      <w:tr w:rsidR="002618F8" w:rsidRPr="002618F8" w:rsidTr="00535376">
        <w:trPr>
          <w:jc w:val="center"/>
        </w:trPr>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BA</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0.0003</w:t>
            </w:r>
            <w:r w:rsidRPr="002618F8">
              <w:rPr>
                <w:rFonts w:asciiTheme="majorBidi" w:hAnsiTheme="majorBidi" w:cstheme="majorBidi"/>
                <w:vertAlign w:val="superscript"/>
              </w:rPr>
              <w:t>**</w:t>
            </w:r>
          </w:p>
        </w:tc>
      </w:tr>
      <w:tr w:rsidR="002618F8" w:rsidRPr="002618F8" w:rsidTr="00535376">
        <w:trPr>
          <w:jc w:val="center"/>
        </w:trPr>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TDZ × genotype</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6</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0.0010</w:t>
            </w:r>
            <w:r w:rsidRPr="002618F8">
              <w:rPr>
                <w:rFonts w:asciiTheme="majorBidi" w:hAnsiTheme="majorBidi" w:cstheme="majorBidi"/>
                <w:vertAlign w:val="superscript"/>
              </w:rPr>
              <w:t>**</w:t>
            </w:r>
          </w:p>
        </w:tc>
      </w:tr>
      <w:tr w:rsidR="002618F8" w:rsidRPr="002618F8" w:rsidTr="00535376">
        <w:trPr>
          <w:jc w:val="center"/>
        </w:trPr>
        <w:tc>
          <w:tcPr>
            <w:tcW w:w="2394"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BA × genotype</w:t>
            </w:r>
          </w:p>
        </w:tc>
        <w:tc>
          <w:tcPr>
            <w:tcW w:w="2394"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9</w:t>
            </w:r>
          </w:p>
        </w:tc>
        <w:tc>
          <w:tcPr>
            <w:tcW w:w="2394"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0.7143</w:t>
            </w:r>
          </w:p>
        </w:tc>
      </w:tr>
      <w:tr w:rsidR="002618F8" w:rsidRPr="002618F8" w:rsidTr="00535376">
        <w:trPr>
          <w:jc w:val="center"/>
        </w:trPr>
        <w:tc>
          <w:tcPr>
            <w:tcW w:w="7182" w:type="dxa"/>
            <w:gridSpan w:val="3"/>
            <w:tcBorders>
              <w:left w:val="nil"/>
              <w:bottom w:val="nil"/>
              <w:right w:val="nil"/>
            </w:tcBorders>
          </w:tcPr>
          <w:p w:rsidR="002618F8" w:rsidRPr="002618F8" w:rsidRDefault="002618F8" w:rsidP="002618F8">
            <w:pPr>
              <w:rPr>
                <w:rFonts w:asciiTheme="majorBidi" w:hAnsiTheme="majorBidi" w:cstheme="majorBidi"/>
                <w:sz w:val="18"/>
                <w:szCs w:val="18"/>
              </w:rPr>
            </w:pPr>
            <w:r w:rsidRPr="002618F8">
              <w:rPr>
                <w:rFonts w:asciiTheme="majorBidi" w:hAnsiTheme="majorBidi" w:cstheme="majorBidi"/>
                <w:vertAlign w:val="superscript"/>
              </w:rPr>
              <w:t>**</w:t>
            </w:r>
            <w:r w:rsidRPr="002618F8">
              <w:rPr>
                <w:rFonts w:asciiTheme="majorBidi" w:hAnsiTheme="majorBidi" w:cstheme="majorBidi"/>
              </w:rPr>
              <w:t xml:space="preserve"> Statistically significant at p = 0.05</w:t>
            </w:r>
          </w:p>
        </w:tc>
      </w:tr>
    </w:tbl>
    <w:p w:rsidR="002618F8" w:rsidRPr="002618F8" w:rsidRDefault="002618F8" w:rsidP="002618F8">
      <w:pPr>
        <w:rPr>
          <w:rFonts w:eastAsiaTheme="minorEastAsia"/>
        </w:rPr>
      </w:pPr>
    </w:p>
    <w:p w:rsidR="002618F8" w:rsidRPr="002618F8" w:rsidRDefault="002618F8" w:rsidP="002618F8">
      <w:pPr>
        <w:rPr>
          <w:rFonts w:eastAsiaTheme="minorEastAsia"/>
        </w:rPr>
      </w:pPr>
    </w:p>
    <w:p w:rsidR="002618F8" w:rsidRPr="002618F8" w:rsidRDefault="002618F8" w:rsidP="002618F8">
      <w:pPr>
        <w:rPr>
          <w:rFonts w:eastAsiaTheme="minorEastAsia"/>
        </w:rPr>
      </w:pPr>
    </w:p>
    <w:tbl>
      <w:tblPr>
        <w:tblStyle w:val="TableGrid4"/>
        <w:tblW w:w="0" w:type="auto"/>
        <w:jc w:val="center"/>
        <w:tblLook w:val="04A0" w:firstRow="1" w:lastRow="0" w:firstColumn="1" w:lastColumn="0" w:noHBand="0" w:noVBand="1"/>
      </w:tblPr>
      <w:tblGrid>
        <w:gridCol w:w="2394"/>
        <w:gridCol w:w="2394"/>
        <w:gridCol w:w="2394"/>
      </w:tblGrid>
      <w:tr w:rsidR="002618F8" w:rsidRPr="002618F8" w:rsidTr="00535376">
        <w:trPr>
          <w:jc w:val="center"/>
        </w:trPr>
        <w:tc>
          <w:tcPr>
            <w:tcW w:w="7182" w:type="dxa"/>
            <w:gridSpan w:val="3"/>
            <w:tcBorders>
              <w:top w:val="nil"/>
              <w:left w:val="nil"/>
              <w:right w:val="nil"/>
            </w:tcBorders>
          </w:tcPr>
          <w:p w:rsidR="002618F8" w:rsidRPr="002618F8" w:rsidRDefault="002618F8" w:rsidP="002618F8">
            <w:pPr>
              <w:rPr>
                <w:rFonts w:asciiTheme="majorBidi" w:hAnsiTheme="majorBidi" w:cstheme="majorBidi"/>
              </w:rPr>
            </w:pPr>
            <w:r w:rsidRPr="002618F8">
              <w:rPr>
                <w:rFonts w:asciiTheme="majorBidi" w:hAnsiTheme="majorBidi" w:cstheme="majorBidi"/>
              </w:rPr>
              <w:t xml:space="preserve">Table 7. Effects of genotype on the number of proliferated shoots in </w:t>
            </w:r>
            <w:proofErr w:type="spellStart"/>
            <w:r w:rsidRPr="002618F8">
              <w:rPr>
                <w:rFonts w:asciiTheme="majorBidi" w:hAnsiTheme="majorBidi" w:cstheme="majorBidi"/>
                <w:i/>
                <w:iCs/>
              </w:rPr>
              <w:t>Cedrus</w:t>
            </w:r>
            <w:proofErr w:type="spellEnd"/>
            <w:r w:rsidRPr="002618F8">
              <w:rPr>
                <w:rFonts w:asciiTheme="majorBidi" w:hAnsiTheme="majorBidi" w:cstheme="majorBidi"/>
                <w:i/>
                <w:iCs/>
              </w:rPr>
              <w:t xml:space="preserve"> </w:t>
            </w:r>
            <w:proofErr w:type="spellStart"/>
            <w:r w:rsidRPr="002618F8">
              <w:rPr>
                <w:rFonts w:asciiTheme="majorBidi" w:hAnsiTheme="majorBidi" w:cstheme="majorBidi"/>
                <w:i/>
                <w:iCs/>
              </w:rPr>
              <w:t>deodara</w:t>
            </w:r>
            <w:proofErr w:type="spellEnd"/>
            <w:r w:rsidRPr="002618F8">
              <w:rPr>
                <w:rFonts w:asciiTheme="majorBidi" w:hAnsiTheme="majorBidi" w:cstheme="majorBidi"/>
              </w:rPr>
              <w:t>.</w:t>
            </w:r>
          </w:p>
        </w:tc>
      </w:tr>
      <w:tr w:rsidR="002618F8" w:rsidRPr="002618F8" w:rsidTr="00535376">
        <w:trPr>
          <w:jc w:val="center"/>
        </w:trPr>
        <w:tc>
          <w:tcPr>
            <w:tcW w:w="2394"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Genotype</w:t>
            </w:r>
          </w:p>
        </w:tc>
        <w:tc>
          <w:tcPr>
            <w:tcW w:w="2394"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TDZ</w:t>
            </w:r>
          </w:p>
        </w:tc>
        <w:tc>
          <w:tcPr>
            <w:tcW w:w="2394" w:type="dxa"/>
            <w:tcBorders>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BA</w:t>
            </w:r>
          </w:p>
        </w:tc>
      </w:tr>
      <w:tr w:rsidR="002618F8" w:rsidRPr="002618F8" w:rsidTr="00535376">
        <w:trPr>
          <w:jc w:val="center"/>
        </w:trPr>
        <w:tc>
          <w:tcPr>
            <w:tcW w:w="2394"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CD1</w:t>
            </w:r>
          </w:p>
        </w:tc>
        <w:tc>
          <w:tcPr>
            <w:tcW w:w="2394"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4.35± 0.16 a</w:t>
            </w:r>
          </w:p>
        </w:tc>
        <w:tc>
          <w:tcPr>
            <w:tcW w:w="2394" w:type="dxa"/>
            <w:tcBorders>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3.40± 0.11 a†</w:t>
            </w:r>
          </w:p>
        </w:tc>
      </w:tr>
      <w:tr w:rsidR="002618F8" w:rsidRPr="002618F8" w:rsidTr="00535376">
        <w:trPr>
          <w:jc w:val="center"/>
        </w:trPr>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CD2</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4.17± 0.16 a</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3.30± 0.11 a</w:t>
            </w:r>
          </w:p>
        </w:tc>
      </w:tr>
      <w:tr w:rsidR="002618F8" w:rsidRPr="002618F8" w:rsidTr="00535376">
        <w:trPr>
          <w:jc w:val="center"/>
        </w:trPr>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CD3</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1.92± 0.16 b</w:t>
            </w:r>
          </w:p>
        </w:tc>
        <w:tc>
          <w:tcPr>
            <w:tcW w:w="2394" w:type="dxa"/>
            <w:tcBorders>
              <w:top w:val="nil"/>
              <w:left w:val="nil"/>
              <w:bottom w:val="nil"/>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1.73± 0.11 b</w:t>
            </w:r>
          </w:p>
        </w:tc>
      </w:tr>
      <w:tr w:rsidR="002618F8" w:rsidRPr="002618F8" w:rsidTr="00535376">
        <w:trPr>
          <w:jc w:val="center"/>
        </w:trPr>
        <w:tc>
          <w:tcPr>
            <w:tcW w:w="2394"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CD4</w:t>
            </w:r>
          </w:p>
        </w:tc>
        <w:tc>
          <w:tcPr>
            <w:tcW w:w="2394"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2.10± 0.16 b</w:t>
            </w:r>
          </w:p>
        </w:tc>
        <w:tc>
          <w:tcPr>
            <w:tcW w:w="2394" w:type="dxa"/>
            <w:tcBorders>
              <w:top w:val="nil"/>
              <w:left w:val="nil"/>
              <w:bottom w:val="single" w:sz="4" w:space="0" w:color="auto"/>
              <w:right w:val="nil"/>
            </w:tcBorders>
            <w:vAlign w:val="center"/>
          </w:tcPr>
          <w:p w:rsidR="002618F8" w:rsidRPr="002618F8" w:rsidRDefault="002618F8" w:rsidP="002618F8">
            <w:pPr>
              <w:jc w:val="center"/>
              <w:rPr>
                <w:rFonts w:asciiTheme="majorBidi" w:hAnsiTheme="majorBidi" w:cstheme="majorBidi"/>
              </w:rPr>
            </w:pPr>
            <w:r w:rsidRPr="002618F8">
              <w:rPr>
                <w:rFonts w:asciiTheme="majorBidi" w:hAnsiTheme="majorBidi" w:cstheme="majorBidi"/>
              </w:rPr>
              <w:t>1.75± 0.11 b</w:t>
            </w:r>
          </w:p>
        </w:tc>
      </w:tr>
      <w:tr w:rsidR="002618F8" w:rsidRPr="002618F8" w:rsidTr="00535376">
        <w:trPr>
          <w:jc w:val="center"/>
        </w:trPr>
        <w:tc>
          <w:tcPr>
            <w:tcW w:w="7182" w:type="dxa"/>
            <w:gridSpan w:val="3"/>
            <w:tcBorders>
              <w:left w:val="nil"/>
              <w:bottom w:val="nil"/>
              <w:right w:val="nil"/>
            </w:tcBorders>
          </w:tcPr>
          <w:p w:rsidR="002618F8" w:rsidRPr="002618F8" w:rsidRDefault="002618F8" w:rsidP="002618F8">
            <w:pPr>
              <w:rPr>
                <w:rFonts w:asciiTheme="majorBidi" w:hAnsiTheme="majorBidi" w:cstheme="majorBidi"/>
                <w:sz w:val="18"/>
                <w:szCs w:val="18"/>
              </w:rPr>
            </w:pPr>
            <w:r w:rsidRPr="002618F8">
              <w:rPr>
                <w:rFonts w:asciiTheme="majorBidi" w:hAnsiTheme="majorBidi" w:cstheme="majorBidi"/>
                <w:sz w:val="18"/>
                <w:szCs w:val="18"/>
              </w:rPr>
              <w:t>† Means with same letters has not significant difference according to the LSD test at 5%.</w:t>
            </w:r>
          </w:p>
        </w:tc>
      </w:tr>
    </w:tbl>
    <w:p w:rsidR="002618F8" w:rsidRPr="002618F8" w:rsidRDefault="002618F8" w:rsidP="002618F8">
      <w:pPr>
        <w:rPr>
          <w:rFonts w:eastAsiaTheme="minorEastAsia"/>
        </w:rPr>
      </w:pPr>
    </w:p>
    <w:sectPr w:rsidR="002618F8" w:rsidRPr="002618F8" w:rsidSect="002618F8">
      <w:pgSz w:w="11906" w:h="16838" w:code="9"/>
      <w:pgMar w:top="1440" w:right="1440" w:bottom="1440" w:left="1440" w:header="709" w:footer="709"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9E" w:rsidRDefault="00E9379E" w:rsidP="009A0983">
      <w:pPr>
        <w:spacing w:after="0" w:line="240" w:lineRule="auto"/>
      </w:pPr>
      <w:r>
        <w:separator/>
      </w:r>
    </w:p>
  </w:endnote>
  <w:endnote w:type="continuationSeparator" w:id="0">
    <w:p w:rsidR="00E9379E" w:rsidRDefault="00E9379E" w:rsidP="009A0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94654"/>
      <w:docPartObj>
        <w:docPartGallery w:val="Page Numbers (Bottom of Page)"/>
        <w:docPartUnique/>
      </w:docPartObj>
    </w:sdtPr>
    <w:sdtEndPr/>
    <w:sdtContent>
      <w:p w:rsidR="00075A2C" w:rsidRDefault="00075A2C" w:rsidP="0022465C">
        <w:pPr>
          <w:pStyle w:val="Footer"/>
          <w:bidi w:val="0"/>
          <w:jc w:val="center"/>
        </w:pPr>
        <w:r>
          <w:fldChar w:fldCharType="begin"/>
        </w:r>
        <w:r>
          <w:instrText xml:space="preserve"> PAGE   \* MERGEFORMAT </w:instrText>
        </w:r>
        <w:r>
          <w:fldChar w:fldCharType="separate"/>
        </w:r>
        <w:r w:rsidR="00B1543C">
          <w:rPr>
            <w:noProof/>
          </w:rPr>
          <w:t>19</w:t>
        </w:r>
        <w:r>
          <w:rPr>
            <w:noProof/>
          </w:rPr>
          <w:fldChar w:fldCharType="end"/>
        </w:r>
      </w:p>
    </w:sdtContent>
  </w:sdt>
  <w:p w:rsidR="00075A2C" w:rsidRDefault="00075A2C">
    <w:pPr>
      <w:pStyle w:val="Footer"/>
    </w:pPr>
  </w:p>
  <w:p w:rsidR="00865F34" w:rsidRDefault="00865F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9E" w:rsidRDefault="00E9379E" w:rsidP="009A0983">
      <w:pPr>
        <w:spacing w:after="0" w:line="240" w:lineRule="auto"/>
      </w:pPr>
      <w:r>
        <w:separator/>
      </w:r>
    </w:p>
  </w:footnote>
  <w:footnote w:type="continuationSeparator" w:id="0">
    <w:p w:rsidR="00E9379E" w:rsidRDefault="00E9379E" w:rsidP="009A0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57" w:rsidRPr="00EC1157" w:rsidRDefault="00EC1157" w:rsidP="00EC1157">
    <w:pPr>
      <w:tabs>
        <w:tab w:val="center" w:pos="4680"/>
        <w:tab w:val="right" w:pos="9360"/>
      </w:tabs>
      <w:spacing w:after="0" w:line="240" w:lineRule="auto"/>
      <w:rPr>
        <w:rFonts w:asciiTheme="majorBidi" w:hAnsiTheme="majorBidi" w:cstheme="majorBidi"/>
      </w:rPr>
    </w:pPr>
    <w:r w:rsidRPr="00EC1157">
      <w:rPr>
        <w:rFonts w:asciiTheme="majorBidi" w:hAnsiTheme="majorBidi" w:cstheme="majorBidi"/>
      </w:rPr>
      <w:t>CEDRUS DEODARA PROLIFERATION AND MULTIPLICATION</w:t>
    </w:r>
  </w:p>
  <w:p w:rsidR="00EC1157" w:rsidRDefault="00EC1157" w:rsidP="00EC1157">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96F99"/>
    <w:multiLevelType w:val="hybridMultilevel"/>
    <w:tmpl w:val="E5327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27C74"/>
    <w:multiLevelType w:val="hybridMultilevel"/>
    <w:tmpl w:val="FEFE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8146BC"/>
    <w:multiLevelType w:val="hybridMultilevel"/>
    <w:tmpl w:val="A626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983"/>
    <w:rsid w:val="0000035A"/>
    <w:rsid w:val="00001F9F"/>
    <w:rsid w:val="000045B1"/>
    <w:rsid w:val="0000751C"/>
    <w:rsid w:val="00010BBF"/>
    <w:rsid w:val="0001113F"/>
    <w:rsid w:val="0001124F"/>
    <w:rsid w:val="0001724E"/>
    <w:rsid w:val="000176BB"/>
    <w:rsid w:val="00021755"/>
    <w:rsid w:val="00022B6F"/>
    <w:rsid w:val="00024885"/>
    <w:rsid w:val="00026266"/>
    <w:rsid w:val="000263C4"/>
    <w:rsid w:val="00026E7B"/>
    <w:rsid w:val="00027543"/>
    <w:rsid w:val="0003026A"/>
    <w:rsid w:val="00030331"/>
    <w:rsid w:val="0003196A"/>
    <w:rsid w:val="00033B8F"/>
    <w:rsid w:val="00033F0B"/>
    <w:rsid w:val="000344E7"/>
    <w:rsid w:val="0004128B"/>
    <w:rsid w:val="00042C36"/>
    <w:rsid w:val="000457FD"/>
    <w:rsid w:val="000535F7"/>
    <w:rsid w:val="00056F64"/>
    <w:rsid w:val="000602E6"/>
    <w:rsid w:val="000609EA"/>
    <w:rsid w:val="0006492C"/>
    <w:rsid w:val="00064E80"/>
    <w:rsid w:val="00067DAA"/>
    <w:rsid w:val="00071DDD"/>
    <w:rsid w:val="0007476F"/>
    <w:rsid w:val="00074B6B"/>
    <w:rsid w:val="0007559D"/>
    <w:rsid w:val="00075A2C"/>
    <w:rsid w:val="000858A9"/>
    <w:rsid w:val="00087D49"/>
    <w:rsid w:val="00092262"/>
    <w:rsid w:val="00095956"/>
    <w:rsid w:val="000A1FF2"/>
    <w:rsid w:val="000A2CED"/>
    <w:rsid w:val="000A41A4"/>
    <w:rsid w:val="000A49CE"/>
    <w:rsid w:val="000B07E5"/>
    <w:rsid w:val="000B27AE"/>
    <w:rsid w:val="000B694E"/>
    <w:rsid w:val="000C2ED7"/>
    <w:rsid w:val="000C361A"/>
    <w:rsid w:val="000C4C05"/>
    <w:rsid w:val="000C59D9"/>
    <w:rsid w:val="000C601A"/>
    <w:rsid w:val="000C622E"/>
    <w:rsid w:val="000C6460"/>
    <w:rsid w:val="000D09CE"/>
    <w:rsid w:val="000D27B6"/>
    <w:rsid w:val="000D3478"/>
    <w:rsid w:val="000D5A22"/>
    <w:rsid w:val="000E19B2"/>
    <w:rsid w:val="000E1DF6"/>
    <w:rsid w:val="000E6C27"/>
    <w:rsid w:val="000F036D"/>
    <w:rsid w:val="000F125C"/>
    <w:rsid w:val="000F1917"/>
    <w:rsid w:val="000F756F"/>
    <w:rsid w:val="000F7AFA"/>
    <w:rsid w:val="00107B65"/>
    <w:rsid w:val="001100D0"/>
    <w:rsid w:val="001128F9"/>
    <w:rsid w:val="001145FE"/>
    <w:rsid w:val="0011563D"/>
    <w:rsid w:val="00120BDB"/>
    <w:rsid w:val="001273E1"/>
    <w:rsid w:val="00127EE5"/>
    <w:rsid w:val="00133638"/>
    <w:rsid w:val="00137C9C"/>
    <w:rsid w:val="00137D46"/>
    <w:rsid w:val="00141B2C"/>
    <w:rsid w:val="00143425"/>
    <w:rsid w:val="00144570"/>
    <w:rsid w:val="001469AA"/>
    <w:rsid w:val="00147995"/>
    <w:rsid w:val="00150642"/>
    <w:rsid w:val="00152E71"/>
    <w:rsid w:val="00153A59"/>
    <w:rsid w:val="00153DD0"/>
    <w:rsid w:val="001563D5"/>
    <w:rsid w:val="001565B7"/>
    <w:rsid w:val="00157A22"/>
    <w:rsid w:val="00157AFB"/>
    <w:rsid w:val="00162F05"/>
    <w:rsid w:val="00163816"/>
    <w:rsid w:val="00165221"/>
    <w:rsid w:val="00170448"/>
    <w:rsid w:val="00171BEB"/>
    <w:rsid w:val="00177BD4"/>
    <w:rsid w:val="00180B8F"/>
    <w:rsid w:val="00180FD5"/>
    <w:rsid w:val="00183193"/>
    <w:rsid w:val="00183D3A"/>
    <w:rsid w:val="00185124"/>
    <w:rsid w:val="00187F57"/>
    <w:rsid w:val="001901E3"/>
    <w:rsid w:val="0019126F"/>
    <w:rsid w:val="00194CA3"/>
    <w:rsid w:val="001B1AF3"/>
    <w:rsid w:val="001B1BD1"/>
    <w:rsid w:val="001B6C47"/>
    <w:rsid w:val="001B6CD3"/>
    <w:rsid w:val="001B71E7"/>
    <w:rsid w:val="001C5A39"/>
    <w:rsid w:val="001C65C8"/>
    <w:rsid w:val="001C6D89"/>
    <w:rsid w:val="001D03A9"/>
    <w:rsid w:val="001D6490"/>
    <w:rsid w:val="001E1E9A"/>
    <w:rsid w:val="001E21DB"/>
    <w:rsid w:val="001E2C2B"/>
    <w:rsid w:val="001E43D7"/>
    <w:rsid w:val="001F2184"/>
    <w:rsid w:val="001F5061"/>
    <w:rsid w:val="001F5B7C"/>
    <w:rsid w:val="00203A22"/>
    <w:rsid w:val="002072FE"/>
    <w:rsid w:val="00210A52"/>
    <w:rsid w:val="00210D20"/>
    <w:rsid w:val="00210ECE"/>
    <w:rsid w:val="002119A3"/>
    <w:rsid w:val="0021381F"/>
    <w:rsid w:val="00216D86"/>
    <w:rsid w:val="00217DD0"/>
    <w:rsid w:val="00221B99"/>
    <w:rsid w:val="00222D07"/>
    <w:rsid w:val="00223B1E"/>
    <w:rsid w:val="0022465C"/>
    <w:rsid w:val="00224F48"/>
    <w:rsid w:val="0022595D"/>
    <w:rsid w:val="00226EA0"/>
    <w:rsid w:val="00227A73"/>
    <w:rsid w:val="00227DB4"/>
    <w:rsid w:val="00230416"/>
    <w:rsid w:val="002309BE"/>
    <w:rsid w:val="00232526"/>
    <w:rsid w:val="00235B89"/>
    <w:rsid w:val="00235E99"/>
    <w:rsid w:val="00236E8A"/>
    <w:rsid w:val="00250491"/>
    <w:rsid w:val="00251A9D"/>
    <w:rsid w:val="00251FED"/>
    <w:rsid w:val="00254381"/>
    <w:rsid w:val="00260E75"/>
    <w:rsid w:val="002618F8"/>
    <w:rsid w:val="002619F8"/>
    <w:rsid w:val="00264BDE"/>
    <w:rsid w:val="0026553F"/>
    <w:rsid w:val="00271FB2"/>
    <w:rsid w:val="00272670"/>
    <w:rsid w:val="0027491A"/>
    <w:rsid w:val="0027587E"/>
    <w:rsid w:val="00275C3F"/>
    <w:rsid w:val="00277934"/>
    <w:rsid w:val="00277AFB"/>
    <w:rsid w:val="002821A3"/>
    <w:rsid w:val="002907C9"/>
    <w:rsid w:val="00290B4D"/>
    <w:rsid w:val="00292628"/>
    <w:rsid w:val="00293048"/>
    <w:rsid w:val="00293523"/>
    <w:rsid w:val="002948C5"/>
    <w:rsid w:val="00296ECF"/>
    <w:rsid w:val="002A08EC"/>
    <w:rsid w:val="002A1863"/>
    <w:rsid w:val="002A2EF3"/>
    <w:rsid w:val="002A37A0"/>
    <w:rsid w:val="002A44D1"/>
    <w:rsid w:val="002A741B"/>
    <w:rsid w:val="002B040D"/>
    <w:rsid w:val="002B3E6B"/>
    <w:rsid w:val="002B67E0"/>
    <w:rsid w:val="002B6B23"/>
    <w:rsid w:val="002C0BAA"/>
    <w:rsid w:val="002C5D44"/>
    <w:rsid w:val="002D2B2D"/>
    <w:rsid w:val="002E00F4"/>
    <w:rsid w:val="002E1B66"/>
    <w:rsid w:val="002E2B32"/>
    <w:rsid w:val="002E4A04"/>
    <w:rsid w:val="002F3155"/>
    <w:rsid w:val="002F3AF9"/>
    <w:rsid w:val="002F442B"/>
    <w:rsid w:val="002F582F"/>
    <w:rsid w:val="00301595"/>
    <w:rsid w:val="003021B6"/>
    <w:rsid w:val="00302D8B"/>
    <w:rsid w:val="00304AF2"/>
    <w:rsid w:val="00307CC5"/>
    <w:rsid w:val="00310187"/>
    <w:rsid w:val="0031044E"/>
    <w:rsid w:val="00312B6A"/>
    <w:rsid w:val="0031464F"/>
    <w:rsid w:val="003154DA"/>
    <w:rsid w:val="003165AE"/>
    <w:rsid w:val="00320347"/>
    <w:rsid w:val="003220EC"/>
    <w:rsid w:val="00322E4F"/>
    <w:rsid w:val="00324167"/>
    <w:rsid w:val="0033099D"/>
    <w:rsid w:val="00331D30"/>
    <w:rsid w:val="00336BBF"/>
    <w:rsid w:val="00337131"/>
    <w:rsid w:val="00343DB0"/>
    <w:rsid w:val="003448E7"/>
    <w:rsid w:val="00344DA9"/>
    <w:rsid w:val="00345314"/>
    <w:rsid w:val="00346262"/>
    <w:rsid w:val="00346D16"/>
    <w:rsid w:val="0035099E"/>
    <w:rsid w:val="0035112D"/>
    <w:rsid w:val="0035362A"/>
    <w:rsid w:val="00355360"/>
    <w:rsid w:val="0035538F"/>
    <w:rsid w:val="0035660A"/>
    <w:rsid w:val="00363085"/>
    <w:rsid w:val="003646CD"/>
    <w:rsid w:val="003652DD"/>
    <w:rsid w:val="00373F57"/>
    <w:rsid w:val="00376813"/>
    <w:rsid w:val="00377B42"/>
    <w:rsid w:val="00377B68"/>
    <w:rsid w:val="00386F91"/>
    <w:rsid w:val="00386FCD"/>
    <w:rsid w:val="003952AA"/>
    <w:rsid w:val="00396651"/>
    <w:rsid w:val="003A10EE"/>
    <w:rsid w:val="003A12B7"/>
    <w:rsid w:val="003A2ADD"/>
    <w:rsid w:val="003A3F4C"/>
    <w:rsid w:val="003B176F"/>
    <w:rsid w:val="003B222C"/>
    <w:rsid w:val="003B42CE"/>
    <w:rsid w:val="003B4912"/>
    <w:rsid w:val="003B5686"/>
    <w:rsid w:val="003C2FBC"/>
    <w:rsid w:val="003C6AE7"/>
    <w:rsid w:val="003D1E7A"/>
    <w:rsid w:val="003D268B"/>
    <w:rsid w:val="003D53C8"/>
    <w:rsid w:val="003D5846"/>
    <w:rsid w:val="003E202E"/>
    <w:rsid w:val="003E5780"/>
    <w:rsid w:val="003E5D51"/>
    <w:rsid w:val="003E6466"/>
    <w:rsid w:val="003E6506"/>
    <w:rsid w:val="003E65D8"/>
    <w:rsid w:val="003F11DF"/>
    <w:rsid w:val="003F370A"/>
    <w:rsid w:val="003F3729"/>
    <w:rsid w:val="003F7B11"/>
    <w:rsid w:val="00404A0B"/>
    <w:rsid w:val="004051A6"/>
    <w:rsid w:val="004139B7"/>
    <w:rsid w:val="004144BE"/>
    <w:rsid w:val="00420AEA"/>
    <w:rsid w:val="004254CC"/>
    <w:rsid w:val="004259B3"/>
    <w:rsid w:val="004275CB"/>
    <w:rsid w:val="0043343D"/>
    <w:rsid w:val="004337F4"/>
    <w:rsid w:val="00436B00"/>
    <w:rsid w:val="00437682"/>
    <w:rsid w:val="00441C02"/>
    <w:rsid w:val="00443FAA"/>
    <w:rsid w:val="00445590"/>
    <w:rsid w:val="0044598B"/>
    <w:rsid w:val="00453291"/>
    <w:rsid w:val="00456DCD"/>
    <w:rsid w:val="0045712E"/>
    <w:rsid w:val="0045755B"/>
    <w:rsid w:val="00465B85"/>
    <w:rsid w:val="0046655A"/>
    <w:rsid w:val="00466869"/>
    <w:rsid w:val="00467A06"/>
    <w:rsid w:val="00467DD3"/>
    <w:rsid w:val="00473F8D"/>
    <w:rsid w:val="004743E2"/>
    <w:rsid w:val="004758D7"/>
    <w:rsid w:val="00482D1D"/>
    <w:rsid w:val="004832C6"/>
    <w:rsid w:val="00484961"/>
    <w:rsid w:val="004858E0"/>
    <w:rsid w:val="00486448"/>
    <w:rsid w:val="004865BB"/>
    <w:rsid w:val="004867C5"/>
    <w:rsid w:val="00491E94"/>
    <w:rsid w:val="0049226C"/>
    <w:rsid w:val="00494EF8"/>
    <w:rsid w:val="00495C54"/>
    <w:rsid w:val="00496FC4"/>
    <w:rsid w:val="00497EA1"/>
    <w:rsid w:val="004A2861"/>
    <w:rsid w:val="004A43EB"/>
    <w:rsid w:val="004A62C6"/>
    <w:rsid w:val="004B012D"/>
    <w:rsid w:val="004B23CB"/>
    <w:rsid w:val="004B278E"/>
    <w:rsid w:val="004B2BC6"/>
    <w:rsid w:val="004B66A2"/>
    <w:rsid w:val="004B6E0F"/>
    <w:rsid w:val="004B7BB9"/>
    <w:rsid w:val="004B7BC4"/>
    <w:rsid w:val="004C4C8F"/>
    <w:rsid w:val="004C6A0E"/>
    <w:rsid w:val="004C71DD"/>
    <w:rsid w:val="004E0CCF"/>
    <w:rsid w:val="004E1428"/>
    <w:rsid w:val="004E5D25"/>
    <w:rsid w:val="004F0616"/>
    <w:rsid w:val="004F0F8B"/>
    <w:rsid w:val="004F1C19"/>
    <w:rsid w:val="004F55A6"/>
    <w:rsid w:val="00512BBC"/>
    <w:rsid w:val="00514092"/>
    <w:rsid w:val="00514CAF"/>
    <w:rsid w:val="005161B2"/>
    <w:rsid w:val="00516D95"/>
    <w:rsid w:val="00525B2B"/>
    <w:rsid w:val="00526AE7"/>
    <w:rsid w:val="00530C9B"/>
    <w:rsid w:val="0053124A"/>
    <w:rsid w:val="00531BAF"/>
    <w:rsid w:val="00536615"/>
    <w:rsid w:val="0054178A"/>
    <w:rsid w:val="00544B0E"/>
    <w:rsid w:val="0054650B"/>
    <w:rsid w:val="00547F5D"/>
    <w:rsid w:val="00551A30"/>
    <w:rsid w:val="00551D00"/>
    <w:rsid w:val="00552F43"/>
    <w:rsid w:val="00553D00"/>
    <w:rsid w:val="005549A0"/>
    <w:rsid w:val="00555114"/>
    <w:rsid w:val="00562B33"/>
    <w:rsid w:val="0056434C"/>
    <w:rsid w:val="00574A92"/>
    <w:rsid w:val="005753B4"/>
    <w:rsid w:val="0057667D"/>
    <w:rsid w:val="00576818"/>
    <w:rsid w:val="005770F1"/>
    <w:rsid w:val="005801FF"/>
    <w:rsid w:val="00582E20"/>
    <w:rsid w:val="00583245"/>
    <w:rsid w:val="00584AA1"/>
    <w:rsid w:val="00592F7A"/>
    <w:rsid w:val="00596B05"/>
    <w:rsid w:val="00597439"/>
    <w:rsid w:val="005A122D"/>
    <w:rsid w:val="005A42BD"/>
    <w:rsid w:val="005B3AB5"/>
    <w:rsid w:val="005B53C1"/>
    <w:rsid w:val="005B5767"/>
    <w:rsid w:val="005B6E5E"/>
    <w:rsid w:val="005B6EB5"/>
    <w:rsid w:val="005B7606"/>
    <w:rsid w:val="005B7AEF"/>
    <w:rsid w:val="005B7CD7"/>
    <w:rsid w:val="005C3F2F"/>
    <w:rsid w:val="005C62A1"/>
    <w:rsid w:val="005C690D"/>
    <w:rsid w:val="005D0891"/>
    <w:rsid w:val="005D0E93"/>
    <w:rsid w:val="005D467E"/>
    <w:rsid w:val="005D5511"/>
    <w:rsid w:val="005D59B4"/>
    <w:rsid w:val="005E0BE2"/>
    <w:rsid w:val="005E2353"/>
    <w:rsid w:val="005E364B"/>
    <w:rsid w:val="005E3E67"/>
    <w:rsid w:val="005E434B"/>
    <w:rsid w:val="005E5082"/>
    <w:rsid w:val="005E54FB"/>
    <w:rsid w:val="005E680E"/>
    <w:rsid w:val="005F5A90"/>
    <w:rsid w:val="005F6987"/>
    <w:rsid w:val="005F6AF7"/>
    <w:rsid w:val="005F7C33"/>
    <w:rsid w:val="0060261B"/>
    <w:rsid w:val="00603360"/>
    <w:rsid w:val="0060518F"/>
    <w:rsid w:val="0061193D"/>
    <w:rsid w:val="006132F0"/>
    <w:rsid w:val="00613F06"/>
    <w:rsid w:val="006168E8"/>
    <w:rsid w:val="006174E7"/>
    <w:rsid w:val="00622B48"/>
    <w:rsid w:val="006279CA"/>
    <w:rsid w:val="006301E6"/>
    <w:rsid w:val="00631D49"/>
    <w:rsid w:val="00633794"/>
    <w:rsid w:val="00633BF4"/>
    <w:rsid w:val="00635CDD"/>
    <w:rsid w:val="0063616A"/>
    <w:rsid w:val="00640D55"/>
    <w:rsid w:val="00642444"/>
    <w:rsid w:val="00644214"/>
    <w:rsid w:val="006450B0"/>
    <w:rsid w:val="006458E8"/>
    <w:rsid w:val="006466F2"/>
    <w:rsid w:val="00646A63"/>
    <w:rsid w:val="006471A8"/>
    <w:rsid w:val="006545A2"/>
    <w:rsid w:val="00654805"/>
    <w:rsid w:val="00654A80"/>
    <w:rsid w:val="00654DC7"/>
    <w:rsid w:val="0065603F"/>
    <w:rsid w:val="006566C1"/>
    <w:rsid w:val="00673D49"/>
    <w:rsid w:val="0067467D"/>
    <w:rsid w:val="00675A0C"/>
    <w:rsid w:val="006804E3"/>
    <w:rsid w:val="00683FF6"/>
    <w:rsid w:val="00690731"/>
    <w:rsid w:val="00692998"/>
    <w:rsid w:val="00695278"/>
    <w:rsid w:val="00696051"/>
    <w:rsid w:val="00697D58"/>
    <w:rsid w:val="006A2BFF"/>
    <w:rsid w:val="006A31A1"/>
    <w:rsid w:val="006A33A3"/>
    <w:rsid w:val="006A47F7"/>
    <w:rsid w:val="006B5945"/>
    <w:rsid w:val="006B5C44"/>
    <w:rsid w:val="006B71C5"/>
    <w:rsid w:val="006C0026"/>
    <w:rsid w:val="006C31E6"/>
    <w:rsid w:val="006C327F"/>
    <w:rsid w:val="006C3F20"/>
    <w:rsid w:val="006C4116"/>
    <w:rsid w:val="006C4E16"/>
    <w:rsid w:val="006C66EE"/>
    <w:rsid w:val="006C73B4"/>
    <w:rsid w:val="006D08AD"/>
    <w:rsid w:val="006D1514"/>
    <w:rsid w:val="006D59E9"/>
    <w:rsid w:val="006D6B2B"/>
    <w:rsid w:val="006E0112"/>
    <w:rsid w:val="006E05A5"/>
    <w:rsid w:val="006E1416"/>
    <w:rsid w:val="006E3C8A"/>
    <w:rsid w:val="006E3CC3"/>
    <w:rsid w:val="006E504C"/>
    <w:rsid w:val="006E5814"/>
    <w:rsid w:val="006E7E23"/>
    <w:rsid w:val="006F2466"/>
    <w:rsid w:val="007002D5"/>
    <w:rsid w:val="007015C1"/>
    <w:rsid w:val="00705939"/>
    <w:rsid w:val="0070719B"/>
    <w:rsid w:val="007103BF"/>
    <w:rsid w:val="007120A8"/>
    <w:rsid w:val="00714AF0"/>
    <w:rsid w:val="00716DF7"/>
    <w:rsid w:val="0071763A"/>
    <w:rsid w:val="00717CFE"/>
    <w:rsid w:val="00725952"/>
    <w:rsid w:val="007266D2"/>
    <w:rsid w:val="0072700E"/>
    <w:rsid w:val="007279F2"/>
    <w:rsid w:val="00732DD9"/>
    <w:rsid w:val="00734E5C"/>
    <w:rsid w:val="0073570B"/>
    <w:rsid w:val="00737A10"/>
    <w:rsid w:val="00742DD3"/>
    <w:rsid w:val="00743858"/>
    <w:rsid w:val="00744B89"/>
    <w:rsid w:val="00744DFA"/>
    <w:rsid w:val="0074515B"/>
    <w:rsid w:val="0075385F"/>
    <w:rsid w:val="007539B4"/>
    <w:rsid w:val="00755C3C"/>
    <w:rsid w:val="00760AB2"/>
    <w:rsid w:val="00762499"/>
    <w:rsid w:val="00762A6E"/>
    <w:rsid w:val="007632CE"/>
    <w:rsid w:val="00763CC8"/>
    <w:rsid w:val="007651C6"/>
    <w:rsid w:val="007654F5"/>
    <w:rsid w:val="007737B2"/>
    <w:rsid w:val="00775395"/>
    <w:rsid w:val="00777F0F"/>
    <w:rsid w:val="00780AAD"/>
    <w:rsid w:val="007833F0"/>
    <w:rsid w:val="00786769"/>
    <w:rsid w:val="00790D4F"/>
    <w:rsid w:val="007952EF"/>
    <w:rsid w:val="007968E7"/>
    <w:rsid w:val="007972DF"/>
    <w:rsid w:val="007A19C9"/>
    <w:rsid w:val="007A2DEE"/>
    <w:rsid w:val="007A4F40"/>
    <w:rsid w:val="007A5E4A"/>
    <w:rsid w:val="007B02A9"/>
    <w:rsid w:val="007B2221"/>
    <w:rsid w:val="007B2756"/>
    <w:rsid w:val="007B36D6"/>
    <w:rsid w:val="007B534B"/>
    <w:rsid w:val="007B6E3B"/>
    <w:rsid w:val="007B7323"/>
    <w:rsid w:val="007C051D"/>
    <w:rsid w:val="007C05CB"/>
    <w:rsid w:val="007C0FB3"/>
    <w:rsid w:val="007C4081"/>
    <w:rsid w:val="007C7590"/>
    <w:rsid w:val="007D3FB3"/>
    <w:rsid w:val="007D7120"/>
    <w:rsid w:val="007D781E"/>
    <w:rsid w:val="007D7945"/>
    <w:rsid w:val="007E2694"/>
    <w:rsid w:val="007E3884"/>
    <w:rsid w:val="007F0047"/>
    <w:rsid w:val="007F2DEA"/>
    <w:rsid w:val="007F559C"/>
    <w:rsid w:val="007F5C70"/>
    <w:rsid w:val="008014F0"/>
    <w:rsid w:val="0080305E"/>
    <w:rsid w:val="00806653"/>
    <w:rsid w:val="00806F56"/>
    <w:rsid w:val="0081010B"/>
    <w:rsid w:val="0081190C"/>
    <w:rsid w:val="00811C0B"/>
    <w:rsid w:val="008163D9"/>
    <w:rsid w:val="0081774C"/>
    <w:rsid w:val="00821E70"/>
    <w:rsid w:val="00822A41"/>
    <w:rsid w:val="008236A0"/>
    <w:rsid w:val="0082521A"/>
    <w:rsid w:val="008261B9"/>
    <w:rsid w:val="008304AF"/>
    <w:rsid w:val="00832E72"/>
    <w:rsid w:val="008334D5"/>
    <w:rsid w:val="0083384D"/>
    <w:rsid w:val="008340A4"/>
    <w:rsid w:val="00837400"/>
    <w:rsid w:val="008379FB"/>
    <w:rsid w:val="00837E78"/>
    <w:rsid w:val="0084026D"/>
    <w:rsid w:val="0085086C"/>
    <w:rsid w:val="00851C5D"/>
    <w:rsid w:val="00855EB8"/>
    <w:rsid w:val="0085632A"/>
    <w:rsid w:val="00857F93"/>
    <w:rsid w:val="008606E5"/>
    <w:rsid w:val="008611D0"/>
    <w:rsid w:val="00863F9F"/>
    <w:rsid w:val="00865031"/>
    <w:rsid w:val="00865F34"/>
    <w:rsid w:val="008707D6"/>
    <w:rsid w:val="00874674"/>
    <w:rsid w:val="008748E0"/>
    <w:rsid w:val="00877DB5"/>
    <w:rsid w:val="00880D22"/>
    <w:rsid w:val="00882BAF"/>
    <w:rsid w:val="00884956"/>
    <w:rsid w:val="00887945"/>
    <w:rsid w:val="00887986"/>
    <w:rsid w:val="008944ED"/>
    <w:rsid w:val="00896165"/>
    <w:rsid w:val="00896A66"/>
    <w:rsid w:val="008A3655"/>
    <w:rsid w:val="008A55FE"/>
    <w:rsid w:val="008B7D44"/>
    <w:rsid w:val="008C0721"/>
    <w:rsid w:val="008C0FC9"/>
    <w:rsid w:val="008C47E8"/>
    <w:rsid w:val="008C7FA2"/>
    <w:rsid w:val="008D5B64"/>
    <w:rsid w:val="008E1525"/>
    <w:rsid w:val="008E6017"/>
    <w:rsid w:val="008E6105"/>
    <w:rsid w:val="008E72C8"/>
    <w:rsid w:val="008F21B5"/>
    <w:rsid w:val="008F2A38"/>
    <w:rsid w:val="00903676"/>
    <w:rsid w:val="0090486D"/>
    <w:rsid w:val="00905860"/>
    <w:rsid w:val="00910055"/>
    <w:rsid w:val="00911409"/>
    <w:rsid w:val="00911CD8"/>
    <w:rsid w:val="00912D52"/>
    <w:rsid w:val="009137B9"/>
    <w:rsid w:val="00913D81"/>
    <w:rsid w:val="00914D29"/>
    <w:rsid w:val="009156F0"/>
    <w:rsid w:val="009162AB"/>
    <w:rsid w:val="00917B47"/>
    <w:rsid w:val="00922B47"/>
    <w:rsid w:val="00926A5C"/>
    <w:rsid w:val="00927711"/>
    <w:rsid w:val="009278D2"/>
    <w:rsid w:val="0093131C"/>
    <w:rsid w:val="009342EB"/>
    <w:rsid w:val="00937FBD"/>
    <w:rsid w:val="009421FD"/>
    <w:rsid w:val="00943E8E"/>
    <w:rsid w:val="0094415B"/>
    <w:rsid w:val="009444BF"/>
    <w:rsid w:val="009507AE"/>
    <w:rsid w:val="00954795"/>
    <w:rsid w:val="00955559"/>
    <w:rsid w:val="00956958"/>
    <w:rsid w:val="00961DC0"/>
    <w:rsid w:val="00962D2C"/>
    <w:rsid w:val="00964249"/>
    <w:rsid w:val="00966238"/>
    <w:rsid w:val="00966A7D"/>
    <w:rsid w:val="00966E39"/>
    <w:rsid w:val="0097179D"/>
    <w:rsid w:val="0098154D"/>
    <w:rsid w:val="00982E44"/>
    <w:rsid w:val="00984F46"/>
    <w:rsid w:val="009864B5"/>
    <w:rsid w:val="00987F20"/>
    <w:rsid w:val="00990188"/>
    <w:rsid w:val="00991C21"/>
    <w:rsid w:val="00993FCB"/>
    <w:rsid w:val="00995E8C"/>
    <w:rsid w:val="00995F58"/>
    <w:rsid w:val="009976F7"/>
    <w:rsid w:val="009A0250"/>
    <w:rsid w:val="009A0983"/>
    <w:rsid w:val="009A1C7F"/>
    <w:rsid w:val="009A70AE"/>
    <w:rsid w:val="009B14AE"/>
    <w:rsid w:val="009B18CA"/>
    <w:rsid w:val="009B3113"/>
    <w:rsid w:val="009B4411"/>
    <w:rsid w:val="009B4BA9"/>
    <w:rsid w:val="009C1C39"/>
    <w:rsid w:val="009C6E3D"/>
    <w:rsid w:val="009D06F9"/>
    <w:rsid w:val="009D2037"/>
    <w:rsid w:val="009D20FA"/>
    <w:rsid w:val="009E0AA1"/>
    <w:rsid w:val="009E521D"/>
    <w:rsid w:val="009E6A2B"/>
    <w:rsid w:val="009E7559"/>
    <w:rsid w:val="009F063C"/>
    <w:rsid w:val="009F150A"/>
    <w:rsid w:val="009F26E3"/>
    <w:rsid w:val="009F3C80"/>
    <w:rsid w:val="00A00B49"/>
    <w:rsid w:val="00A00C24"/>
    <w:rsid w:val="00A05238"/>
    <w:rsid w:val="00A05839"/>
    <w:rsid w:val="00A05F2D"/>
    <w:rsid w:val="00A107C2"/>
    <w:rsid w:val="00A10DFD"/>
    <w:rsid w:val="00A125E0"/>
    <w:rsid w:val="00A126E4"/>
    <w:rsid w:val="00A161F0"/>
    <w:rsid w:val="00A2023A"/>
    <w:rsid w:val="00A233FA"/>
    <w:rsid w:val="00A23D47"/>
    <w:rsid w:val="00A25C49"/>
    <w:rsid w:val="00A2609A"/>
    <w:rsid w:val="00A30526"/>
    <w:rsid w:val="00A32D9D"/>
    <w:rsid w:val="00A3346D"/>
    <w:rsid w:val="00A4217D"/>
    <w:rsid w:val="00A47960"/>
    <w:rsid w:val="00A50520"/>
    <w:rsid w:val="00A53694"/>
    <w:rsid w:val="00A546C8"/>
    <w:rsid w:val="00A564DA"/>
    <w:rsid w:val="00A56B36"/>
    <w:rsid w:val="00A574A8"/>
    <w:rsid w:val="00A7014D"/>
    <w:rsid w:val="00A70D09"/>
    <w:rsid w:val="00A71642"/>
    <w:rsid w:val="00A71FEB"/>
    <w:rsid w:val="00A72AAD"/>
    <w:rsid w:val="00A73F86"/>
    <w:rsid w:val="00A76B14"/>
    <w:rsid w:val="00A776C1"/>
    <w:rsid w:val="00A836B8"/>
    <w:rsid w:val="00A843D2"/>
    <w:rsid w:val="00A86FDB"/>
    <w:rsid w:val="00A87751"/>
    <w:rsid w:val="00A9151E"/>
    <w:rsid w:val="00A91E2C"/>
    <w:rsid w:val="00A92275"/>
    <w:rsid w:val="00A93725"/>
    <w:rsid w:val="00A93B80"/>
    <w:rsid w:val="00A97221"/>
    <w:rsid w:val="00AA09C3"/>
    <w:rsid w:val="00AA1A6B"/>
    <w:rsid w:val="00AA2CC1"/>
    <w:rsid w:val="00AA4A08"/>
    <w:rsid w:val="00AA5943"/>
    <w:rsid w:val="00AB0B51"/>
    <w:rsid w:val="00AB1EED"/>
    <w:rsid w:val="00AB1F2E"/>
    <w:rsid w:val="00AB2389"/>
    <w:rsid w:val="00AC0405"/>
    <w:rsid w:val="00AC0ADD"/>
    <w:rsid w:val="00AC2450"/>
    <w:rsid w:val="00AC7DA1"/>
    <w:rsid w:val="00AD0322"/>
    <w:rsid w:val="00AD161D"/>
    <w:rsid w:val="00AD619B"/>
    <w:rsid w:val="00AD737C"/>
    <w:rsid w:val="00AD7B0D"/>
    <w:rsid w:val="00AE0641"/>
    <w:rsid w:val="00AE2793"/>
    <w:rsid w:val="00AE2AAD"/>
    <w:rsid w:val="00AE2E3D"/>
    <w:rsid w:val="00AE5529"/>
    <w:rsid w:val="00AF0820"/>
    <w:rsid w:val="00AF0F5C"/>
    <w:rsid w:val="00AF2EEE"/>
    <w:rsid w:val="00AF3BCE"/>
    <w:rsid w:val="00AF41EF"/>
    <w:rsid w:val="00AF541B"/>
    <w:rsid w:val="00AF58DC"/>
    <w:rsid w:val="00AF6415"/>
    <w:rsid w:val="00B04298"/>
    <w:rsid w:val="00B06C49"/>
    <w:rsid w:val="00B14646"/>
    <w:rsid w:val="00B1543C"/>
    <w:rsid w:val="00B16427"/>
    <w:rsid w:val="00B236CA"/>
    <w:rsid w:val="00B25F42"/>
    <w:rsid w:val="00B32BE2"/>
    <w:rsid w:val="00B34987"/>
    <w:rsid w:val="00B351C5"/>
    <w:rsid w:val="00B403BE"/>
    <w:rsid w:val="00B41942"/>
    <w:rsid w:val="00B4427B"/>
    <w:rsid w:val="00B44EF1"/>
    <w:rsid w:val="00B45948"/>
    <w:rsid w:val="00B46B02"/>
    <w:rsid w:val="00B46C9B"/>
    <w:rsid w:val="00B52CAA"/>
    <w:rsid w:val="00B551E9"/>
    <w:rsid w:val="00B566AD"/>
    <w:rsid w:val="00B578FF"/>
    <w:rsid w:val="00B61DE4"/>
    <w:rsid w:val="00B63D39"/>
    <w:rsid w:val="00B64DB1"/>
    <w:rsid w:val="00B70D01"/>
    <w:rsid w:val="00B73640"/>
    <w:rsid w:val="00B7376B"/>
    <w:rsid w:val="00B75310"/>
    <w:rsid w:val="00B822DE"/>
    <w:rsid w:val="00B83E9D"/>
    <w:rsid w:val="00B84737"/>
    <w:rsid w:val="00B85921"/>
    <w:rsid w:val="00B85960"/>
    <w:rsid w:val="00B85D87"/>
    <w:rsid w:val="00B91DC0"/>
    <w:rsid w:val="00B964CD"/>
    <w:rsid w:val="00B96554"/>
    <w:rsid w:val="00B96C30"/>
    <w:rsid w:val="00B97A6B"/>
    <w:rsid w:val="00BA098D"/>
    <w:rsid w:val="00BA11CB"/>
    <w:rsid w:val="00BA2374"/>
    <w:rsid w:val="00BB025A"/>
    <w:rsid w:val="00BB6D85"/>
    <w:rsid w:val="00BB6DC9"/>
    <w:rsid w:val="00BB7CCE"/>
    <w:rsid w:val="00BB7E6C"/>
    <w:rsid w:val="00BC115E"/>
    <w:rsid w:val="00BC1D97"/>
    <w:rsid w:val="00BC2147"/>
    <w:rsid w:val="00BD275E"/>
    <w:rsid w:val="00BD3E4F"/>
    <w:rsid w:val="00BD5997"/>
    <w:rsid w:val="00BE1D26"/>
    <w:rsid w:val="00BE267E"/>
    <w:rsid w:val="00BE5370"/>
    <w:rsid w:val="00BE753C"/>
    <w:rsid w:val="00BF199C"/>
    <w:rsid w:val="00BF1D81"/>
    <w:rsid w:val="00BF50BC"/>
    <w:rsid w:val="00BF66EA"/>
    <w:rsid w:val="00BF7991"/>
    <w:rsid w:val="00C02BCE"/>
    <w:rsid w:val="00C045F7"/>
    <w:rsid w:val="00C06AA0"/>
    <w:rsid w:val="00C13EFC"/>
    <w:rsid w:val="00C20B3D"/>
    <w:rsid w:val="00C212BC"/>
    <w:rsid w:val="00C24A73"/>
    <w:rsid w:val="00C32033"/>
    <w:rsid w:val="00C32761"/>
    <w:rsid w:val="00C34A7C"/>
    <w:rsid w:val="00C361FE"/>
    <w:rsid w:val="00C40FBD"/>
    <w:rsid w:val="00C41C50"/>
    <w:rsid w:val="00C44E83"/>
    <w:rsid w:val="00C47AA1"/>
    <w:rsid w:val="00C506AA"/>
    <w:rsid w:val="00C50791"/>
    <w:rsid w:val="00C5211A"/>
    <w:rsid w:val="00C5417D"/>
    <w:rsid w:val="00C54CF1"/>
    <w:rsid w:val="00C638DB"/>
    <w:rsid w:val="00C719A5"/>
    <w:rsid w:val="00C724D4"/>
    <w:rsid w:val="00C725F1"/>
    <w:rsid w:val="00C735FF"/>
    <w:rsid w:val="00C73AD0"/>
    <w:rsid w:val="00C80BA5"/>
    <w:rsid w:val="00C866E3"/>
    <w:rsid w:val="00C93B24"/>
    <w:rsid w:val="00C95836"/>
    <w:rsid w:val="00CA0D5B"/>
    <w:rsid w:val="00CA4180"/>
    <w:rsid w:val="00CA4B4A"/>
    <w:rsid w:val="00CA5327"/>
    <w:rsid w:val="00CB79AB"/>
    <w:rsid w:val="00CC0466"/>
    <w:rsid w:val="00CC236E"/>
    <w:rsid w:val="00CC30B9"/>
    <w:rsid w:val="00CC6AA8"/>
    <w:rsid w:val="00CC6D76"/>
    <w:rsid w:val="00CD0AB8"/>
    <w:rsid w:val="00CD20D4"/>
    <w:rsid w:val="00CD5FA6"/>
    <w:rsid w:val="00CD6AED"/>
    <w:rsid w:val="00CE0527"/>
    <w:rsid w:val="00CE1EC8"/>
    <w:rsid w:val="00CE5B7F"/>
    <w:rsid w:val="00CE7176"/>
    <w:rsid w:val="00CE72D9"/>
    <w:rsid w:val="00CE7496"/>
    <w:rsid w:val="00CF00B0"/>
    <w:rsid w:val="00CF1131"/>
    <w:rsid w:val="00CF181D"/>
    <w:rsid w:val="00CF28AD"/>
    <w:rsid w:val="00D0081C"/>
    <w:rsid w:val="00D00B8B"/>
    <w:rsid w:val="00D017FC"/>
    <w:rsid w:val="00D0630E"/>
    <w:rsid w:val="00D22909"/>
    <w:rsid w:val="00D230AE"/>
    <w:rsid w:val="00D245F3"/>
    <w:rsid w:val="00D26B0A"/>
    <w:rsid w:val="00D32A34"/>
    <w:rsid w:val="00D364AB"/>
    <w:rsid w:val="00D36E07"/>
    <w:rsid w:val="00D42E54"/>
    <w:rsid w:val="00D45C97"/>
    <w:rsid w:val="00D47921"/>
    <w:rsid w:val="00D53FEA"/>
    <w:rsid w:val="00D54F6D"/>
    <w:rsid w:val="00D56373"/>
    <w:rsid w:val="00D566AC"/>
    <w:rsid w:val="00D56A0E"/>
    <w:rsid w:val="00D56C15"/>
    <w:rsid w:val="00D62DC2"/>
    <w:rsid w:val="00D64536"/>
    <w:rsid w:val="00D663ED"/>
    <w:rsid w:val="00D708FB"/>
    <w:rsid w:val="00D71BD1"/>
    <w:rsid w:val="00D7295F"/>
    <w:rsid w:val="00D73D96"/>
    <w:rsid w:val="00D77EFC"/>
    <w:rsid w:val="00D81F4E"/>
    <w:rsid w:val="00D82AE1"/>
    <w:rsid w:val="00D83029"/>
    <w:rsid w:val="00D90CF8"/>
    <w:rsid w:val="00D958DD"/>
    <w:rsid w:val="00DA03DE"/>
    <w:rsid w:val="00DA48CA"/>
    <w:rsid w:val="00DA4D91"/>
    <w:rsid w:val="00DB0519"/>
    <w:rsid w:val="00DB43F5"/>
    <w:rsid w:val="00DB4F88"/>
    <w:rsid w:val="00DC05AE"/>
    <w:rsid w:val="00DC0C10"/>
    <w:rsid w:val="00DC298D"/>
    <w:rsid w:val="00DC2CDF"/>
    <w:rsid w:val="00DC3FCE"/>
    <w:rsid w:val="00DC6265"/>
    <w:rsid w:val="00DC6360"/>
    <w:rsid w:val="00DC70A4"/>
    <w:rsid w:val="00DC728D"/>
    <w:rsid w:val="00DD1A9B"/>
    <w:rsid w:val="00DD1EC4"/>
    <w:rsid w:val="00DD4FD3"/>
    <w:rsid w:val="00DE3147"/>
    <w:rsid w:val="00DE5C60"/>
    <w:rsid w:val="00DE6D02"/>
    <w:rsid w:val="00DF2B08"/>
    <w:rsid w:val="00DF4765"/>
    <w:rsid w:val="00DF7CE2"/>
    <w:rsid w:val="00E008E9"/>
    <w:rsid w:val="00E01780"/>
    <w:rsid w:val="00E02BF5"/>
    <w:rsid w:val="00E04010"/>
    <w:rsid w:val="00E05F0F"/>
    <w:rsid w:val="00E11AFA"/>
    <w:rsid w:val="00E13E65"/>
    <w:rsid w:val="00E15314"/>
    <w:rsid w:val="00E1543B"/>
    <w:rsid w:val="00E228FB"/>
    <w:rsid w:val="00E24597"/>
    <w:rsid w:val="00E26E99"/>
    <w:rsid w:val="00E30180"/>
    <w:rsid w:val="00E335E1"/>
    <w:rsid w:val="00E34E96"/>
    <w:rsid w:val="00E378C7"/>
    <w:rsid w:val="00E410D8"/>
    <w:rsid w:val="00E42DE8"/>
    <w:rsid w:val="00E476FD"/>
    <w:rsid w:val="00E53130"/>
    <w:rsid w:val="00E56DAA"/>
    <w:rsid w:val="00E6055C"/>
    <w:rsid w:val="00E62AB1"/>
    <w:rsid w:val="00E63DEE"/>
    <w:rsid w:val="00E6494F"/>
    <w:rsid w:val="00E64C48"/>
    <w:rsid w:val="00E65315"/>
    <w:rsid w:val="00E701B5"/>
    <w:rsid w:val="00E70EF7"/>
    <w:rsid w:val="00E71ABC"/>
    <w:rsid w:val="00E72503"/>
    <w:rsid w:val="00E75894"/>
    <w:rsid w:val="00E82AAB"/>
    <w:rsid w:val="00E85F4B"/>
    <w:rsid w:val="00E86580"/>
    <w:rsid w:val="00E90A32"/>
    <w:rsid w:val="00E91E46"/>
    <w:rsid w:val="00E9213F"/>
    <w:rsid w:val="00E9379E"/>
    <w:rsid w:val="00E96B21"/>
    <w:rsid w:val="00E96DF7"/>
    <w:rsid w:val="00EA4169"/>
    <w:rsid w:val="00EA6B6A"/>
    <w:rsid w:val="00EB1D6D"/>
    <w:rsid w:val="00EB1EE5"/>
    <w:rsid w:val="00EB2435"/>
    <w:rsid w:val="00EB6A9E"/>
    <w:rsid w:val="00EB7812"/>
    <w:rsid w:val="00EC1157"/>
    <w:rsid w:val="00EC284A"/>
    <w:rsid w:val="00EC3A42"/>
    <w:rsid w:val="00EC76A5"/>
    <w:rsid w:val="00ED196B"/>
    <w:rsid w:val="00ED3A14"/>
    <w:rsid w:val="00ED56A9"/>
    <w:rsid w:val="00ED5A01"/>
    <w:rsid w:val="00ED7A21"/>
    <w:rsid w:val="00EE6462"/>
    <w:rsid w:val="00EE7492"/>
    <w:rsid w:val="00EE75DD"/>
    <w:rsid w:val="00EF0138"/>
    <w:rsid w:val="00EF36B6"/>
    <w:rsid w:val="00EF5048"/>
    <w:rsid w:val="00EF75D4"/>
    <w:rsid w:val="00F04D4B"/>
    <w:rsid w:val="00F05284"/>
    <w:rsid w:val="00F06599"/>
    <w:rsid w:val="00F067A4"/>
    <w:rsid w:val="00F10AC6"/>
    <w:rsid w:val="00F12C33"/>
    <w:rsid w:val="00F167E2"/>
    <w:rsid w:val="00F200E4"/>
    <w:rsid w:val="00F22E34"/>
    <w:rsid w:val="00F235EE"/>
    <w:rsid w:val="00F24AD2"/>
    <w:rsid w:val="00F24DBC"/>
    <w:rsid w:val="00F266D6"/>
    <w:rsid w:val="00F32F25"/>
    <w:rsid w:val="00F35763"/>
    <w:rsid w:val="00F37931"/>
    <w:rsid w:val="00F40265"/>
    <w:rsid w:val="00F41399"/>
    <w:rsid w:val="00F41F40"/>
    <w:rsid w:val="00F4347F"/>
    <w:rsid w:val="00F60B38"/>
    <w:rsid w:val="00F61254"/>
    <w:rsid w:val="00F622B9"/>
    <w:rsid w:val="00F628C5"/>
    <w:rsid w:val="00F64E88"/>
    <w:rsid w:val="00F672DB"/>
    <w:rsid w:val="00F6763F"/>
    <w:rsid w:val="00F7625B"/>
    <w:rsid w:val="00F77550"/>
    <w:rsid w:val="00F82100"/>
    <w:rsid w:val="00F83334"/>
    <w:rsid w:val="00F86BBA"/>
    <w:rsid w:val="00F90934"/>
    <w:rsid w:val="00F916F3"/>
    <w:rsid w:val="00FA0A36"/>
    <w:rsid w:val="00FA38D7"/>
    <w:rsid w:val="00FA47E3"/>
    <w:rsid w:val="00FA663D"/>
    <w:rsid w:val="00FB27EE"/>
    <w:rsid w:val="00FB37E6"/>
    <w:rsid w:val="00FB4B57"/>
    <w:rsid w:val="00FB6075"/>
    <w:rsid w:val="00FB7AC4"/>
    <w:rsid w:val="00FC179A"/>
    <w:rsid w:val="00FC1D49"/>
    <w:rsid w:val="00FC2262"/>
    <w:rsid w:val="00FC4471"/>
    <w:rsid w:val="00FC73C0"/>
    <w:rsid w:val="00FC76AB"/>
    <w:rsid w:val="00FD4393"/>
    <w:rsid w:val="00FD4EBD"/>
    <w:rsid w:val="00FD6DBB"/>
    <w:rsid w:val="00FD724E"/>
    <w:rsid w:val="00FD7486"/>
    <w:rsid w:val="00FE2DE8"/>
    <w:rsid w:val="00FE7043"/>
    <w:rsid w:val="00FF14B3"/>
    <w:rsid w:val="00FF26C9"/>
    <w:rsid w:val="00FF3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09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0983"/>
    <w:rPr>
      <w:sz w:val="20"/>
      <w:szCs w:val="20"/>
    </w:rPr>
  </w:style>
  <w:style w:type="character" w:styleId="FootnoteReference">
    <w:name w:val="footnote reference"/>
    <w:basedOn w:val="DefaultParagraphFont"/>
    <w:uiPriority w:val="99"/>
    <w:semiHidden/>
    <w:unhideWhenUsed/>
    <w:rsid w:val="009A0983"/>
    <w:rPr>
      <w:vertAlign w:val="superscript"/>
    </w:rPr>
  </w:style>
  <w:style w:type="character" w:styleId="Hyperlink">
    <w:name w:val="Hyperlink"/>
    <w:basedOn w:val="DefaultParagraphFont"/>
    <w:uiPriority w:val="99"/>
    <w:unhideWhenUsed/>
    <w:rsid w:val="009A0983"/>
    <w:rPr>
      <w:color w:val="0000FF"/>
      <w:u w:val="single"/>
    </w:rPr>
  </w:style>
  <w:style w:type="paragraph" w:styleId="Header">
    <w:name w:val="header"/>
    <w:basedOn w:val="Normal"/>
    <w:link w:val="HeaderChar"/>
    <w:uiPriority w:val="99"/>
    <w:unhideWhenUsed/>
    <w:rsid w:val="009A0983"/>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rsid w:val="009A0983"/>
    <w:rPr>
      <w:lang w:bidi="fa-IR"/>
    </w:rPr>
  </w:style>
  <w:style w:type="paragraph" w:styleId="Footer">
    <w:name w:val="footer"/>
    <w:basedOn w:val="Normal"/>
    <w:link w:val="FooterChar"/>
    <w:uiPriority w:val="99"/>
    <w:unhideWhenUsed/>
    <w:rsid w:val="009A0983"/>
    <w:pPr>
      <w:tabs>
        <w:tab w:val="center" w:pos="4513"/>
        <w:tab w:val="right" w:pos="9026"/>
      </w:tabs>
      <w:bidi/>
      <w:spacing w:after="0" w:line="240" w:lineRule="auto"/>
    </w:pPr>
    <w:rPr>
      <w:lang w:bidi="fa-IR"/>
    </w:rPr>
  </w:style>
  <w:style w:type="character" w:customStyle="1" w:styleId="FooterChar">
    <w:name w:val="Footer Char"/>
    <w:basedOn w:val="DefaultParagraphFont"/>
    <w:link w:val="Footer"/>
    <w:uiPriority w:val="99"/>
    <w:rsid w:val="009A0983"/>
    <w:rPr>
      <w:lang w:bidi="fa-IR"/>
    </w:rPr>
  </w:style>
  <w:style w:type="paragraph" w:styleId="BalloonText">
    <w:name w:val="Balloon Text"/>
    <w:basedOn w:val="Normal"/>
    <w:link w:val="BalloonTextChar"/>
    <w:uiPriority w:val="99"/>
    <w:semiHidden/>
    <w:unhideWhenUsed/>
    <w:rsid w:val="009A0983"/>
    <w:pPr>
      <w:bidi/>
      <w:spacing w:after="0" w:line="240" w:lineRule="auto"/>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9A0983"/>
    <w:rPr>
      <w:rFonts w:ascii="Tahoma" w:hAnsi="Tahoma" w:cs="Tahoma"/>
      <w:sz w:val="16"/>
      <w:szCs w:val="16"/>
      <w:lang w:bidi="fa-IR"/>
    </w:rPr>
  </w:style>
  <w:style w:type="table" w:styleId="TableGrid">
    <w:name w:val="Table Grid"/>
    <w:basedOn w:val="TableNormal"/>
    <w:uiPriority w:val="59"/>
    <w:rsid w:val="009A0983"/>
    <w:pPr>
      <w:spacing w:after="0" w:line="240" w:lineRule="auto"/>
    </w:pPr>
    <w:rPr>
      <w:rFonts w:ascii="Times New Roman" w:hAnsi="Times New Roman" w:cs="B Nazanin"/>
      <w:sz w:val="24"/>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EE6462"/>
    <w:pPr>
      <w:spacing w:after="0" w:line="240" w:lineRule="auto"/>
      <w:jc w:val="right"/>
    </w:pPr>
    <w:rPr>
      <w:rFonts w:ascii="Times New Roman" w:hAnsi="Times New Roman" w:cs="B Nazanin"/>
      <w:sz w:val="24"/>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51FED"/>
    <w:pPr>
      <w:spacing w:after="0" w:line="240" w:lineRule="auto"/>
      <w:jc w:val="right"/>
    </w:pPr>
    <w:rPr>
      <w:rFonts w:ascii="Times New Roman" w:hAnsi="Times New Roman" w:cs="B Nazanin"/>
      <w:sz w:val="24"/>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A2C"/>
    <w:pPr>
      <w:ind w:left="720"/>
      <w:contextualSpacing/>
    </w:pPr>
  </w:style>
  <w:style w:type="character" w:styleId="LineNumber">
    <w:name w:val="line number"/>
    <w:basedOn w:val="DefaultParagraphFont"/>
    <w:uiPriority w:val="99"/>
    <w:semiHidden/>
    <w:unhideWhenUsed/>
    <w:rsid w:val="006C3F20"/>
  </w:style>
  <w:style w:type="table" w:customStyle="1" w:styleId="TableGrid3">
    <w:name w:val="Table Grid3"/>
    <w:basedOn w:val="TableNormal"/>
    <w:next w:val="TableGrid"/>
    <w:uiPriority w:val="59"/>
    <w:rsid w:val="006804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2618F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09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0983"/>
    <w:rPr>
      <w:sz w:val="20"/>
      <w:szCs w:val="20"/>
    </w:rPr>
  </w:style>
  <w:style w:type="character" w:styleId="FootnoteReference">
    <w:name w:val="footnote reference"/>
    <w:basedOn w:val="DefaultParagraphFont"/>
    <w:uiPriority w:val="99"/>
    <w:semiHidden/>
    <w:unhideWhenUsed/>
    <w:rsid w:val="009A0983"/>
    <w:rPr>
      <w:vertAlign w:val="superscript"/>
    </w:rPr>
  </w:style>
  <w:style w:type="character" w:styleId="Hyperlink">
    <w:name w:val="Hyperlink"/>
    <w:basedOn w:val="DefaultParagraphFont"/>
    <w:uiPriority w:val="99"/>
    <w:unhideWhenUsed/>
    <w:rsid w:val="009A0983"/>
    <w:rPr>
      <w:color w:val="0000FF"/>
      <w:u w:val="single"/>
    </w:rPr>
  </w:style>
  <w:style w:type="paragraph" w:styleId="Header">
    <w:name w:val="header"/>
    <w:basedOn w:val="Normal"/>
    <w:link w:val="HeaderChar"/>
    <w:uiPriority w:val="99"/>
    <w:semiHidden/>
    <w:unhideWhenUsed/>
    <w:rsid w:val="009A0983"/>
    <w:pPr>
      <w:tabs>
        <w:tab w:val="center" w:pos="4513"/>
        <w:tab w:val="right" w:pos="9026"/>
      </w:tabs>
      <w:bidi/>
      <w:spacing w:after="0" w:line="240" w:lineRule="auto"/>
    </w:pPr>
    <w:rPr>
      <w:lang w:bidi="fa-IR"/>
    </w:rPr>
  </w:style>
  <w:style w:type="character" w:customStyle="1" w:styleId="HeaderChar">
    <w:name w:val="Header Char"/>
    <w:basedOn w:val="DefaultParagraphFont"/>
    <w:link w:val="Header"/>
    <w:uiPriority w:val="99"/>
    <w:semiHidden/>
    <w:rsid w:val="009A0983"/>
    <w:rPr>
      <w:lang w:bidi="fa-IR"/>
    </w:rPr>
  </w:style>
  <w:style w:type="paragraph" w:styleId="Footer">
    <w:name w:val="footer"/>
    <w:basedOn w:val="Normal"/>
    <w:link w:val="FooterChar"/>
    <w:uiPriority w:val="99"/>
    <w:unhideWhenUsed/>
    <w:rsid w:val="009A0983"/>
    <w:pPr>
      <w:tabs>
        <w:tab w:val="center" w:pos="4513"/>
        <w:tab w:val="right" w:pos="9026"/>
      </w:tabs>
      <w:bidi/>
      <w:spacing w:after="0" w:line="240" w:lineRule="auto"/>
    </w:pPr>
    <w:rPr>
      <w:lang w:bidi="fa-IR"/>
    </w:rPr>
  </w:style>
  <w:style w:type="character" w:customStyle="1" w:styleId="FooterChar">
    <w:name w:val="Footer Char"/>
    <w:basedOn w:val="DefaultParagraphFont"/>
    <w:link w:val="Footer"/>
    <w:uiPriority w:val="99"/>
    <w:rsid w:val="009A0983"/>
    <w:rPr>
      <w:lang w:bidi="fa-IR"/>
    </w:rPr>
  </w:style>
  <w:style w:type="paragraph" w:styleId="BalloonText">
    <w:name w:val="Balloon Text"/>
    <w:basedOn w:val="Normal"/>
    <w:link w:val="BalloonTextChar"/>
    <w:uiPriority w:val="99"/>
    <w:semiHidden/>
    <w:unhideWhenUsed/>
    <w:rsid w:val="009A0983"/>
    <w:pPr>
      <w:bidi/>
      <w:spacing w:after="0" w:line="240" w:lineRule="auto"/>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9A0983"/>
    <w:rPr>
      <w:rFonts w:ascii="Tahoma" w:hAnsi="Tahoma" w:cs="Tahoma"/>
      <w:sz w:val="16"/>
      <w:szCs w:val="16"/>
      <w:lang w:bidi="fa-IR"/>
    </w:rPr>
  </w:style>
  <w:style w:type="table" w:styleId="TableGrid">
    <w:name w:val="Table Grid"/>
    <w:basedOn w:val="TableNormal"/>
    <w:uiPriority w:val="59"/>
    <w:rsid w:val="009A0983"/>
    <w:pPr>
      <w:spacing w:after="0" w:line="240" w:lineRule="auto"/>
    </w:pPr>
    <w:rPr>
      <w:rFonts w:ascii="Times New Roman" w:hAnsi="Times New Roman" w:cs="B Nazanin"/>
      <w:sz w:val="24"/>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oogle.com/url?sa=t&amp;rct=j&amp;q=&amp;esrc=s&amp;frm=1&amp;source=web&amp;cd=2&amp;ved=0CDYQFjAB&amp;url=http%3A%2F%2Fwww.merriam-webster.com%2Fdictionary%2Fputrescine&amp;ei=OD3kTvK1IOWjsQKt9JnsBQ&amp;usg=AFQjCNGszOoK3t0SkcWWzeuNQC0t-0DRLg&amp;sig2=LuqtPpWT4N9zcT4Tx5IYtw" TargetMode="External"/><Relationship Id="rId4" Type="http://schemas.microsoft.com/office/2007/relationships/stylesWithEffects" Target="stylesWithEffects.xml"/><Relationship Id="rId9" Type="http://schemas.openxmlformats.org/officeDocument/2006/relationships/hyperlink" Target="mailto:zahra_nazemi_rafi@yahoo.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D3D15-2911-433B-885A-7C37FF6C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25</Pages>
  <Words>5717</Words>
  <Characters>32592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dc:creator>
  <cp:lastModifiedBy>Masoom</cp:lastModifiedBy>
  <cp:revision>927</cp:revision>
  <dcterms:created xsi:type="dcterms:W3CDTF">2012-10-28T01:53:00Z</dcterms:created>
  <dcterms:modified xsi:type="dcterms:W3CDTF">2013-05-17T21:38:00Z</dcterms:modified>
</cp:coreProperties>
</file>