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4FC" w:rsidRPr="00AC68DA" w:rsidRDefault="00EE7080" w:rsidP="007064FC">
      <w:pPr>
        <w:autoSpaceDE w:val="0"/>
        <w:autoSpaceDN w:val="0"/>
        <w:bidi w:val="0"/>
        <w:adjustRightInd w:val="0"/>
        <w:spacing w:line="360" w:lineRule="auto"/>
        <w:jc w:val="lowKashida"/>
        <w:rPr>
          <w:b/>
          <w:bCs/>
          <w:noProof/>
        </w:rPr>
      </w:pPr>
      <w:r w:rsidRPr="00AC68DA">
        <w:rPr>
          <w:b/>
          <w:bCs/>
          <w:noProof/>
        </w:rPr>
        <w:t xml:space="preserve">Table </w:t>
      </w:r>
      <w:r w:rsidRPr="00AC68DA">
        <w:rPr>
          <w:b/>
          <w:bCs/>
          <w:noProof/>
        </w:rPr>
        <w:fldChar w:fldCharType="begin"/>
      </w:r>
      <w:r w:rsidRPr="00AC68DA">
        <w:rPr>
          <w:b/>
          <w:bCs/>
          <w:noProof/>
        </w:rPr>
        <w:instrText xml:space="preserve"> SEQ Table \* ARABIC </w:instrText>
      </w:r>
      <w:r w:rsidRPr="00AC68DA">
        <w:rPr>
          <w:b/>
          <w:bCs/>
          <w:noProof/>
        </w:rPr>
        <w:fldChar w:fldCharType="separate"/>
      </w:r>
      <w:r w:rsidRPr="00AC68DA">
        <w:rPr>
          <w:b/>
          <w:bCs/>
          <w:noProof/>
        </w:rPr>
        <w:t>1</w:t>
      </w:r>
      <w:r w:rsidRPr="00AC68DA">
        <w:rPr>
          <w:b/>
          <w:bCs/>
          <w:noProof/>
        </w:rPr>
        <w:fldChar w:fldCharType="end"/>
      </w:r>
      <w:r w:rsidR="00017EA1">
        <w:rPr>
          <w:b/>
          <w:bCs/>
          <w:noProof/>
        </w:rPr>
        <w:t>.</w:t>
      </w:r>
    </w:p>
    <w:p w:rsidR="00EE7080" w:rsidRPr="00017EA1" w:rsidRDefault="00EE7080" w:rsidP="007064FC">
      <w:pPr>
        <w:autoSpaceDE w:val="0"/>
        <w:autoSpaceDN w:val="0"/>
        <w:bidi w:val="0"/>
        <w:adjustRightInd w:val="0"/>
        <w:spacing w:line="360" w:lineRule="auto"/>
        <w:jc w:val="lowKashida"/>
        <w:rPr>
          <w:rtl/>
          <w:lang w:bidi="fa-IR"/>
        </w:rPr>
      </w:pPr>
      <w:r w:rsidRPr="00E3643B">
        <w:rPr>
          <w:noProof/>
        </w:rPr>
        <w:t xml:space="preserve">Effects of culture systems and different cytokinins tested on survival percentage of calli and </w:t>
      </w:r>
      <w:r w:rsidRPr="00017EA1">
        <w:rPr>
          <w:i/>
          <w:iCs/>
          <w:noProof/>
        </w:rPr>
        <w:t>in vitro</w:t>
      </w:r>
      <w:r w:rsidRPr="00E3643B">
        <w:rPr>
          <w:noProof/>
        </w:rPr>
        <w:t xml:space="preserve"> morphogenesis in </w:t>
      </w:r>
      <w:r w:rsidRPr="00E3643B">
        <w:rPr>
          <w:i/>
          <w:iCs/>
          <w:noProof/>
        </w:rPr>
        <w:t>Lilium ledebourii</w:t>
      </w:r>
      <w:r w:rsidR="00017EA1">
        <w:rPr>
          <w:noProof/>
        </w:rPr>
        <w:t>.</w:t>
      </w:r>
    </w:p>
    <w:tbl>
      <w:tblPr>
        <w:bidiVisual/>
        <w:tblW w:w="5000" w:type="pct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426"/>
        <w:gridCol w:w="2074"/>
        <w:gridCol w:w="2347"/>
        <w:gridCol w:w="1675"/>
      </w:tblGrid>
      <w:tr w:rsidR="00EE7080" w:rsidRPr="00E3643B" w:rsidTr="008139B3">
        <w:trPr>
          <w:trHeight w:val="509"/>
        </w:trPr>
        <w:tc>
          <w:tcPr>
            <w:tcW w:w="1423" w:type="pct"/>
            <w:tcBorders>
              <w:top w:val="single" w:sz="8" w:space="0" w:color="auto"/>
              <w:bottom w:val="single" w:sz="12" w:space="0" w:color="auto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>Morphogenesis</w:t>
            </w:r>
          </w:p>
        </w:tc>
        <w:tc>
          <w:tcPr>
            <w:tcW w:w="1217" w:type="pct"/>
            <w:tcBorders>
              <w:top w:val="single" w:sz="8" w:space="0" w:color="auto"/>
              <w:bottom w:val="single" w:sz="12" w:space="0" w:color="auto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>Survival percentage</w:t>
            </w:r>
          </w:p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 xml:space="preserve"> of </w:t>
            </w:r>
            <w:proofErr w:type="spellStart"/>
            <w:r w:rsidRPr="00E3643B">
              <w:rPr>
                <w:b w:val="0"/>
                <w:bCs w:val="0"/>
                <w:sz w:val="22"/>
                <w:szCs w:val="22"/>
              </w:rPr>
              <w:t>calli</w:t>
            </w:r>
            <w:proofErr w:type="spellEnd"/>
            <w:r w:rsidRPr="00E3643B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E3643B">
              <w:rPr>
                <w:b w:val="0"/>
                <w:bCs w:val="0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377" w:type="pct"/>
            <w:tcBorders>
              <w:top w:val="single" w:sz="8" w:space="0" w:color="auto"/>
              <w:bottom w:val="single" w:sz="12" w:space="0" w:color="auto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>Growth regulators</w:t>
            </w:r>
          </w:p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 xml:space="preserve"> (</w:t>
            </w:r>
            <w:proofErr w:type="spellStart"/>
            <w:r w:rsidRPr="00E3643B">
              <w:rPr>
                <w:b w:val="0"/>
                <w:bCs w:val="0"/>
                <w:sz w:val="22"/>
                <w:szCs w:val="22"/>
              </w:rPr>
              <w:t>μM</w:t>
            </w:r>
            <w:proofErr w:type="spellEnd"/>
            <w:r w:rsidRPr="00E3643B">
              <w:rPr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tcW w:w="983" w:type="pct"/>
            <w:tcBorders>
              <w:top w:val="single" w:sz="8" w:space="0" w:color="auto"/>
              <w:bottom w:val="single" w:sz="12" w:space="0" w:color="auto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>Culture system</w:t>
            </w:r>
          </w:p>
        </w:tc>
      </w:tr>
      <w:tr w:rsidR="00EE7080" w:rsidRPr="00E3643B" w:rsidTr="008139B3">
        <w:tc>
          <w:tcPr>
            <w:tcW w:w="1423" w:type="pct"/>
            <w:tcBorders>
              <w:top w:val="single" w:sz="12" w:space="0" w:color="auto"/>
              <w:bottom w:val="nil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 xml:space="preserve">– </w:t>
            </w:r>
            <w:r w:rsidRPr="00E3643B">
              <w:rPr>
                <w:b w:val="0"/>
                <w:bCs w:val="0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1217" w:type="pct"/>
            <w:tcBorders>
              <w:top w:val="single" w:sz="12" w:space="0" w:color="auto"/>
              <w:bottom w:val="nil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 xml:space="preserve">  0 e</w:t>
            </w:r>
          </w:p>
        </w:tc>
        <w:tc>
          <w:tcPr>
            <w:tcW w:w="1377" w:type="pct"/>
            <w:tcBorders>
              <w:top w:val="single" w:sz="12" w:space="0" w:color="auto"/>
              <w:bottom w:val="nil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 xml:space="preserve">NAA 0.54 + BA 0.44 </w:t>
            </w:r>
          </w:p>
        </w:tc>
        <w:tc>
          <w:tcPr>
            <w:tcW w:w="983" w:type="pct"/>
            <w:vMerge w:val="restart"/>
            <w:tcBorders>
              <w:top w:val="single" w:sz="12" w:space="0" w:color="auto"/>
              <w:bottom w:val="nil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>Liquid medium</w:t>
            </w:r>
          </w:p>
        </w:tc>
      </w:tr>
      <w:tr w:rsidR="00EE7080" w:rsidRPr="00E3643B" w:rsidTr="00EE7080">
        <w:tc>
          <w:tcPr>
            <w:tcW w:w="1423" w:type="pct"/>
            <w:tcBorders>
              <w:top w:val="nil"/>
              <w:bottom w:val="nil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>–</w:t>
            </w:r>
          </w:p>
        </w:tc>
        <w:tc>
          <w:tcPr>
            <w:tcW w:w="1217" w:type="pct"/>
            <w:tcBorders>
              <w:top w:val="nil"/>
              <w:bottom w:val="nil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 xml:space="preserve">  0 e</w:t>
            </w:r>
          </w:p>
        </w:tc>
        <w:tc>
          <w:tcPr>
            <w:tcW w:w="1377" w:type="pct"/>
            <w:tcBorders>
              <w:top w:val="nil"/>
              <w:bottom w:val="nil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 xml:space="preserve">NAA 0.54 + TDZ 0.45  </w:t>
            </w:r>
          </w:p>
        </w:tc>
        <w:tc>
          <w:tcPr>
            <w:tcW w:w="983" w:type="pct"/>
            <w:vMerge/>
            <w:tcBorders>
              <w:top w:val="nil"/>
              <w:bottom w:val="nil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</w:p>
        </w:tc>
      </w:tr>
      <w:tr w:rsidR="00EE7080" w:rsidRPr="00E3643B" w:rsidTr="00EE7080">
        <w:tc>
          <w:tcPr>
            <w:tcW w:w="1423" w:type="pct"/>
            <w:tcBorders>
              <w:top w:val="nil"/>
              <w:bottom w:val="nil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>Som</w:t>
            </w:r>
            <w:bookmarkStart w:id="0" w:name="_GoBack"/>
            <w:bookmarkEnd w:id="0"/>
            <w:r w:rsidRPr="00E3643B">
              <w:rPr>
                <w:b w:val="0"/>
                <w:bCs w:val="0"/>
                <w:sz w:val="22"/>
                <w:szCs w:val="22"/>
              </w:rPr>
              <w:t>atic embryogenesis</w:t>
            </w:r>
          </w:p>
        </w:tc>
        <w:tc>
          <w:tcPr>
            <w:tcW w:w="1217" w:type="pct"/>
            <w:tcBorders>
              <w:top w:val="nil"/>
              <w:bottom w:val="nil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>66 c</w:t>
            </w:r>
          </w:p>
        </w:tc>
        <w:tc>
          <w:tcPr>
            <w:tcW w:w="1377" w:type="pct"/>
            <w:tcBorders>
              <w:top w:val="nil"/>
              <w:bottom w:val="nil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 xml:space="preserve">NAA 0.54 + BA 0.44 </w:t>
            </w:r>
          </w:p>
        </w:tc>
        <w:tc>
          <w:tcPr>
            <w:tcW w:w="983" w:type="pct"/>
            <w:vMerge w:val="restart"/>
            <w:tcBorders>
              <w:top w:val="nil"/>
              <w:bottom w:val="nil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>Bioreactor</w:t>
            </w:r>
          </w:p>
        </w:tc>
      </w:tr>
      <w:tr w:rsidR="00EE7080" w:rsidRPr="00E3643B" w:rsidTr="00EE7080">
        <w:tc>
          <w:tcPr>
            <w:tcW w:w="1423" w:type="pct"/>
            <w:tcBorders>
              <w:top w:val="nil"/>
              <w:bottom w:val="nil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>Shoot organogenesis</w:t>
            </w:r>
          </w:p>
        </w:tc>
        <w:tc>
          <w:tcPr>
            <w:tcW w:w="1217" w:type="pct"/>
            <w:tcBorders>
              <w:top w:val="nil"/>
              <w:bottom w:val="nil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>33 d</w:t>
            </w:r>
          </w:p>
        </w:tc>
        <w:tc>
          <w:tcPr>
            <w:tcW w:w="1377" w:type="pct"/>
            <w:tcBorders>
              <w:top w:val="nil"/>
              <w:bottom w:val="nil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 xml:space="preserve">NAA 0.54 + TDZ 0.45  </w:t>
            </w:r>
          </w:p>
        </w:tc>
        <w:tc>
          <w:tcPr>
            <w:tcW w:w="983" w:type="pct"/>
            <w:vMerge/>
            <w:tcBorders>
              <w:top w:val="nil"/>
              <w:bottom w:val="nil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</w:p>
        </w:tc>
      </w:tr>
      <w:tr w:rsidR="00EE7080" w:rsidRPr="00E3643B" w:rsidTr="00EE7080">
        <w:tc>
          <w:tcPr>
            <w:tcW w:w="1423" w:type="pct"/>
            <w:tcBorders>
              <w:top w:val="nil"/>
              <w:bottom w:val="nil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>Somatic embryogenesis</w:t>
            </w:r>
          </w:p>
        </w:tc>
        <w:tc>
          <w:tcPr>
            <w:tcW w:w="1217" w:type="pct"/>
            <w:tcBorders>
              <w:top w:val="nil"/>
              <w:bottom w:val="nil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>94 a</w:t>
            </w:r>
          </w:p>
        </w:tc>
        <w:tc>
          <w:tcPr>
            <w:tcW w:w="1377" w:type="pct"/>
            <w:tcBorders>
              <w:top w:val="nil"/>
              <w:bottom w:val="nil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 xml:space="preserve">NAA 0.54 + BA 0.44 </w:t>
            </w:r>
          </w:p>
        </w:tc>
        <w:tc>
          <w:tcPr>
            <w:tcW w:w="983" w:type="pct"/>
            <w:vMerge w:val="restart"/>
            <w:tcBorders>
              <w:top w:val="nil"/>
              <w:bottom w:val="nil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>Solid medium</w:t>
            </w:r>
          </w:p>
        </w:tc>
      </w:tr>
      <w:tr w:rsidR="00EE7080" w:rsidRPr="00E3643B" w:rsidTr="008139B3">
        <w:trPr>
          <w:trHeight w:val="326"/>
        </w:trPr>
        <w:tc>
          <w:tcPr>
            <w:tcW w:w="1423" w:type="pct"/>
            <w:tcBorders>
              <w:top w:val="nil"/>
              <w:bottom w:val="single" w:sz="8" w:space="0" w:color="auto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>Shoot organogenesis</w:t>
            </w:r>
          </w:p>
        </w:tc>
        <w:tc>
          <w:tcPr>
            <w:tcW w:w="1217" w:type="pct"/>
            <w:tcBorders>
              <w:top w:val="nil"/>
              <w:bottom w:val="single" w:sz="8" w:space="0" w:color="auto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>72 b</w:t>
            </w:r>
          </w:p>
        </w:tc>
        <w:tc>
          <w:tcPr>
            <w:tcW w:w="1377" w:type="pct"/>
            <w:tcBorders>
              <w:top w:val="nil"/>
              <w:bottom w:val="single" w:sz="8" w:space="0" w:color="auto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  <w:r w:rsidRPr="00E3643B">
              <w:rPr>
                <w:b w:val="0"/>
                <w:bCs w:val="0"/>
                <w:sz w:val="22"/>
                <w:szCs w:val="22"/>
              </w:rPr>
              <w:t xml:space="preserve">NAA 0.54 + TDZ 0.45  </w:t>
            </w:r>
          </w:p>
        </w:tc>
        <w:tc>
          <w:tcPr>
            <w:tcW w:w="983" w:type="pct"/>
            <w:vMerge/>
            <w:tcBorders>
              <w:top w:val="nil"/>
              <w:bottom w:val="single" w:sz="8" w:space="0" w:color="auto"/>
            </w:tcBorders>
          </w:tcPr>
          <w:p w:rsidR="00EE7080" w:rsidRPr="00E3643B" w:rsidRDefault="00EE7080" w:rsidP="00EE7080">
            <w:pPr>
              <w:pStyle w:val="Caption"/>
              <w:bidi w:val="0"/>
              <w:spacing w:line="360" w:lineRule="auto"/>
              <w:jc w:val="lowKashida"/>
              <w:rPr>
                <w:b w:val="0"/>
                <w:bCs w:val="0"/>
                <w:sz w:val="22"/>
                <w:szCs w:val="22"/>
                <w:rtl/>
              </w:rPr>
            </w:pPr>
          </w:p>
        </w:tc>
      </w:tr>
    </w:tbl>
    <w:p w:rsidR="00176F20" w:rsidRPr="00176F20" w:rsidRDefault="00176F20" w:rsidP="00176F20">
      <w:pPr>
        <w:autoSpaceDE w:val="0"/>
        <w:autoSpaceDN w:val="0"/>
        <w:bidi w:val="0"/>
        <w:adjustRightInd w:val="0"/>
        <w:spacing w:line="360" w:lineRule="auto"/>
        <w:jc w:val="lowKashida"/>
        <w:rPr>
          <w:rFonts w:asciiTheme="majorBidi" w:hAnsiTheme="majorBidi" w:cstheme="majorBidi"/>
        </w:rPr>
      </w:pPr>
      <w:r w:rsidRPr="00176F20">
        <w:rPr>
          <w:rFonts w:asciiTheme="majorBidi" w:hAnsiTheme="majorBidi" w:cstheme="majorBidi"/>
        </w:rPr>
        <w:t xml:space="preserve">Means in the column followed by different letters are different according to Duncan’s multiple range </w:t>
      </w:r>
      <w:proofErr w:type="gramStart"/>
      <w:r w:rsidRPr="00176F20">
        <w:rPr>
          <w:rFonts w:asciiTheme="majorBidi" w:hAnsiTheme="majorBidi" w:cstheme="majorBidi"/>
        </w:rPr>
        <w:t>test</w:t>
      </w:r>
      <w:proofErr w:type="gramEnd"/>
      <w:r w:rsidRPr="00176F20">
        <w:rPr>
          <w:rFonts w:asciiTheme="majorBidi" w:hAnsiTheme="majorBidi" w:cstheme="majorBidi"/>
        </w:rPr>
        <w:t xml:space="preserve"> at </w:t>
      </w:r>
      <w:r w:rsidRPr="00176F20">
        <w:rPr>
          <w:rFonts w:asciiTheme="majorBidi" w:hAnsiTheme="majorBidi" w:cstheme="majorBidi"/>
          <w:i/>
          <w:iCs/>
        </w:rPr>
        <w:t>P</w:t>
      </w:r>
      <w:r w:rsidRPr="00176F20">
        <w:rPr>
          <w:rFonts w:asciiTheme="majorBidi" w:hAnsiTheme="majorBidi" w:cstheme="majorBidi"/>
        </w:rPr>
        <w:t xml:space="preserve"> ≤ 0.05.</w:t>
      </w:r>
    </w:p>
    <w:p w:rsidR="00EE7080" w:rsidRPr="00E3643B" w:rsidRDefault="00EE7080" w:rsidP="00EE7080">
      <w:pPr>
        <w:autoSpaceDE w:val="0"/>
        <w:autoSpaceDN w:val="0"/>
        <w:bidi w:val="0"/>
        <w:adjustRightInd w:val="0"/>
        <w:spacing w:line="360" w:lineRule="auto"/>
        <w:jc w:val="lowKashida"/>
      </w:pPr>
      <w:proofErr w:type="spellStart"/>
      <w:proofErr w:type="gramStart"/>
      <w:r w:rsidRPr="00E3643B">
        <w:rPr>
          <w:vertAlign w:val="superscript"/>
        </w:rPr>
        <w:t>a</w:t>
      </w:r>
      <w:proofErr w:type="spellEnd"/>
      <w:proofErr w:type="gramEnd"/>
      <w:r w:rsidRPr="00E3643B">
        <w:t xml:space="preserve"> The survival percentage of </w:t>
      </w:r>
      <w:proofErr w:type="spellStart"/>
      <w:r w:rsidRPr="00E3643B">
        <w:t>calli</w:t>
      </w:r>
      <w:proofErr w:type="spellEnd"/>
      <w:r w:rsidRPr="00E3643B">
        <w:rPr>
          <w:lang w:bidi="fa-IR"/>
        </w:rPr>
        <w:t xml:space="preserve"> </w:t>
      </w:r>
      <w:r w:rsidRPr="00E3643B">
        <w:t>was determined by dividing the number of surviving explants by the total number of cultured explants and multiplying by 100</w:t>
      </w:r>
      <w:r w:rsidR="00176F20">
        <w:t>.</w:t>
      </w:r>
    </w:p>
    <w:p w:rsidR="00EE7080" w:rsidRDefault="00EE7080" w:rsidP="00EE7080">
      <w:pPr>
        <w:pStyle w:val="Caption"/>
        <w:bidi w:val="0"/>
        <w:spacing w:line="360" w:lineRule="auto"/>
        <w:jc w:val="lowKashida"/>
        <w:rPr>
          <w:b w:val="0"/>
          <w:bCs w:val="0"/>
          <w:sz w:val="24"/>
          <w:szCs w:val="24"/>
        </w:rPr>
      </w:pPr>
      <w:proofErr w:type="gramStart"/>
      <w:r w:rsidRPr="00E3643B">
        <w:rPr>
          <w:b w:val="0"/>
          <w:bCs w:val="0"/>
          <w:sz w:val="24"/>
          <w:szCs w:val="24"/>
          <w:vertAlign w:val="superscript"/>
        </w:rPr>
        <w:t>b</w:t>
      </w:r>
      <w:proofErr w:type="gramEnd"/>
      <w:r w:rsidRPr="00E3643B">
        <w:rPr>
          <w:b w:val="0"/>
          <w:bCs w:val="0"/>
          <w:sz w:val="24"/>
          <w:szCs w:val="24"/>
        </w:rPr>
        <w:t xml:space="preserve"> Data not available due to the failure of regeneration from calluses cultured in the liquid medium</w:t>
      </w:r>
      <w:r w:rsidR="00176F20">
        <w:rPr>
          <w:b w:val="0"/>
          <w:bCs w:val="0"/>
          <w:sz w:val="24"/>
          <w:szCs w:val="24"/>
        </w:rPr>
        <w:t>.</w:t>
      </w:r>
    </w:p>
    <w:p w:rsidR="00017EA1" w:rsidRDefault="00017EA1" w:rsidP="00017EA1">
      <w:pPr>
        <w:autoSpaceDE w:val="0"/>
        <w:autoSpaceDN w:val="0"/>
        <w:bidi w:val="0"/>
        <w:adjustRightInd w:val="0"/>
        <w:spacing w:line="360" w:lineRule="auto"/>
        <w:jc w:val="lowKashida"/>
      </w:pPr>
      <w:r w:rsidRPr="00017EA1">
        <w:rPr>
          <w:b/>
          <w:bCs/>
        </w:rPr>
        <w:t>Abbreviations:</w:t>
      </w:r>
      <w:r w:rsidRPr="00017EA1">
        <w:t xml:space="preserve"> BA - 6-</w:t>
      </w:r>
      <w:r>
        <w:t>b</w:t>
      </w:r>
      <w:r w:rsidRPr="00017EA1">
        <w:t>enzyladenine; NAA - a-</w:t>
      </w:r>
      <w:proofErr w:type="spellStart"/>
      <w:r>
        <w:t>N</w:t>
      </w:r>
      <w:r w:rsidRPr="00017EA1">
        <w:t>aphthaleneacetic</w:t>
      </w:r>
      <w:proofErr w:type="spellEnd"/>
      <w:r w:rsidRPr="00017EA1">
        <w:t xml:space="preserve"> acid; TDZ </w:t>
      </w:r>
      <w:r>
        <w:t>–</w:t>
      </w:r>
      <w:r w:rsidRPr="00017EA1">
        <w:t xml:space="preserve"> </w:t>
      </w:r>
      <w:proofErr w:type="spellStart"/>
      <w:r w:rsidRPr="00017EA1">
        <w:t>thidiazuron</w:t>
      </w:r>
      <w:proofErr w:type="spellEnd"/>
      <w:r>
        <w:t>.</w:t>
      </w:r>
    </w:p>
    <w:p w:rsidR="00017EA1" w:rsidRDefault="00017EA1" w:rsidP="00017EA1">
      <w:pPr>
        <w:autoSpaceDE w:val="0"/>
        <w:autoSpaceDN w:val="0"/>
        <w:bidi w:val="0"/>
        <w:adjustRightInd w:val="0"/>
        <w:spacing w:line="360" w:lineRule="auto"/>
        <w:jc w:val="lowKashida"/>
      </w:pPr>
    </w:p>
    <w:sectPr w:rsidR="00017EA1" w:rsidSect="00496631">
      <w:pgSz w:w="11906" w:h="16838"/>
      <w:pgMar w:top="1440" w:right="1800" w:bottom="1440" w:left="180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080"/>
    <w:rsid w:val="00017EA1"/>
    <w:rsid w:val="00176F20"/>
    <w:rsid w:val="003A539A"/>
    <w:rsid w:val="00496631"/>
    <w:rsid w:val="005B543D"/>
    <w:rsid w:val="007064FC"/>
    <w:rsid w:val="007944B4"/>
    <w:rsid w:val="007F364B"/>
    <w:rsid w:val="008139B3"/>
    <w:rsid w:val="00AC68DA"/>
    <w:rsid w:val="00DA189C"/>
    <w:rsid w:val="00EE7080"/>
    <w:rsid w:val="00F7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7080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E7080"/>
    <w:rPr>
      <w:b/>
      <w:bCs/>
      <w:sz w:val="20"/>
      <w:szCs w:val="20"/>
    </w:rPr>
  </w:style>
  <w:style w:type="character" w:styleId="LineNumber">
    <w:name w:val="line number"/>
    <w:basedOn w:val="DefaultParagraphFont"/>
    <w:rsid w:val="00DA1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7080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E7080"/>
    <w:rPr>
      <w:b/>
      <w:bCs/>
      <w:sz w:val="20"/>
      <w:szCs w:val="20"/>
    </w:rPr>
  </w:style>
  <w:style w:type="character" w:styleId="LineNumber">
    <w:name w:val="line number"/>
    <w:basedOn w:val="DefaultParagraphFont"/>
    <w:rsid w:val="00DA1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1</vt:lpstr>
    </vt:vector>
  </TitlesOfParts>
  <Company>s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</dc:title>
  <dc:creator>a</dc:creator>
  <cp:lastModifiedBy>Lily</cp:lastModifiedBy>
  <cp:revision>11</cp:revision>
  <dcterms:created xsi:type="dcterms:W3CDTF">2012-03-31T14:16:00Z</dcterms:created>
  <dcterms:modified xsi:type="dcterms:W3CDTF">2012-05-18T08:00:00Z</dcterms:modified>
</cp:coreProperties>
</file>