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C4" w:rsidRPr="008F6BC4" w:rsidRDefault="008F6BC4" w:rsidP="008F6BC4">
      <w:pPr>
        <w:spacing w:after="12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_tradnl"/>
        </w:rPr>
      </w:pPr>
    </w:p>
    <w:p w:rsidR="008F6BC4" w:rsidRPr="008F6BC4" w:rsidRDefault="008F6BC4" w:rsidP="008F6BC4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s-ES_tradnl"/>
        </w:rPr>
      </w:pPr>
      <w:r w:rsidRPr="008F6BC4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s-ES_tradnl"/>
        </w:rPr>
        <w:t>TABLES</w:t>
      </w:r>
    </w:p>
    <w:p w:rsidR="008F6BC4" w:rsidRPr="008F6BC4" w:rsidRDefault="008F6BC4" w:rsidP="008F6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_tradnl"/>
        </w:rPr>
      </w:pPr>
    </w:p>
    <w:p w:rsidR="008F6BC4" w:rsidRPr="008F6BC4" w:rsidRDefault="008F6BC4" w:rsidP="008F6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_tradnl"/>
        </w:rPr>
      </w:pPr>
    </w:p>
    <w:p w:rsidR="008F6BC4" w:rsidRPr="008F6BC4" w:rsidRDefault="008F6BC4" w:rsidP="008F6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</w:pPr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 xml:space="preserve">Table 1.-Effect of media in germination of </w:t>
      </w:r>
      <w:r w:rsidRPr="008F6BC4">
        <w:rPr>
          <w:rFonts w:ascii="Times New Roman" w:eastAsia="Times New Roman" w:hAnsi="Times New Roman" w:cs="Times New Roman"/>
          <w:b/>
          <w:i/>
          <w:sz w:val="20"/>
          <w:szCs w:val="24"/>
          <w:lang w:eastAsia="es-ES_tradnl"/>
        </w:rPr>
        <w:t xml:space="preserve">D. </w:t>
      </w:r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 xml:space="preserve">caryophyllus, </w:t>
      </w:r>
      <w:r w:rsidRPr="008F6BC4">
        <w:rPr>
          <w:rFonts w:ascii="Times New Roman" w:eastAsia="Times New Roman" w:hAnsi="Times New Roman" w:cs="Times New Roman"/>
          <w:b/>
          <w:i/>
          <w:sz w:val="20"/>
          <w:szCs w:val="24"/>
          <w:lang w:eastAsia="es-ES_tradnl"/>
        </w:rPr>
        <w:t>M. incana</w:t>
      </w:r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 xml:space="preserve">, </w:t>
      </w:r>
      <w:r w:rsidRPr="008F6BC4">
        <w:rPr>
          <w:rFonts w:ascii="Times New Roman" w:eastAsia="Times New Roman" w:hAnsi="Times New Roman" w:cs="Times New Roman"/>
          <w:b/>
          <w:i/>
          <w:sz w:val="20"/>
          <w:szCs w:val="24"/>
          <w:lang w:eastAsia="es-ES_tradnl"/>
        </w:rPr>
        <w:t xml:space="preserve">B. </w:t>
      </w:r>
      <w:proofErr w:type="spellStart"/>
      <w:r w:rsidRPr="008F6BC4">
        <w:rPr>
          <w:rFonts w:ascii="Times New Roman" w:eastAsia="Times New Roman" w:hAnsi="Times New Roman" w:cs="Times New Roman"/>
          <w:b/>
          <w:i/>
          <w:sz w:val="20"/>
          <w:szCs w:val="24"/>
          <w:lang w:eastAsia="es-ES_tradnl"/>
        </w:rPr>
        <w:t>semperflorens</w:t>
      </w:r>
      <w:proofErr w:type="spellEnd"/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 xml:space="preserve"> and </w:t>
      </w:r>
      <w:r w:rsidRPr="008F6BC4">
        <w:rPr>
          <w:rFonts w:ascii="Times New Roman" w:eastAsia="Times New Roman" w:hAnsi="Times New Roman" w:cs="Times New Roman"/>
          <w:b/>
          <w:i/>
          <w:sz w:val="20"/>
          <w:szCs w:val="24"/>
          <w:lang w:eastAsia="es-ES_tradnl"/>
        </w:rPr>
        <w:t>C. motorious</w:t>
      </w:r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 xml:space="preserve"> seeds</w:t>
      </w:r>
    </w:p>
    <w:tbl>
      <w:tblPr>
        <w:tblW w:w="9923" w:type="dxa"/>
        <w:tblInd w:w="-176" w:type="dxa"/>
        <w:tblBorders>
          <w:top w:val="single" w:sz="8" w:space="0" w:color="000000"/>
          <w:bottom w:val="single" w:sz="8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269"/>
        <w:gridCol w:w="1984"/>
        <w:gridCol w:w="2127"/>
        <w:gridCol w:w="1701"/>
        <w:gridCol w:w="1842"/>
      </w:tblGrid>
      <w:tr w:rsidR="008F6BC4" w:rsidRPr="008F6BC4" w:rsidTr="001705A5">
        <w:tc>
          <w:tcPr>
            <w:tcW w:w="22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</w:p>
        </w:tc>
        <w:tc>
          <w:tcPr>
            <w:tcW w:w="19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4"/>
                <w:lang w:eastAsia="es-ES_tradnl"/>
              </w:rPr>
              <w:t xml:space="preserve">B. </w:t>
            </w:r>
            <w:proofErr w:type="spellStart"/>
            <w:r w:rsidRPr="008F6BC4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4"/>
                <w:lang w:eastAsia="es-ES_tradnl"/>
              </w:rPr>
              <w:t>semperflorens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4"/>
                <w:lang w:eastAsia="es-ES_tradnl"/>
              </w:rPr>
              <w:t xml:space="preserve">D.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caryophyllus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4"/>
                <w:lang w:eastAsia="es-ES_tradnl"/>
              </w:rPr>
              <w:t>M. incana</w:t>
            </w:r>
          </w:p>
        </w:tc>
        <w:tc>
          <w:tcPr>
            <w:tcW w:w="18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4"/>
                <w:lang w:eastAsia="es-ES_tradnl"/>
              </w:rPr>
              <w:t>C. motorious</w:t>
            </w:r>
          </w:p>
        </w:tc>
      </w:tr>
      <w:tr w:rsidR="008F6BC4" w:rsidRPr="008F6BC4" w:rsidTr="001705A5">
        <w:tc>
          <w:tcPr>
            <w:tcW w:w="2269" w:type="dxa"/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MS0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2 weeks</w:t>
            </w:r>
          </w:p>
        </w:tc>
        <w:tc>
          <w:tcPr>
            <w:tcW w:w="2127" w:type="dxa"/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1 week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1 week</w:t>
            </w:r>
          </w:p>
        </w:tc>
        <w:tc>
          <w:tcPr>
            <w:tcW w:w="1842" w:type="dxa"/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</w:tr>
      <w:tr w:rsidR="008F6BC4" w:rsidRPr="008F6BC4" w:rsidTr="001705A5">
        <w:tc>
          <w:tcPr>
            <w:tcW w:w="2269" w:type="dxa"/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MS +1mg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>-1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GA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bscript"/>
                <w:lang w:eastAsia="es-ES_tradnl"/>
              </w:rPr>
              <w:t>3</w:t>
            </w:r>
          </w:p>
        </w:tc>
        <w:tc>
          <w:tcPr>
            <w:tcW w:w="1984" w:type="dxa"/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2 weeks</w:t>
            </w:r>
          </w:p>
        </w:tc>
        <w:tc>
          <w:tcPr>
            <w:tcW w:w="2127" w:type="dxa"/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1 week</w:t>
            </w:r>
          </w:p>
        </w:tc>
        <w:tc>
          <w:tcPr>
            <w:tcW w:w="1701" w:type="dxa"/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1 week</w:t>
            </w:r>
          </w:p>
        </w:tc>
        <w:tc>
          <w:tcPr>
            <w:tcW w:w="1842" w:type="dxa"/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</w:tr>
      <w:tr w:rsidR="008F6BC4" w:rsidRPr="008F6BC4" w:rsidTr="001705A5">
        <w:tc>
          <w:tcPr>
            <w:tcW w:w="2269" w:type="dxa"/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30ºC+1mg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>-1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GA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bscript"/>
                <w:lang w:eastAsia="es-ES_tradnl"/>
              </w:rPr>
              <w:t>3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2127" w:type="dxa"/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842" w:type="dxa"/>
            <w:shd w:val="clear" w:color="auto" w:fill="FFFFFF"/>
          </w:tcPr>
          <w:p w:rsidR="008F6BC4" w:rsidRPr="008F6BC4" w:rsidRDefault="008F6BC4" w:rsidP="008F6BC4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1 week</w:t>
            </w:r>
          </w:p>
        </w:tc>
      </w:tr>
    </w:tbl>
    <w:p w:rsidR="008F6BC4" w:rsidRPr="008F6BC4" w:rsidRDefault="008F6BC4" w:rsidP="008F6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_tradnl"/>
        </w:rPr>
      </w:pPr>
      <w:proofErr w:type="spellStart"/>
      <w:proofErr w:type="gramStart"/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>na</w:t>
      </w:r>
      <w:proofErr w:type="spellEnd"/>
      <w:proofErr w:type="gramEnd"/>
      <w:r w:rsidRPr="008F6BC4">
        <w:rPr>
          <w:rFonts w:ascii="Times New Roman" w:eastAsia="Times New Roman" w:hAnsi="Times New Roman" w:cs="Times New Roman"/>
          <w:sz w:val="20"/>
          <w:szCs w:val="24"/>
          <w:lang w:eastAsia="es-ES_tradnl"/>
        </w:rPr>
        <w:t>: not available.</w:t>
      </w:r>
    </w:p>
    <w:p w:rsidR="008F6BC4" w:rsidRPr="008F6BC4" w:rsidRDefault="008F6BC4" w:rsidP="008F6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_tradnl"/>
        </w:rPr>
        <w:sectPr w:rsidR="008F6BC4" w:rsidRPr="008F6BC4" w:rsidSect="00722530">
          <w:headerReference w:type="default" r:id="rId5"/>
          <w:pgSz w:w="11900" w:h="16840"/>
          <w:pgMar w:top="1440" w:right="1440" w:bottom="1440" w:left="1800" w:header="851" w:footer="567" w:gutter="0"/>
          <w:lnNumType w:countBy="1" w:restart="continuous"/>
          <w:cols w:space="708"/>
          <w:docGrid w:linePitch="272"/>
        </w:sectPr>
      </w:pPr>
      <w:bookmarkStart w:id="0" w:name="_GoBack"/>
      <w:bookmarkEnd w:id="0"/>
    </w:p>
    <w:tbl>
      <w:tblPr>
        <w:tblpPr w:leftFromText="141" w:rightFromText="141" w:vertAnchor="text" w:horzAnchor="margin" w:tblpX="-176" w:tblpY="959"/>
        <w:tblW w:w="14601" w:type="dxa"/>
        <w:tblBorders>
          <w:top w:val="single" w:sz="8" w:space="0" w:color="000000"/>
          <w:bottom w:val="single" w:sz="8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993"/>
        <w:gridCol w:w="317"/>
        <w:gridCol w:w="958"/>
        <w:gridCol w:w="108"/>
        <w:gridCol w:w="195"/>
        <w:gridCol w:w="690"/>
        <w:gridCol w:w="317"/>
        <w:gridCol w:w="958"/>
        <w:gridCol w:w="74"/>
        <w:gridCol w:w="214"/>
        <w:gridCol w:w="705"/>
        <w:gridCol w:w="421"/>
        <w:gridCol w:w="854"/>
        <w:gridCol w:w="40"/>
        <w:gridCol w:w="233"/>
        <w:gridCol w:w="720"/>
        <w:gridCol w:w="317"/>
        <w:gridCol w:w="1066"/>
        <w:gridCol w:w="34"/>
        <w:gridCol w:w="176"/>
      </w:tblGrid>
      <w:tr w:rsidR="008F6BC4" w:rsidRPr="008F6BC4" w:rsidTr="001705A5">
        <w:trPr>
          <w:gridAfter w:val="2"/>
          <w:wAfter w:w="210" w:type="dxa"/>
        </w:trPr>
        <w:tc>
          <w:tcPr>
            <w:tcW w:w="4928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</w:p>
        </w:tc>
        <w:tc>
          <w:tcPr>
            <w:tcW w:w="2659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eastAsia="es-ES_tradnl"/>
              </w:rPr>
              <w:t xml:space="preserve">B. </w:t>
            </w:r>
            <w:proofErr w:type="spellStart"/>
            <w:r w:rsidRPr="008F6BC4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eastAsia="es-ES_tradnl"/>
              </w:rPr>
              <w:t>semperflorens</w:t>
            </w:r>
            <w:proofErr w:type="spellEnd"/>
          </w:p>
        </w:tc>
        <w:tc>
          <w:tcPr>
            <w:tcW w:w="2234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eastAsia="es-ES_tradnl"/>
              </w:rPr>
              <w:t>C. motorious</w:t>
            </w:r>
          </w:p>
        </w:tc>
        <w:tc>
          <w:tcPr>
            <w:tcW w:w="2234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eastAsia="es-ES_tradnl"/>
              </w:rPr>
              <w:t>D. caryophyllus</w:t>
            </w:r>
          </w:p>
        </w:tc>
        <w:tc>
          <w:tcPr>
            <w:tcW w:w="233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eastAsia="es-ES_tradnl"/>
              </w:rPr>
              <w:t>M. incana</w:t>
            </w:r>
          </w:p>
        </w:tc>
      </w:tr>
      <w:tr w:rsidR="008F6BC4" w:rsidRPr="008F6BC4" w:rsidTr="001705A5">
        <w:trPr>
          <w:gridAfter w:val="1"/>
          <w:wAfter w:w="176" w:type="dxa"/>
        </w:trPr>
        <w:tc>
          <w:tcPr>
            <w:tcW w:w="4928" w:type="dxa"/>
            <w:vMerge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  <w:t>Callus induction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  <w:t>Regeneration</w:t>
            </w:r>
          </w:p>
        </w:tc>
        <w:tc>
          <w:tcPr>
            <w:tcW w:w="993" w:type="dxa"/>
            <w:gridSpan w:val="3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  <w:t>Callus induction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  <w:t>Regeneration</w:t>
            </w:r>
          </w:p>
        </w:tc>
        <w:tc>
          <w:tcPr>
            <w:tcW w:w="993" w:type="dxa"/>
            <w:gridSpan w:val="3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  <w:t>Callus induction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  <w:t>Regeneration</w:t>
            </w:r>
          </w:p>
        </w:tc>
        <w:tc>
          <w:tcPr>
            <w:tcW w:w="993" w:type="dxa"/>
            <w:gridSpan w:val="3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  <w:t>Callus induction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ES_tradnl"/>
              </w:rPr>
              <w:t>Regeneration</w:t>
            </w:r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0.1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NAA +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BAP</w:t>
            </w:r>
          </w:p>
        </w:tc>
        <w:tc>
          <w:tcPr>
            <w:tcW w:w="1310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61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0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126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3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0.2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NAA +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BAP</w:t>
            </w:r>
          </w:p>
        </w:tc>
        <w:tc>
          <w:tcPr>
            <w:tcW w:w="1310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61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0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12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3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0.3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NAA +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BAP</w:t>
            </w:r>
          </w:p>
        </w:tc>
        <w:tc>
          <w:tcPr>
            <w:tcW w:w="1310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61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0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126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3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0.4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NAA +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BAP</w:t>
            </w:r>
          </w:p>
        </w:tc>
        <w:tc>
          <w:tcPr>
            <w:tcW w:w="1310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61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0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12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3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0.5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NAA +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BAP</w:t>
            </w:r>
          </w:p>
        </w:tc>
        <w:tc>
          <w:tcPr>
            <w:tcW w:w="1310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61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0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126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3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0.6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NAA +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BAP</w:t>
            </w:r>
          </w:p>
        </w:tc>
        <w:tc>
          <w:tcPr>
            <w:tcW w:w="1310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61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0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12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3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++</w:t>
            </w:r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0.7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NAA +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BAP</w:t>
            </w:r>
          </w:p>
        </w:tc>
        <w:tc>
          <w:tcPr>
            <w:tcW w:w="1310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61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0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126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03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0.8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NAA +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BAP</w:t>
            </w:r>
          </w:p>
        </w:tc>
        <w:tc>
          <w:tcPr>
            <w:tcW w:w="1310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61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0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12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03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++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+++</w:t>
            </w:r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0.9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NAA +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BAP</w:t>
            </w:r>
          </w:p>
        </w:tc>
        <w:tc>
          <w:tcPr>
            <w:tcW w:w="1310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61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0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126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03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  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NAA +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BAP</w:t>
            </w:r>
          </w:p>
        </w:tc>
        <w:tc>
          <w:tcPr>
            <w:tcW w:w="1310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61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0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12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++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++</w:t>
            </w:r>
          </w:p>
        </w:tc>
        <w:tc>
          <w:tcPr>
            <w:tcW w:w="103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0.4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>-1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NAA + 0.8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>-1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BAP</w:t>
            </w:r>
          </w:p>
        </w:tc>
        <w:tc>
          <w:tcPr>
            <w:tcW w:w="1310" w:type="dxa"/>
            <w:gridSpan w:val="2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++</w:t>
            </w:r>
          </w:p>
        </w:tc>
        <w:tc>
          <w:tcPr>
            <w:tcW w:w="1261" w:type="dxa"/>
            <w:gridSpan w:val="3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vertAlign w:val="superscript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vertAlign w:val="superscript"/>
                <w:lang w:eastAsia="es-ES_tradnl"/>
              </w:rPr>
              <w:t>1</w:t>
            </w:r>
          </w:p>
        </w:tc>
        <w:tc>
          <w:tcPr>
            <w:tcW w:w="100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vertAlign w:val="superscript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vertAlign w:val="superscript"/>
                <w:lang w:eastAsia="es-ES_tradnl"/>
              </w:rPr>
              <w:t>1</w:t>
            </w:r>
          </w:p>
        </w:tc>
        <w:tc>
          <w:tcPr>
            <w:tcW w:w="1126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+++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+++</w:t>
            </w:r>
          </w:p>
        </w:tc>
        <w:tc>
          <w:tcPr>
            <w:tcW w:w="103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0.3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>-1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NAA + 0.9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 xml:space="preserve">-1 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BAP</w:t>
            </w:r>
          </w:p>
        </w:tc>
        <w:tc>
          <w:tcPr>
            <w:tcW w:w="13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+++</w:t>
            </w:r>
          </w:p>
        </w:tc>
        <w:tc>
          <w:tcPr>
            <w:tcW w:w="1261" w:type="dxa"/>
            <w:gridSpan w:val="3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++</w:t>
            </w:r>
          </w:p>
        </w:tc>
        <w:tc>
          <w:tcPr>
            <w:tcW w:w="100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12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++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++</w:t>
            </w:r>
          </w:p>
        </w:tc>
        <w:tc>
          <w:tcPr>
            <w:tcW w:w="103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0.5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>-1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AIA +1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>-1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BAP</w:t>
            </w:r>
          </w:p>
        </w:tc>
        <w:tc>
          <w:tcPr>
            <w:tcW w:w="1310" w:type="dxa"/>
            <w:gridSpan w:val="2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61" w:type="dxa"/>
            <w:gridSpan w:val="3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00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126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vertAlign w:val="superscript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vertAlign w:val="superscript"/>
                <w:lang w:eastAsia="es-ES_tradnl"/>
              </w:rPr>
              <w:t>1</w:t>
            </w:r>
          </w:p>
        </w:tc>
        <w:tc>
          <w:tcPr>
            <w:tcW w:w="103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>0.7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>-1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AIA + 1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>-1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BAP</w:t>
            </w:r>
          </w:p>
        </w:tc>
        <w:tc>
          <w:tcPr>
            <w:tcW w:w="13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61" w:type="dxa"/>
            <w:gridSpan w:val="3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00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12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3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  2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>-1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BAP</w:t>
            </w:r>
          </w:p>
        </w:tc>
        <w:tc>
          <w:tcPr>
            <w:tcW w:w="1310" w:type="dxa"/>
            <w:gridSpan w:val="2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++</w:t>
            </w:r>
          </w:p>
        </w:tc>
        <w:tc>
          <w:tcPr>
            <w:tcW w:w="1261" w:type="dxa"/>
            <w:gridSpan w:val="3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00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126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3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val="es-ES_tradnl"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val="es-ES_tradnl" w:eastAsia="es-ES_tradnl"/>
              </w:rPr>
              <w:t>0.7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val="es-ES_tradnl" w:eastAsia="es-ES_tradnl"/>
              </w:rPr>
              <w:t>-1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val="es-ES_tradnl" w:eastAsia="es-ES_tradnl"/>
              </w:rPr>
              <w:t xml:space="preserve"> NAA + 1.5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val="es-ES_tradnl" w:eastAsia="es-ES_tradnl"/>
              </w:rPr>
              <w:t>-1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val="es-ES_tradnl" w:eastAsia="es-ES_tradnl"/>
              </w:rPr>
              <w:t xml:space="preserve"> BAP+0.1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val="es-ES_tradnl" w:eastAsia="es-ES_tradnl"/>
              </w:rPr>
              <w:t>-1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val="es-ES_tradnl" w:eastAsia="es-ES_tradnl"/>
              </w:rPr>
              <w:t xml:space="preserve"> TDZ</w:t>
            </w:r>
          </w:p>
        </w:tc>
        <w:tc>
          <w:tcPr>
            <w:tcW w:w="13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61" w:type="dxa"/>
            <w:gridSpan w:val="3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00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12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37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proofErr w:type="spellStart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n.a</w:t>
            </w:r>
            <w:proofErr w:type="spellEnd"/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.</w:t>
            </w:r>
          </w:p>
        </w:tc>
      </w:tr>
      <w:tr w:rsidR="008F6BC4" w:rsidRPr="008F6BC4" w:rsidTr="001705A5">
        <w:tc>
          <w:tcPr>
            <w:tcW w:w="5211" w:type="dxa"/>
            <w:gridSpan w:val="2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  1 mg l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vertAlign w:val="superscript"/>
                <w:lang w:eastAsia="es-ES_tradnl"/>
              </w:rPr>
              <w:t>-1</w:t>
            </w:r>
            <w:r w:rsidRPr="008F6B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es-ES_tradnl"/>
              </w:rPr>
              <w:t xml:space="preserve"> 2,4 D</w:t>
            </w:r>
          </w:p>
        </w:tc>
        <w:tc>
          <w:tcPr>
            <w:tcW w:w="1310" w:type="dxa"/>
            <w:gridSpan w:val="2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61" w:type="dxa"/>
            <w:gridSpan w:val="3"/>
            <w:shd w:val="clear" w:color="auto" w:fill="D9D9D9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0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4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126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127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  <w:tc>
          <w:tcPr>
            <w:tcW w:w="1037" w:type="dxa"/>
            <w:gridSpan w:val="2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+</w:t>
            </w:r>
          </w:p>
        </w:tc>
        <w:tc>
          <w:tcPr>
            <w:tcW w:w="1276" w:type="dxa"/>
            <w:gridSpan w:val="3"/>
            <w:shd w:val="clear" w:color="auto" w:fill="FFFFFF"/>
          </w:tcPr>
          <w:p w:rsidR="008F6BC4" w:rsidRPr="008F6BC4" w:rsidRDefault="008F6BC4" w:rsidP="008F6B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</w:pPr>
            <w:r w:rsidRPr="008F6BC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_tradnl"/>
              </w:rPr>
              <w:t>-</w:t>
            </w:r>
          </w:p>
        </w:tc>
      </w:tr>
    </w:tbl>
    <w:p w:rsidR="008F6BC4" w:rsidRPr="008F6BC4" w:rsidRDefault="008F6BC4" w:rsidP="008F6BC4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</w:pPr>
      <w:proofErr w:type="gramStart"/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>Table 2.</w:t>
      </w:r>
      <w:proofErr w:type="gramEnd"/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 xml:space="preserve"> </w:t>
      </w:r>
      <w:proofErr w:type="gramStart"/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>Effect of hormone concentration on callus production and regeneration in leaves from tested species.</w:t>
      </w:r>
      <w:proofErr w:type="gramEnd"/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 xml:space="preserve"> </w:t>
      </w:r>
    </w:p>
    <w:p w:rsidR="008F6BC4" w:rsidRPr="008F6BC4" w:rsidRDefault="008F6BC4" w:rsidP="008F6BC4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</w:pPr>
    </w:p>
    <w:p w:rsidR="008F6BC4" w:rsidRPr="008F6BC4" w:rsidRDefault="008F6BC4" w:rsidP="008F6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_tradnl"/>
        </w:rPr>
      </w:pPr>
      <w:r w:rsidRPr="008F6BC4">
        <w:rPr>
          <w:rFonts w:ascii="Times New Roman" w:eastAsia="Times New Roman" w:hAnsi="Times New Roman" w:cs="Times New Roman"/>
          <w:sz w:val="20"/>
          <w:szCs w:val="24"/>
          <w:u w:val="single"/>
          <w:lang w:eastAsia="es-ES_tradnl"/>
        </w:rPr>
        <w:t>Callus inductions.</w:t>
      </w:r>
      <w:r w:rsidRPr="008F6BC4">
        <w:rPr>
          <w:rFonts w:ascii="Times New Roman" w:eastAsia="Times New Roman" w:hAnsi="Times New Roman" w:cs="Times New Roman"/>
          <w:sz w:val="20"/>
          <w:szCs w:val="24"/>
          <w:lang w:eastAsia="es-ES_tradnl"/>
        </w:rPr>
        <w:t xml:space="preserve">  </w:t>
      </w:r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>+</w:t>
      </w:r>
      <w:r w:rsidRPr="008F6BC4">
        <w:rPr>
          <w:rFonts w:ascii="Times New Roman" w:eastAsia="Times New Roman" w:hAnsi="Times New Roman" w:cs="Times New Roman"/>
          <w:sz w:val="20"/>
          <w:szCs w:val="24"/>
          <w:lang w:eastAsia="es-ES_tradnl"/>
        </w:rPr>
        <w:t xml:space="preserve">: callus no friable; </w:t>
      </w:r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>++</w:t>
      </w:r>
      <w:r w:rsidRPr="008F6BC4">
        <w:rPr>
          <w:rFonts w:ascii="Times New Roman" w:eastAsia="Times New Roman" w:hAnsi="Times New Roman" w:cs="Times New Roman"/>
          <w:sz w:val="20"/>
          <w:szCs w:val="24"/>
          <w:lang w:eastAsia="es-ES_tradnl"/>
        </w:rPr>
        <w:t xml:space="preserve">: callus friable; </w:t>
      </w:r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>+++</w:t>
      </w:r>
      <w:r w:rsidRPr="008F6BC4">
        <w:rPr>
          <w:rFonts w:ascii="Times New Roman" w:eastAsia="Times New Roman" w:hAnsi="Times New Roman" w:cs="Times New Roman"/>
          <w:sz w:val="20"/>
          <w:szCs w:val="24"/>
          <w:lang w:eastAsia="es-ES_tradnl"/>
        </w:rPr>
        <w:t>: callus friable and pro-</w:t>
      </w:r>
      <w:proofErr w:type="spellStart"/>
      <w:r w:rsidRPr="008F6BC4">
        <w:rPr>
          <w:rFonts w:ascii="Times New Roman" w:eastAsia="Times New Roman" w:hAnsi="Times New Roman" w:cs="Times New Roman"/>
          <w:sz w:val="20"/>
          <w:szCs w:val="24"/>
          <w:lang w:eastAsia="es-ES_tradnl"/>
        </w:rPr>
        <w:t>organogenic</w:t>
      </w:r>
      <w:proofErr w:type="spellEnd"/>
      <w:r w:rsidRPr="008F6BC4">
        <w:rPr>
          <w:rFonts w:ascii="Times New Roman" w:eastAsia="Times New Roman" w:hAnsi="Times New Roman" w:cs="Times New Roman"/>
          <w:sz w:val="20"/>
          <w:szCs w:val="24"/>
          <w:lang w:eastAsia="es-ES_tradnl"/>
        </w:rPr>
        <w:t xml:space="preserve">.  </w:t>
      </w:r>
      <w:proofErr w:type="gramStart"/>
      <w:r w:rsidRPr="008F6BC4">
        <w:rPr>
          <w:rFonts w:ascii="Times New Roman" w:eastAsia="Times New Roman" w:hAnsi="Times New Roman" w:cs="Times New Roman"/>
          <w:sz w:val="20"/>
          <w:szCs w:val="24"/>
          <w:u w:val="single"/>
          <w:lang w:eastAsia="es-ES_tradnl"/>
        </w:rPr>
        <w:t>Regeneration.</w:t>
      </w:r>
      <w:proofErr w:type="gramEnd"/>
      <w:r w:rsidRPr="008F6BC4">
        <w:rPr>
          <w:rFonts w:ascii="Times New Roman" w:eastAsia="Times New Roman" w:hAnsi="Times New Roman" w:cs="Times New Roman"/>
          <w:sz w:val="20"/>
          <w:szCs w:val="24"/>
          <w:lang w:eastAsia="es-ES_tradnl"/>
        </w:rPr>
        <w:t xml:space="preserve"> </w:t>
      </w:r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>+</w:t>
      </w:r>
      <w:r w:rsidRPr="008F6BC4">
        <w:rPr>
          <w:rFonts w:ascii="Times New Roman" w:eastAsia="Times New Roman" w:hAnsi="Times New Roman" w:cs="Times New Roman"/>
          <w:sz w:val="20"/>
          <w:szCs w:val="24"/>
          <w:lang w:eastAsia="es-ES_tradnl"/>
        </w:rPr>
        <w:t xml:space="preserve">: at least 1 shoot in at least 1 explant; </w:t>
      </w:r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>++</w:t>
      </w:r>
      <w:r w:rsidRPr="008F6BC4">
        <w:rPr>
          <w:rFonts w:ascii="Times New Roman" w:eastAsia="Times New Roman" w:hAnsi="Times New Roman" w:cs="Times New Roman"/>
          <w:sz w:val="20"/>
          <w:szCs w:val="24"/>
          <w:lang w:eastAsia="es-ES_tradnl"/>
        </w:rPr>
        <w:t xml:space="preserve">: at least 1 shoot in at least 6/10 explants; </w:t>
      </w:r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>+++</w:t>
      </w:r>
      <w:r w:rsidRPr="008F6BC4">
        <w:rPr>
          <w:rFonts w:ascii="Times New Roman" w:eastAsia="Times New Roman" w:hAnsi="Times New Roman" w:cs="Times New Roman"/>
          <w:sz w:val="20"/>
          <w:szCs w:val="24"/>
          <w:lang w:eastAsia="es-ES_tradnl"/>
        </w:rPr>
        <w:t xml:space="preserve">: at least 1 shoot in every explant; </w:t>
      </w:r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>+</w:t>
      </w:r>
      <w:r w:rsidRPr="008F6BC4">
        <w:rPr>
          <w:rFonts w:ascii="Times New Roman" w:eastAsia="Times New Roman" w:hAnsi="Times New Roman" w:cs="Times New Roman"/>
          <w:b/>
          <w:sz w:val="20"/>
          <w:szCs w:val="24"/>
          <w:vertAlign w:val="superscript"/>
          <w:lang w:eastAsia="es-ES_tradnl"/>
        </w:rPr>
        <w:t>1</w:t>
      </w:r>
      <w:r w:rsidRPr="008F6BC4">
        <w:rPr>
          <w:rFonts w:ascii="Times New Roman" w:eastAsia="Times New Roman" w:hAnsi="Times New Roman" w:cs="Times New Roman"/>
          <w:sz w:val="20"/>
          <w:szCs w:val="24"/>
          <w:lang w:eastAsia="es-ES_tradnl"/>
        </w:rPr>
        <w:t xml:space="preserve">: at least 1 shoot and some root. </w:t>
      </w:r>
      <w:proofErr w:type="spellStart"/>
      <w:proofErr w:type="gramStart"/>
      <w:r w:rsidRPr="008F6BC4">
        <w:rPr>
          <w:rFonts w:ascii="Times New Roman" w:eastAsia="Times New Roman" w:hAnsi="Times New Roman" w:cs="Times New Roman"/>
          <w:b/>
          <w:sz w:val="20"/>
          <w:szCs w:val="24"/>
          <w:lang w:eastAsia="es-ES_tradnl"/>
        </w:rPr>
        <w:t>na</w:t>
      </w:r>
      <w:proofErr w:type="spellEnd"/>
      <w:proofErr w:type="gramEnd"/>
      <w:r w:rsidRPr="008F6BC4">
        <w:rPr>
          <w:rFonts w:ascii="Times New Roman" w:eastAsia="Times New Roman" w:hAnsi="Times New Roman" w:cs="Times New Roman"/>
          <w:sz w:val="20"/>
          <w:szCs w:val="24"/>
          <w:lang w:eastAsia="es-ES_tradnl"/>
        </w:rPr>
        <w:t xml:space="preserve">: not available. White squares: 16 h light/8 h dark photoperiod; grey squares: darkness. All treatments consisted of three replicates and each replicate contained ten explants. Explant sizes were 0.5 x 0.5 cm except in </w:t>
      </w:r>
      <w:r w:rsidRPr="008F6BC4">
        <w:rPr>
          <w:rFonts w:ascii="Times New Roman" w:eastAsia="Times New Roman" w:hAnsi="Times New Roman" w:cs="Times New Roman"/>
          <w:i/>
          <w:color w:val="000000"/>
          <w:sz w:val="20"/>
          <w:szCs w:val="24"/>
          <w:lang w:eastAsia="es-ES_tradnl"/>
        </w:rPr>
        <w:t xml:space="preserve">D. caryophyllus </w:t>
      </w:r>
      <w:r w:rsidRPr="008F6BC4">
        <w:rPr>
          <w:rFonts w:ascii="Times New Roman" w:eastAsia="Times New Roman" w:hAnsi="Times New Roman" w:cs="Times New Roman"/>
          <w:color w:val="000000"/>
          <w:sz w:val="20"/>
          <w:szCs w:val="24"/>
          <w:lang w:eastAsia="es-ES_tradnl"/>
        </w:rPr>
        <w:t xml:space="preserve">that were 0.4 x 0.4 cm. The results shown are the media of three replicates and the positive results were repeated twice. </w:t>
      </w:r>
    </w:p>
    <w:p w:rsidR="008F6BC4" w:rsidRPr="008F6BC4" w:rsidRDefault="008F6BC4" w:rsidP="008F6BC4">
      <w:pPr>
        <w:spacing w:after="120" w:line="240" w:lineRule="auto"/>
        <w:jc w:val="both"/>
        <w:rPr>
          <w:rFonts w:ascii="Arial" w:eastAsia="Times New Roman" w:hAnsi="Arial" w:cs="Times New Roman"/>
          <w:sz w:val="20"/>
          <w:szCs w:val="24"/>
          <w:lang w:eastAsia="es-ES_tradnl"/>
        </w:rPr>
      </w:pPr>
    </w:p>
    <w:p w:rsidR="008F6BC4" w:rsidRPr="008F6BC4" w:rsidRDefault="008F6BC4" w:rsidP="008F6BC4">
      <w:pPr>
        <w:spacing w:after="120" w:line="240" w:lineRule="auto"/>
        <w:jc w:val="both"/>
        <w:rPr>
          <w:rFonts w:ascii="Arial" w:eastAsia="Times New Roman" w:hAnsi="Arial" w:cs="Times New Roman"/>
          <w:sz w:val="20"/>
          <w:szCs w:val="24"/>
          <w:lang w:eastAsia="es-ES_tradnl"/>
        </w:rPr>
      </w:pPr>
    </w:p>
    <w:p w:rsidR="008F6BC4" w:rsidRPr="008F6BC4" w:rsidRDefault="008F6BC4" w:rsidP="008F6BC4">
      <w:pPr>
        <w:spacing w:after="120" w:line="240" w:lineRule="auto"/>
        <w:jc w:val="both"/>
        <w:rPr>
          <w:rFonts w:ascii="Arial" w:eastAsia="Times New Roman" w:hAnsi="Arial" w:cs="Times New Roman"/>
          <w:sz w:val="20"/>
          <w:szCs w:val="24"/>
          <w:lang w:eastAsia="es-ES_tradnl"/>
        </w:rPr>
      </w:pPr>
    </w:p>
    <w:p w:rsidR="008F6BC4" w:rsidRPr="008F6BC4" w:rsidRDefault="008F6BC4" w:rsidP="008F6BC4">
      <w:pPr>
        <w:spacing w:after="120" w:line="240" w:lineRule="auto"/>
        <w:jc w:val="both"/>
        <w:rPr>
          <w:rFonts w:ascii="Arial" w:eastAsia="Times New Roman" w:hAnsi="Arial" w:cs="Times New Roman"/>
          <w:sz w:val="20"/>
          <w:szCs w:val="24"/>
          <w:lang w:eastAsia="es-ES_tradnl"/>
        </w:rPr>
      </w:pPr>
    </w:p>
    <w:p w:rsidR="00A148CB" w:rsidRDefault="008F6BC4"/>
    <w:sectPr w:rsidR="00A148CB" w:rsidSect="008F6BC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EF1" w:rsidRDefault="008F6BC4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 w:rsidRPr="008F6BC4">
      <w:rPr>
        <w:noProof/>
        <w:lang w:val="es-ES"/>
      </w:rPr>
      <w:t>1</w:t>
    </w:r>
    <w:r>
      <w:fldChar w:fldCharType="end"/>
    </w:r>
  </w:p>
  <w:p w:rsidR="00696EF1" w:rsidRPr="001F369B" w:rsidRDefault="008F6BC4" w:rsidP="00722530">
    <w:pPr>
      <w:pStyle w:val="Encabezado"/>
      <w:pBdr>
        <w:bottom w:val="single" w:sz="2" w:space="1" w:color="auto"/>
      </w:pBdr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BC4"/>
    <w:rsid w:val="00437C7F"/>
    <w:rsid w:val="008F6BC4"/>
    <w:rsid w:val="00A5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F6B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6BC4"/>
  </w:style>
  <w:style w:type="character" w:styleId="Nmerodelnea">
    <w:name w:val="line number"/>
    <w:basedOn w:val="Fuentedeprrafopredeter"/>
    <w:uiPriority w:val="99"/>
    <w:semiHidden/>
    <w:unhideWhenUsed/>
    <w:rsid w:val="008F6B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F6B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6BC4"/>
  </w:style>
  <w:style w:type="character" w:styleId="Nmerodelnea">
    <w:name w:val="line number"/>
    <w:basedOn w:val="Fuentedeprrafopredeter"/>
    <w:uiPriority w:val="99"/>
    <w:semiHidden/>
    <w:unhideWhenUsed/>
    <w:rsid w:val="008F6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Arantxa</dc:creator>
  <cp:lastModifiedBy>Arantxa</cp:lastModifiedBy>
  <cp:revision>1</cp:revision>
  <dcterms:created xsi:type="dcterms:W3CDTF">2012-10-17T16:33:00Z</dcterms:created>
  <dcterms:modified xsi:type="dcterms:W3CDTF">2012-10-17T16:33:00Z</dcterms:modified>
</cp:coreProperties>
</file>