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B9" w:rsidRDefault="00D90403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BE30DE" wp14:editId="69657F46">
            <wp:extent cx="5618097" cy="2743200"/>
            <wp:effectExtent l="19050" t="0" r="1653" b="0"/>
            <wp:docPr id="14" name="Chart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D0DB0" wp14:editId="2FC2E165">
            <wp:extent cx="5609851" cy="2743200"/>
            <wp:effectExtent l="19050" t="0" r="0" b="0"/>
            <wp:docPr id="15" name="Chart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90403" w:rsidRDefault="00D90403" w:rsidP="00D90403">
      <w:pPr>
        <w:jc w:val="both"/>
      </w:pPr>
      <w:bookmarkStart w:id="0" w:name="_GoBack"/>
      <w:r w:rsidRPr="0017793C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7793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Interactive e</w:t>
      </w:r>
      <w:r w:rsidRPr="0017793C">
        <w:rPr>
          <w:rFonts w:ascii="Times New Roman" w:hAnsi="Times New Roman" w:cs="Times New Roman"/>
          <w:sz w:val="24"/>
          <w:szCs w:val="24"/>
        </w:rPr>
        <w:t>ffect of GA</w:t>
      </w:r>
      <w:r w:rsidRPr="00C4237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7793C">
        <w:rPr>
          <w:rFonts w:ascii="Times New Roman" w:hAnsi="Times New Roman" w:cs="Times New Roman"/>
          <w:sz w:val="24"/>
          <w:szCs w:val="24"/>
        </w:rPr>
        <w:t xml:space="preserve"> concentration </w:t>
      </w:r>
      <w:r>
        <w:rPr>
          <w:rFonts w:ascii="Times New Roman" w:hAnsi="Times New Roman" w:cs="Times New Roman"/>
          <w:sz w:val="24"/>
          <w:szCs w:val="24"/>
        </w:rPr>
        <w:t xml:space="preserve">and duration of </w:t>
      </w:r>
      <w:r w:rsidRPr="0017793C">
        <w:rPr>
          <w:rFonts w:ascii="Times New Roman" w:hAnsi="Times New Roman" w:cs="Times New Roman"/>
          <w:sz w:val="24"/>
          <w:szCs w:val="24"/>
        </w:rPr>
        <w:t>cold stratification period on germination percent</w:t>
      </w:r>
      <w:r>
        <w:rPr>
          <w:rFonts w:ascii="Times New Roman" w:hAnsi="Times New Roman" w:cs="Times New Roman"/>
          <w:sz w:val="24"/>
          <w:szCs w:val="24"/>
        </w:rPr>
        <w:t>age</w:t>
      </w:r>
      <w:r w:rsidRPr="0017793C">
        <w:rPr>
          <w:rFonts w:ascii="Times New Roman" w:hAnsi="Times New Roman" w:cs="Times New Roman"/>
          <w:sz w:val="24"/>
          <w:szCs w:val="24"/>
        </w:rPr>
        <w:t xml:space="preserve"> (A) and </w:t>
      </w:r>
      <w:r>
        <w:rPr>
          <w:rFonts w:ascii="Times New Roman" w:hAnsi="Times New Roman" w:cs="Times New Roman"/>
          <w:sz w:val="24"/>
          <w:szCs w:val="24"/>
        </w:rPr>
        <w:t xml:space="preserve">germination </w:t>
      </w:r>
      <w:r w:rsidRPr="0017793C">
        <w:rPr>
          <w:rFonts w:ascii="Times New Roman" w:hAnsi="Times New Roman" w:cs="Times New Roman"/>
          <w:sz w:val="24"/>
          <w:szCs w:val="24"/>
        </w:rPr>
        <w:t>rate (B) of sweet cherry (</w:t>
      </w:r>
      <w:proofErr w:type="spellStart"/>
      <w:r w:rsidRPr="0017793C">
        <w:rPr>
          <w:rFonts w:ascii="Times New Roman" w:hAnsi="Times New Roman" w:cs="Times New Roman"/>
          <w:i/>
          <w:iCs/>
          <w:sz w:val="24"/>
          <w:szCs w:val="24"/>
        </w:rPr>
        <w:t>Prunus</w:t>
      </w:r>
      <w:proofErr w:type="spellEnd"/>
      <w:r w:rsidRPr="001779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793C">
        <w:rPr>
          <w:rFonts w:ascii="Times New Roman" w:hAnsi="Times New Roman" w:cs="Times New Roman"/>
          <w:i/>
          <w:iCs/>
          <w:sz w:val="24"/>
          <w:szCs w:val="24"/>
        </w:rPr>
        <w:t>avium</w:t>
      </w:r>
      <w:proofErr w:type="spellEnd"/>
      <w:r w:rsidRPr="0017793C">
        <w:rPr>
          <w:rFonts w:ascii="Times New Roman" w:hAnsi="Times New Roman" w:cs="Times New Roman"/>
          <w:sz w:val="24"/>
          <w:szCs w:val="24"/>
        </w:rPr>
        <w:t>) var. Lambert.  Means are separated using LSD (</w:t>
      </w:r>
      <w:r w:rsidRPr="00C20ABC">
        <w:rPr>
          <w:rFonts w:ascii="Times New Roman" w:hAnsi="Times New Roman" w:cs="Times New Roman"/>
          <w:sz w:val="24"/>
          <w:szCs w:val="24"/>
        </w:rPr>
        <w:t>P</w:t>
      </w:r>
      <w:r w:rsidRPr="001779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AdvP4DF60E" w:hAnsi="Times New Roman" w:cs="Times New Roman"/>
          <w:sz w:val="24"/>
          <w:szCs w:val="24"/>
        </w:rPr>
        <w:t>≤</w:t>
      </w:r>
      <w:r w:rsidRPr="0017793C">
        <w:rPr>
          <w:rFonts w:ascii="Times New Roman" w:hAnsi="Times New Roman" w:cs="Times New Roman"/>
          <w:i/>
          <w:iCs/>
          <w:sz w:val="24"/>
          <w:szCs w:val="24"/>
        </w:rPr>
        <w:t>0.05</w:t>
      </w:r>
      <w:r w:rsidRPr="001779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779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values </w:t>
      </w:r>
      <w:r w:rsidRPr="0017793C">
        <w:rPr>
          <w:rFonts w:ascii="Times New Roman" w:hAnsi="Times New Roman" w:cs="Times New Roman"/>
          <w:sz w:val="24"/>
          <w:szCs w:val="24"/>
        </w:rPr>
        <w:t>with the same letter do not differ at a 5% level of significance. Error bars represent standard error.</w:t>
      </w:r>
      <w:bookmarkEnd w:id="0"/>
    </w:p>
    <w:sectPr w:rsidR="00D9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4DF60E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03"/>
    <w:rsid w:val="00BD7FB9"/>
    <w:rsid w:val="00D9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G:\Keshavarz\Keshavarz\Mrs.%20Javanmard\GRAFS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G:\Keshavarz\Keshavarz\Mrs.%20Javanmard\GRAF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69113394724087"/>
          <c:y val="3.7511665208515642E-2"/>
          <c:w val="0.58423541972507653"/>
          <c:h val="0.70563247302420562"/>
        </c:manualLayout>
      </c:layout>
      <c:lineChart>
        <c:grouping val="standard"/>
        <c:varyColors val="0"/>
        <c:ser>
          <c:idx val="1"/>
          <c:order val="1"/>
          <c:tx>
            <c:v>4 weeks cold stratification</c:v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2.7118644067796599E-2"/>
                  <c:y val="-5.555555555555545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3.3898305084745811E-2"/>
                  <c:y val="-6.944444444444450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Ref>
                <c:f>Sheet3!$E$22:$E$25</c:f>
                <c:numCache>
                  <c:formatCode>General</c:formatCode>
                  <c:ptCount val="4"/>
                  <c:pt idx="0">
                    <c:v>0.63000000000000356</c:v>
                  </c:pt>
                  <c:pt idx="1">
                    <c:v>1.62</c:v>
                  </c:pt>
                  <c:pt idx="2">
                    <c:v>2.5</c:v>
                  </c:pt>
                  <c:pt idx="3">
                    <c:v>2.1</c:v>
                  </c:pt>
                </c:numCache>
              </c:numRef>
            </c:plus>
            <c:minus>
              <c:numRef>
                <c:f>Sheet3!$E$22:$E$25</c:f>
                <c:numCache>
                  <c:formatCode>General</c:formatCode>
                  <c:ptCount val="4"/>
                  <c:pt idx="0">
                    <c:v>0.63000000000000356</c:v>
                  </c:pt>
                  <c:pt idx="1">
                    <c:v>1.62</c:v>
                  </c:pt>
                  <c:pt idx="2">
                    <c:v>2.5</c:v>
                  </c:pt>
                  <c:pt idx="3">
                    <c:v>2.1</c:v>
                  </c:pt>
                </c:numCache>
              </c:numRef>
            </c:minus>
          </c:errBars>
          <c:cat>
            <c:numLit>
              <c:formatCode>General</c:formatCode>
              <c:ptCount val="4"/>
              <c:pt idx="0">
                <c:v>0</c:v>
              </c:pt>
              <c:pt idx="1">
                <c:v>250</c:v>
              </c:pt>
              <c:pt idx="2">
                <c:v>500</c:v>
              </c:pt>
              <c:pt idx="3">
                <c:v>1000</c:v>
              </c:pt>
            </c:numLit>
          </c:cat>
          <c:val>
            <c:numRef>
              <c:f>Sheet3!$D$22:$D$25</c:f>
              <c:numCache>
                <c:formatCode>General</c:formatCode>
                <c:ptCount val="4"/>
                <c:pt idx="0">
                  <c:v>0.63000000000000356</c:v>
                </c:pt>
                <c:pt idx="1">
                  <c:v>3.13</c:v>
                </c:pt>
                <c:pt idx="2">
                  <c:v>15</c:v>
                </c:pt>
                <c:pt idx="3">
                  <c:v>16.88</c:v>
                </c:pt>
              </c:numCache>
            </c:numRef>
          </c:val>
          <c:smooth val="0"/>
        </c:ser>
        <c:ser>
          <c:idx val="2"/>
          <c:order val="2"/>
          <c:tx>
            <c:v>6 weeks cold stratification</c:v>
          </c:tx>
          <c:spPr>
            <a:ln>
              <a:solidFill>
                <a:schemeClr val="bg1">
                  <a:lumMod val="50000"/>
                </a:schemeClr>
              </a:solidFill>
            </a:ln>
          </c:spPr>
          <c:marker>
            <c:spPr>
              <a:solidFill>
                <a:schemeClr val="bg1">
                  <a:lumMod val="50000"/>
                </a:schemeClr>
              </a:solidFill>
              <a:ln>
                <a:solidFill>
                  <a:schemeClr val="bg1">
                    <a:lumMod val="50000"/>
                  </a:schemeClr>
                </a:solidFill>
              </a:ln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de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2598870056497202E-3"/>
                  <c:y val="-4.166666666666666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1.1299435028248589E-2"/>
                  <c:y val="5.092592592592592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9.0395480225988704E-3"/>
                  <c:y val="3.240740740740769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Ref>
                <c:f>Sheet3!$E$27:$E$30</c:f>
                <c:numCache>
                  <c:formatCode>General</c:formatCode>
                  <c:ptCount val="4"/>
                  <c:pt idx="0">
                    <c:v>1.25</c:v>
                  </c:pt>
                  <c:pt idx="1">
                    <c:v>1.62</c:v>
                  </c:pt>
                  <c:pt idx="2">
                    <c:v>7.5</c:v>
                  </c:pt>
                  <c:pt idx="3">
                    <c:v>5.96</c:v>
                  </c:pt>
                </c:numCache>
              </c:numRef>
            </c:plus>
            <c:minus>
              <c:numRef>
                <c:f>Sheet3!$E$27:$E$30</c:f>
                <c:numCache>
                  <c:formatCode>General</c:formatCode>
                  <c:ptCount val="4"/>
                  <c:pt idx="0">
                    <c:v>1.25</c:v>
                  </c:pt>
                  <c:pt idx="1">
                    <c:v>1.62</c:v>
                  </c:pt>
                  <c:pt idx="2">
                    <c:v>7.5</c:v>
                  </c:pt>
                  <c:pt idx="3">
                    <c:v>5.96</c:v>
                  </c:pt>
                </c:numCache>
              </c:numRef>
            </c:minus>
          </c:errBars>
          <c:val>
            <c:numRef>
              <c:f>Sheet3!$D$27:$D$30</c:f>
              <c:numCache>
                <c:formatCode>General</c:formatCode>
                <c:ptCount val="4"/>
                <c:pt idx="0">
                  <c:v>3.75</c:v>
                </c:pt>
                <c:pt idx="1">
                  <c:v>8.129999999999999</c:v>
                </c:pt>
                <c:pt idx="2">
                  <c:v>41.879999999999995</c:v>
                </c:pt>
                <c:pt idx="3">
                  <c:v>41.25</c:v>
                </c:pt>
              </c:numCache>
            </c:numRef>
          </c:val>
          <c:smooth val="0"/>
        </c:ser>
        <c:ser>
          <c:idx val="0"/>
          <c:order val="0"/>
          <c:tx>
            <c:v>8 weeks cold stratification</c:v>
          </c:tx>
          <c:spPr>
            <a:ln>
              <a:solidFill>
                <a:schemeClr val="bg1">
                  <a:lumMod val="85000"/>
                </a:schemeClr>
              </a:solidFill>
            </a:ln>
          </c:spPr>
          <c:marker>
            <c:spPr>
              <a:solidFill>
                <a:schemeClr val="bg1">
                  <a:lumMod val="85000"/>
                </a:schemeClr>
              </a:solidFill>
              <a:ln>
                <a:solidFill>
                  <a:schemeClr val="bg1">
                    <a:lumMod val="85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3.84180790960452E-2"/>
                  <c:y val="-5.555555555555564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4.2937853107344631E-2"/>
                  <c:y val="-7.40740740740740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4.7457627118644645E-2"/>
                  <c:y val="-0.1111111111111111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2937853107344631E-2"/>
                  <c:y val="-0.1018518518518518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Ref>
                <c:f>Sheet3!$E$32:$E$35</c:f>
                <c:numCache>
                  <c:formatCode>General</c:formatCode>
                  <c:ptCount val="4"/>
                  <c:pt idx="0">
                    <c:v>1.25</c:v>
                  </c:pt>
                  <c:pt idx="1">
                    <c:v>2.66</c:v>
                  </c:pt>
                  <c:pt idx="2">
                    <c:v>6.73</c:v>
                  </c:pt>
                  <c:pt idx="3">
                    <c:v>5.63</c:v>
                  </c:pt>
                </c:numCache>
              </c:numRef>
            </c:plus>
            <c:minus>
              <c:numRef>
                <c:f>Sheet3!$E$32:$E$35</c:f>
                <c:numCache>
                  <c:formatCode>General</c:formatCode>
                  <c:ptCount val="4"/>
                  <c:pt idx="0">
                    <c:v>1.25</c:v>
                  </c:pt>
                  <c:pt idx="1">
                    <c:v>2.66</c:v>
                  </c:pt>
                  <c:pt idx="2">
                    <c:v>6.73</c:v>
                  </c:pt>
                  <c:pt idx="3">
                    <c:v>5.63</c:v>
                  </c:pt>
                </c:numCache>
              </c:numRef>
            </c:minus>
          </c:errBars>
          <c:val>
            <c:numRef>
              <c:f>Sheet3!$D$32:$D$35</c:f>
              <c:numCache>
                <c:formatCode>General</c:formatCode>
                <c:ptCount val="4"/>
                <c:pt idx="0">
                  <c:v>3.75</c:v>
                </c:pt>
                <c:pt idx="1">
                  <c:v>13.129999999999999</c:v>
                </c:pt>
                <c:pt idx="2">
                  <c:v>43.75</c:v>
                </c:pt>
                <c:pt idx="3">
                  <c:v>44.379999999999995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395136"/>
        <c:axId val="108665472"/>
      </c:lineChart>
      <c:catAx>
        <c:axId val="108395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 rtl="0">
              <a:defRPr lang="en-US"/>
            </a:pPr>
            <a:endParaRPr lang="en-US"/>
          </a:p>
        </c:txPr>
        <c:crossAx val="108665472"/>
        <c:crosses val="autoZero"/>
        <c:auto val="1"/>
        <c:lblAlgn val="ctr"/>
        <c:lblOffset val="100"/>
        <c:noMultiLvlLbl val="0"/>
      </c:catAx>
      <c:valAx>
        <c:axId val="108665472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1083951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9224858757062169"/>
          <c:y val="1.3312919218431127E-2"/>
          <c:w val="0.30775141242937853"/>
          <c:h val="0.25115157480314959"/>
        </c:manualLayout>
      </c:layout>
      <c:overlay val="0"/>
      <c:txPr>
        <a:bodyPr/>
        <a:lstStyle/>
        <a:p>
          <a:pPr>
            <a:defRPr lang="en-US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86321849836691"/>
          <c:y val="5.1400554097404488E-2"/>
          <c:w val="0.58402755682704"/>
          <c:h val="0.7426695100612426"/>
        </c:manualLayout>
      </c:layout>
      <c:lineChart>
        <c:grouping val="standard"/>
        <c:varyColors val="0"/>
        <c:ser>
          <c:idx val="1"/>
          <c:order val="1"/>
          <c:tx>
            <c:v>4 weeks cold stratification</c:v>
          </c:tx>
          <c:spPr>
            <a:ln>
              <a:solidFill>
                <a:sysClr val="windowText" lastClr="000000"/>
              </a:solidFill>
            </a:ln>
          </c:spPr>
          <c:marker>
            <c:spPr>
              <a:solidFill>
                <a:schemeClr val="tx1"/>
              </a:solidFill>
              <a:ln>
                <a:solidFill>
                  <a:sysClr val="windowText" lastClr="000000"/>
                </a:solidFill>
              </a:ln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4.3010752688172046E-2"/>
                  <c:y val="-5.092592592592590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0747028862478794E-2"/>
                  <c:y val="-5.092592592592612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Ref>
                <c:f>Sheet3!$G$22:$G$25</c:f>
                <c:numCache>
                  <c:formatCode>General</c:formatCode>
                  <c:ptCount val="4"/>
                  <c:pt idx="0">
                    <c:v>1.0000000000000005E-2</c:v>
                  </c:pt>
                  <c:pt idx="1">
                    <c:v>2.0000000000000011E-2</c:v>
                  </c:pt>
                  <c:pt idx="2">
                    <c:v>4.0000000000000022E-2</c:v>
                  </c:pt>
                  <c:pt idx="3">
                    <c:v>3.0000000000000002E-2</c:v>
                  </c:pt>
                </c:numCache>
              </c:numRef>
            </c:plus>
            <c:minus>
              <c:numRef>
                <c:f>Sheet3!$G$22:$G$25</c:f>
                <c:numCache>
                  <c:formatCode>General</c:formatCode>
                  <c:ptCount val="4"/>
                  <c:pt idx="0">
                    <c:v>1.0000000000000005E-2</c:v>
                  </c:pt>
                  <c:pt idx="1">
                    <c:v>2.0000000000000011E-2</c:v>
                  </c:pt>
                  <c:pt idx="2">
                    <c:v>4.0000000000000022E-2</c:v>
                  </c:pt>
                  <c:pt idx="3">
                    <c:v>3.0000000000000002E-2</c:v>
                  </c:pt>
                </c:numCache>
              </c:numRef>
            </c:minus>
          </c:errBars>
          <c:cat>
            <c:numLit>
              <c:formatCode>General</c:formatCode>
              <c:ptCount val="4"/>
              <c:pt idx="0">
                <c:v>0</c:v>
              </c:pt>
              <c:pt idx="1">
                <c:v>250</c:v>
              </c:pt>
              <c:pt idx="2">
                <c:v>500</c:v>
              </c:pt>
              <c:pt idx="3">
                <c:v>1000</c:v>
              </c:pt>
            </c:numLit>
          </c:cat>
          <c:val>
            <c:numRef>
              <c:f>Sheet3!$F$22:$F$25</c:f>
              <c:numCache>
                <c:formatCode>General</c:formatCode>
                <c:ptCount val="4"/>
                <c:pt idx="0">
                  <c:v>1.0000000000000005E-2</c:v>
                </c:pt>
                <c:pt idx="1">
                  <c:v>4.0000000000000022E-2</c:v>
                </c:pt>
                <c:pt idx="2">
                  <c:v>0.22</c:v>
                </c:pt>
                <c:pt idx="3">
                  <c:v>0.29000000000000031</c:v>
                </c:pt>
              </c:numCache>
            </c:numRef>
          </c:val>
          <c:smooth val="0"/>
        </c:ser>
        <c:ser>
          <c:idx val="2"/>
          <c:order val="2"/>
          <c:tx>
            <c:v>6 weeks cold stratification</c:v>
          </c:tx>
          <c:spPr>
            <a:ln>
              <a:solidFill>
                <a:schemeClr val="bg1">
                  <a:lumMod val="50000"/>
                </a:schemeClr>
              </a:solidFill>
            </a:ln>
          </c:spPr>
          <c:marker>
            <c:spPr>
              <a:solidFill>
                <a:schemeClr val="bg1">
                  <a:lumMod val="50000"/>
                </a:schemeClr>
              </a:solidFill>
              <a:ln>
                <a:solidFill>
                  <a:schemeClr val="bg1">
                    <a:lumMod val="50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7.4702886247878325E-2"/>
                  <c:y val="-2.314814814814814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6.7911714770798291E-3"/>
                  <c:y val="-2.314814814814822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Ref>
                <c:f>Sheet3!$G$27:$G$30</c:f>
                <c:numCache>
                  <c:formatCode>General</c:formatCode>
                  <c:ptCount val="4"/>
                  <c:pt idx="0">
                    <c:v>1.0000000000000005E-2</c:v>
                  </c:pt>
                  <c:pt idx="1">
                    <c:v>2.0000000000000011E-2</c:v>
                  </c:pt>
                  <c:pt idx="2">
                    <c:v>0.30000000000000032</c:v>
                  </c:pt>
                  <c:pt idx="3">
                    <c:v>0.36000000000000032</c:v>
                  </c:pt>
                </c:numCache>
              </c:numRef>
            </c:plus>
            <c:minus>
              <c:numRef>
                <c:f>Sheet3!$G$27:$G$30</c:f>
                <c:numCache>
                  <c:formatCode>General</c:formatCode>
                  <c:ptCount val="4"/>
                  <c:pt idx="0">
                    <c:v>1.0000000000000005E-2</c:v>
                  </c:pt>
                  <c:pt idx="1">
                    <c:v>2.0000000000000011E-2</c:v>
                  </c:pt>
                  <c:pt idx="2">
                    <c:v>0.30000000000000032</c:v>
                  </c:pt>
                  <c:pt idx="3">
                    <c:v>0.36000000000000032</c:v>
                  </c:pt>
                </c:numCache>
              </c:numRef>
            </c:minus>
          </c:errBars>
          <c:cat>
            <c:numLit>
              <c:formatCode>General</c:formatCode>
              <c:ptCount val="4"/>
              <c:pt idx="0">
                <c:v>0</c:v>
              </c:pt>
              <c:pt idx="1">
                <c:v>250</c:v>
              </c:pt>
              <c:pt idx="2">
                <c:v>500</c:v>
              </c:pt>
              <c:pt idx="3">
                <c:v>1000</c:v>
              </c:pt>
            </c:numLit>
          </c:cat>
          <c:val>
            <c:numRef>
              <c:f>Sheet3!$F$27:$F$30</c:f>
              <c:numCache>
                <c:formatCode>General</c:formatCode>
                <c:ptCount val="4"/>
                <c:pt idx="0">
                  <c:v>3.0000000000000002E-2</c:v>
                </c:pt>
                <c:pt idx="1">
                  <c:v>0.11</c:v>
                </c:pt>
                <c:pt idx="2">
                  <c:v>1.72</c:v>
                </c:pt>
                <c:pt idx="3">
                  <c:v>2.7800000000000002</c:v>
                </c:pt>
              </c:numCache>
            </c:numRef>
          </c:val>
          <c:smooth val="0"/>
        </c:ser>
        <c:ser>
          <c:idx val="0"/>
          <c:order val="0"/>
          <c:tx>
            <c:v>8 weeks cold stratification</c:v>
          </c:tx>
          <c:spPr>
            <a:ln>
              <a:solidFill>
                <a:schemeClr val="bg1">
                  <a:lumMod val="85000"/>
                </a:schemeClr>
              </a:solidFill>
            </a:ln>
          </c:spPr>
          <c:marker>
            <c:spPr>
              <a:solidFill>
                <a:schemeClr val="bg1">
                  <a:lumMod val="85000"/>
                </a:schemeClr>
              </a:solidFill>
              <a:ln>
                <a:solidFill>
                  <a:schemeClr val="bg1">
                    <a:lumMod val="85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4.0747028862478794E-2"/>
                  <c:y val="-5.555555555555564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4.9801924165251914E-2"/>
                  <c:y val="-5.092592592592590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4.0747028862478794E-2"/>
                  <c:y val="-9.722222222222222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0747028862478794E-2"/>
                  <c:y val="-0.1342592592592592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errBars>
            <c:errDir val="y"/>
            <c:errBarType val="both"/>
            <c:errValType val="cust"/>
            <c:noEndCap val="0"/>
            <c:plus>
              <c:numRef>
                <c:f>Sheet3!$G$32:$G$35</c:f>
                <c:numCache>
                  <c:formatCode>General</c:formatCode>
                  <c:ptCount val="4"/>
                  <c:pt idx="0">
                    <c:v>7.0000000000000021E-2</c:v>
                  </c:pt>
                  <c:pt idx="1">
                    <c:v>3.0000000000000002E-2</c:v>
                  </c:pt>
                  <c:pt idx="2">
                    <c:v>0.27</c:v>
                  </c:pt>
                  <c:pt idx="3">
                    <c:v>0.44</c:v>
                  </c:pt>
                </c:numCache>
              </c:numRef>
            </c:plus>
            <c:minus>
              <c:numRef>
                <c:f>Sheet3!$G$32:$G$35</c:f>
                <c:numCache>
                  <c:formatCode>General</c:formatCode>
                  <c:ptCount val="4"/>
                  <c:pt idx="0">
                    <c:v>7.0000000000000021E-2</c:v>
                  </c:pt>
                  <c:pt idx="1">
                    <c:v>3.0000000000000002E-2</c:v>
                  </c:pt>
                  <c:pt idx="2">
                    <c:v>0.27</c:v>
                  </c:pt>
                  <c:pt idx="3">
                    <c:v>0.44</c:v>
                  </c:pt>
                </c:numCache>
              </c:numRef>
            </c:minus>
          </c:errBars>
          <c:cat>
            <c:numLit>
              <c:formatCode>General</c:formatCode>
              <c:ptCount val="4"/>
              <c:pt idx="0">
                <c:v>0</c:v>
              </c:pt>
              <c:pt idx="1">
                <c:v>250</c:v>
              </c:pt>
              <c:pt idx="2">
                <c:v>500</c:v>
              </c:pt>
              <c:pt idx="3">
                <c:v>1000</c:v>
              </c:pt>
            </c:numLit>
          </c:cat>
          <c:val>
            <c:numRef>
              <c:f>Sheet3!$F$32:$F$35</c:f>
              <c:numCache>
                <c:formatCode>General</c:formatCode>
                <c:ptCount val="4"/>
                <c:pt idx="0">
                  <c:v>0.11</c:v>
                </c:pt>
                <c:pt idx="1">
                  <c:v>0.16</c:v>
                </c:pt>
                <c:pt idx="2">
                  <c:v>2.25</c:v>
                </c:pt>
                <c:pt idx="3">
                  <c:v>2.67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888704"/>
        <c:axId val="138890240"/>
      </c:lineChart>
      <c:catAx>
        <c:axId val="138888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 rtl="0">
              <a:defRPr lang="en-US"/>
            </a:pPr>
            <a:endParaRPr lang="en-US"/>
          </a:p>
        </c:txPr>
        <c:crossAx val="138890240"/>
        <c:crosses val="autoZero"/>
        <c:auto val="1"/>
        <c:lblAlgn val="ctr"/>
        <c:lblOffset val="100"/>
        <c:noMultiLvlLbl val="0"/>
      </c:catAx>
      <c:valAx>
        <c:axId val="138890240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en-US"/>
            </a:pPr>
            <a:endParaRPr lang="en-US"/>
          </a:p>
        </c:txPr>
        <c:crossAx val="1388887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849349179400116"/>
          <c:y val="5.9609215514727337E-2"/>
          <c:w val="0.30827391058290887"/>
          <c:h val="0.25115157480314959"/>
        </c:manualLayout>
      </c:layout>
      <c:overlay val="0"/>
      <c:txPr>
        <a:bodyPr/>
        <a:lstStyle/>
        <a:p>
          <a:pPr>
            <a:defRPr lang="en-US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0.26441</cdr:x>
      <cdr:y>0.88194</cdr:y>
    </cdr:from>
    <cdr:to>
      <cdr:x>0.61523</cdr:x>
      <cdr:y>0.9768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485900" y="2419350"/>
          <a:ext cx="1971546" cy="2602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en-US" sz="1100">
              <a:latin typeface="Times New Roman" pitchFamily="18" charset="0"/>
              <a:cs typeface="Times New Roman" pitchFamily="18" charset="0"/>
            </a:rPr>
            <a:t>GA</a:t>
          </a:r>
          <a:r>
            <a:rPr lang="en-US" sz="1100" baseline="-25000">
              <a:latin typeface="Times New Roman" pitchFamily="18" charset="0"/>
              <a:cs typeface="Times New Roman" pitchFamily="18" charset="0"/>
            </a:rPr>
            <a:t>3</a:t>
          </a:r>
          <a:r>
            <a:rPr lang="en-US" sz="1100">
              <a:latin typeface="Times New Roman" pitchFamily="18" charset="0"/>
              <a:cs typeface="Times New Roman" pitchFamily="18" charset="0"/>
            </a:rPr>
            <a:t> concentration</a:t>
          </a:r>
          <a:endParaRPr lang="fa-IR" sz="11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</cdr:x>
      <cdr:y>0.17708</cdr:y>
    </cdr:from>
    <cdr:to>
      <cdr:x>0.05803</cdr:x>
      <cdr:y>0.81132</cdr:y>
    </cdr:to>
    <cdr:sp macro="" textlink="">
      <cdr:nvSpPr>
        <cdr:cNvPr id="3" name="TextBox 1"/>
        <cdr:cNvSpPr txBox="1"/>
      </cdr:nvSpPr>
      <cdr:spPr>
        <a:xfrm xmlns:a="http://schemas.openxmlformats.org/drawingml/2006/main" rot="16200000">
          <a:off x="-706921" y="1192687"/>
          <a:ext cx="1739851" cy="32600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Germination percentage</a:t>
          </a:r>
        </a:p>
        <a:p xmlns:a="http://schemas.openxmlformats.org/drawingml/2006/main"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(%)</a:t>
          </a:r>
          <a:endParaRPr lang="fa-IR" sz="12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</cdr:x>
      <cdr:y>0</cdr:y>
    </cdr:from>
    <cdr:to>
      <cdr:x>0.0997</cdr:x>
      <cdr:y>0.11438</cdr:y>
    </cdr:to>
    <cdr:sp macro="" textlink="">
      <cdr:nvSpPr>
        <cdr:cNvPr id="4" name="TextBox 10"/>
        <cdr:cNvSpPr txBox="1"/>
      </cdr:nvSpPr>
      <cdr:spPr>
        <a:xfrm xmlns:a="http://schemas.openxmlformats.org/drawingml/2006/main">
          <a:off x="0" y="0"/>
          <a:ext cx="560295" cy="313765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1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r>
            <a:rPr lang="en-US" sz="1400" b="1">
              <a:latin typeface="Times New Roman" pitchFamily="18" charset="0"/>
              <a:cs typeface="Times New Roman" pitchFamily="18" charset="0"/>
            </a:rPr>
            <a:t>(A)</a:t>
          </a:r>
          <a:endParaRPr lang="fa-IR" sz="14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0.24958</cdr:x>
      <cdr:y>0.90514</cdr:y>
    </cdr:from>
    <cdr:to>
      <cdr:x>0.601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400175" y="2486025"/>
          <a:ext cx="1971546" cy="26021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en-US" sz="1100">
              <a:latin typeface="Times New Roman" pitchFamily="18" charset="0"/>
              <a:cs typeface="Times New Roman" pitchFamily="18" charset="0"/>
            </a:rPr>
            <a:t>GA</a:t>
          </a:r>
          <a:r>
            <a:rPr lang="en-US" sz="1100" baseline="-25000">
              <a:latin typeface="Times New Roman" pitchFamily="18" charset="0"/>
              <a:cs typeface="Times New Roman" pitchFamily="18" charset="0"/>
            </a:rPr>
            <a:t>3</a:t>
          </a:r>
          <a:r>
            <a:rPr lang="en-US" sz="1100">
              <a:latin typeface="Times New Roman" pitchFamily="18" charset="0"/>
              <a:cs typeface="Times New Roman" pitchFamily="18" charset="0"/>
            </a:rPr>
            <a:t> concentration</a:t>
          </a:r>
          <a:endParaRPr lang="fa-IR" sz="11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</cdr:x>
      <cdr:y>0.19097</cdr:y>
    </cdr:from>
    <cdr:to>
      <cdr:x>0.05417</cdr:x>
      <cdr:y>0.68704</cdr:y>
    </cdr:to>
    <cdr:sp macro="" textlink="">
      <cdr:nvSpPr>
        <cdr:cNvPr id="3" name="TextBox 1"/>
        <cdr:cNvSpPr txBox="1"/>
      </cdr:nvSpPr>
      <cdr:spPr>
        <a:xfrm xmlns:a="http://schemas.openxmlformats.org/drawingml/2006/main" rot="16200000">
          <a:off x="-528461" y="1052336"/>
          <a:ext cx="1360816" cy="3038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Germination rate </a:t>
          </a:r>
        </a:p>
        <a:p xmlns:a="http://schemas.openxmlformats.org/drawingml/2006/main">
          <a:pPr algn="ctr"/>
          <a:r>
            <a:rPr lang="en-US" sz="1200">
              <a:latin typeface="Times New Roman" pitchFamily="18" charset="0"/>
              <a:cs typeface="Times New Roman" pitchFamily="18" charset="0"/>
            </a:rPr>
            <a:t>(seeds per day)</a:t>
          </a:r>
          <a:endParaRPr lang="fa-IR" sz="1200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</cdr:x>
      <cdr:y>0</cdr:y>
    </cdr:from>
    <cdr:to>
      <cdr:x>0.09787</cdr:x>
      <cdr:y>0.11846</cdr:y>
    </cdr:to>
    <cdr:sp macro="" textlink="">
      <cdr:nvSpPr>
        <cdr:cNvPr id="4" name="TextBox 11"/>
        <cdr:cNvSpPr txBox="1"/>
      </cdr:nvSpPr>
      <cdr:spPr>
        <a:xfrm xmlns:a="http://schemas.openxmlformats.org/drawingml/2006/main">
          <a:off x="0" y="0"/>
          <a:ext cx="549088" cy="324971"/>
        </a:xfrm>
        <a:prstGeom xmlns:a="http://schemas.openxmlformats.org/drawingml/2006/main" prst="rect">
          <a:avLst/>
        </a:prstGeom>
        <a:solidFill xmlns:a="http://schemas.openxmlformats.org/drawingml/2006/main">
          <a:sysClr val="window" lastClr="FFFFFF"/>
        </a:solidFill>
        <a:ln xmlns:a="http://schemas.openxmlformats.org/drawingml/2006/main" w="9525" cmpd="sng">
          <a:noFill/>
        </a:ln>
        <a:effectLst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1" anchor="t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r>
            <a:rPr lang="en-US" sz="1400" b="1">
              <a:latin typeface="Times New Roman" pitchFamily="18" charset="0"/>
              <a:cs typeface="Times New Roman" pitchFamily="18" charset="0"/>
            </a:rPr>
            <a:t>(B)</a:t>
          </a:r>
          <a:endParaRPr lang="fa-IR" sz="1100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2013-04-27T19:27:00Z</dcterms:created>
  <dcterms:modified xsi:type="dcterms:W3CDTF">2013-04-27T19:28:00Z</dcterms:modified>
</cp:coreProperties>
</file>