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475" w:rsidRDefault="00DF13EA" w:rsidP="00636508">
      <w:pPr>
        <w:autoSpaceDE w:val="0"/>
        <w:autoSpaceDN w:val="0"/>
        <w:adjustRightInd w:val="0"/>
        <w:ind w:left="720" w:hanging="720"/>
        <w:jc w:val="lowKashida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Table (1): Mean squares for the effects of growth regulator </w:t>
      </w:r>
      <w:r w:rsidR="0039584C">
        <w:rPr>
          <w:rFonts w:ascii="Times New Roman" w:hAnsi="Times New Roman" w:cs="Times New Roman"/>
          <w:sz w:val="28"/>
          <w:szCs w:val="28"/>
        </w:rPr>
        <w:t>(GR)</w:t>
      </w:r>
      <w:r w:rsidR="00A24475">
        <w:rPr>
          <w:rFonts w:ascii="Times New Roman" w:hAnsi="Times New Roman" w:cs="Times New Roman"/>
          <w:sz w:val="28"/>
          <w:szCs w:val="28"/>
        </w:rPr>
        <w:t xml:space="preserve"> </w:t>
      </w:r>
      <w:r w:rsidR="00636508">
        <w:rPr>
          <w:rFonts w:ascii="Times New Roman" w:hAnsi="Times New Roman" w:cs="Times New Roman"/>
          <w:sz w:val="28"/>
          <w:szCs w:val="28"/>
        </w:rPr>
        <w:t xml:space="preserve">combination </w:t>
      </w:r>
      <w:r>
        <w:rPr>
          <w:rFonts w:ascii="Times New Roman" w:hAnsi="Times New Roman" w:cs="Times New Roman"/>
          <w:sz w:val="28"/>
          <w:szCs w:val="28"/>
        </w:rPr>
        <w:t xml:space="preserve">on </w:t>
      </w:r>
      <w:r w:rsidR="0033015B">
        <w:rPr>
          <w:rFonts w:ascii="Times New Roman" w:hAnsi="Times New Roman" w:cs="Times New Roman"/>
          <w:sz w:val="28"/>
          <w:szCs w:val="28"/>
        </w:rPr>
        <w:t>the stimulation and regeneration</w:t>
      </w:r>
      <w:r>
        <w:rPr>
          <w:rFonts w:ascii="Times New Roman" w:hAnsi="Times New Roman" w:cs="Times New Roman"/>
          <w:sz w:val="28"/>
          <w:szCs w:val="28"/>
        </w:rPr>
        <w:t xml:space="preserve"> of </w:t>
      </w:r>
      <w:r w:rsidR="0033015B">
        <w:rPr>
          <w:rFonts w:ascii="Times New Roman" w:hAnsi="Times New Roman" w:cs="Times New Roman"/>
          <w:sz w:val="28"/>
          <w:szCs w:val="28"/>
        </w:rPr>
        <w:t>cabbage</w:t>
      </w:r>
      <w:r>
        <w:rPr>
          <w:rFonts w:ascii="Times New Roman" w:hAnsi="Times New Roman" w:cs="Times New Roman"/>
          <w:sz w:val="28"/>
          <w:szCs w:val="28"/>
        </w:rPr>
        <w:t xml:space="preserve"> anther.</w:t>
      </w:r>
      <w:proofErr w:type="gramEnd"/>
    </w:p>
    <w:tbl>
      <w:tblPr>
        <w:tblpPr w:leftFromText="180" w:rightFromText="180" w:vertAnchor="text" w:tblpXSpec="center" w:tblpY="1"/>
        <w:tblOverlap w:val="never"/>
        <w:tblW w:w="8640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4A0"/>
      </w:tblPr>
      <w:tblGrid>
        <w:gridCol w:w="1818"/>
        <w:gridCol w:w="810"/>
        <w:gridCol w:w="2160"/>
        <w:gridCol w:w="2160"/>
        <w:gridCol w:w="1692"/>
      </w:tblGrid>
      <w:tr w:rsidR="00A24475" w:rsidRPr="0039584C" w:rsidTr="00636508">
        <w:trPr>
          <w:trHeight w:val="617"/>
          <w:jc w:val="center"/>
        </w:trPr>
        <w:tc>
          <w:tcPr>
            <w:tcW w:w="8640" w:type="dxa"/>
            <w:gridSpan w:val="5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24475" w:rsidRPr="0039584C" w:rsidRDefault="00A24475" w:rsidP="00DF13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584C">
              <w:rPr>
                <w:rFonts w:ascii="Times New Roman" w:eastAsia="Times New Roman" w:hAnsi="Times New Roman" w:cs="Times New Roman"/>
                <w:sz w:val="24"/>
                <w:szCs w:val="24"/>
              </w:rPr>
              <w:t>Effects of Growth Regulators</w:t>
            </w:r>
          </w:p>
        </w:tc>
      </w:tr>
      <w:tr w:rsidR="00A24475" w:rsidRPr="0039584C" w:rsidTr="00636508">
        <w:trPr>
          <w:trHeight w:val="797"/>
          <w:jc w:val="center"/>
        </w:trPr>
        <w:tc>
          <w:tcPr>
            <w:tcW w:w="1818" w:type="dxa"/>
            <w:tcBorders>
              <w:bottom w:val="single" w:sz="4" w:space="0" w:color="auto"/>
            </w:tcBorders>
            <w:vAlign w:val="center"/>
          </w:tcPr>
          <w:p w:rsidR="00A24475" w:rsidRPr="0039584C" w:rsidRDefault="00A24475" w:rsidP="0063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584C">
              <w:rPr>
                <w:rFonts w:ascii="Times New Roman" w:eastAsia="Times New Roman" w:hAnsi="Times New Roman" w:cs="Times New Roman"/>
                <w:sz w:val="24"/>
                <w:szCs w:val="24"/>
              </w:rPr>
              <w:t>Source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:rsidR="00A24475" w:rsidRPr="0039584C" w:rsidRDefault="00A24475" w:rsidP="00DF13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9584C">
              <w:rPr>
                <w:rFonts w:ascii="Times New Roman" w:eastAsia="Times New Roman" w:hAnsi="Times New Roman" w:cs="Times New Roman"/>
                <w:sz w:val="24"/>
                <w:szCs w:val="24"/>
              </w:rPr>
              <w:t>df</w:t>
            </w:r>
            <w:proofErr w:type="spellEnd"/>
          </w:p>
        </w:tc>
        <w:tc>
          <w:tcPr>
            <w:tcW w:w="2160" w:type="dxa"/>
            <w:tcBorders>
              <w:bottom w:val="single" w:sz="4" w:space="0" w:color="auto"/>
            </w:tcBorders>
            <w:vAlign w:val="center"/>
          </w:tcPr>
          <w:p w:rsidR="00636508" w:rsidRDefault="00A24475" w:rsidP="00DF13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58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% anthers </w:t>
            </w:r>
          </w:p>
          <w:p w:rsidR="00A24475" w:rsidRPr="0039584C" w:rsidRDefault="00A24475" w:rsidP="00DF13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584C">
              <w:rPr>
                <w:rFonts w:ascii="Times New Roman" w:eastAsia="Times New Roman" w:hAnsi="Times New Roman" w:cs="Times New Roman"/>
                <w:sz w:val="24"/>
                <w:szCs w:val="24"/>
              </w:rPr>
              <w:t>developed embryos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vAlign w:val="center"/>
          </w:tcPr>
          <w:p w:rsidR="00A24475" w:rsidRPr="0039584C" w:rsidRDefault="00A24475" w:rsidP="00DF13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584C">
              <w:rPr>
                <w:rFonts w:ascii="Times New Roman" w:eastAsia="Times New Roman" w:hAnsi="Times New Roman" w:cs="Times New Roman"/>
                <w:sz w:val="24"/>
                <w:szCs w:val="24"/>
              </w:rPr>
              <w:t>% embryos formed callus</w:t>
            </w:r>
          </w:p>
        </w:tc>
        <w:tc>
          <w:tcPr>
            <w:tcW w:w="1692" w:type="dxa"/>
            <w:tcBorders>
              <w:bottom w:val="single" w:sz="4" w:space="0" w:color="auto"/>
              <w:right w:val="nil"/>
            </w:tcBorders>
            <w:vAlign w:val="center"/>
          </w:tcPr>
          <w:p w:rsidR="00A24475" w:rsidRPr="0039584C" w:rsidRDefault="00A24475" w:rsidP="00DF13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584C">
              <w:rPr>
                <w:rFonts w:ascii="Times New Roman" w:eastAsia="Times New Roman" w:hAnsi="Times New Roman" w:cs="Times New Roman"/>
                <w:sz w:val="24"/>
                <w:szCs w:val="24"/>
              </w:rPr>
              <w:t>% embryos formed plantlet</w:t>
            </w:r>
          </w:p>
        </w:tc>
      </w:tr>
      <w:tr w:rsidR="00A24475" w:rsidRPr="0039584C" w:rsidTr="00636508">
        <w:trPr>
          <w:trHeight w:val="432"/>
          <w:jc w:val="center"/>
        </w:trPr>
        <w:tc>
          <w:tcPr>
            <w:tcW w:w="1818" w:type="dxa"/>
            <w:tcBorders>
              <w:top w:val="single" w:sz="4" w:space="0" w:color="auto"/>
              <w:bottom w:val="nil"/>
            </w:tcBorders>
            <w:vAlign w:val="center"/>
          </w:tcPr>
          <w:p w:rsidR="00A24475" w:rsidRPr="0039584C" w:rsidRDefault="00A24475" w:rsidP="0063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584C">
              <w:rPr>
                <w:rFonts w:ascii="Times New Roman" w:eastAsia="Times New Roman" w:hAnsi="Times New Roman" w:cs="Times New Roman"/>
                <w:sz w:val="24"/>
                <w:szCs w:val="24"/>
              </w:rPr>
              <w:t>Rep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  <w:vAlign w:val="center"/>
          </w:tcPr>
          <w:p w:rsidR="00A24475" w:rsidRPr="0039584C" w:rsidRDefault="00A24475" w:rsidP="00DF13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584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0" w:type="dxa"/>
            <w:tcBorders>
              <w:top w:val="single" w:sz="4" w:space="0" w:color="auto"/>
              <w:bottom w:val="nil"/>
            </w:tcBorders>
            <w:vAlign w:val="center"/>
          </w:tcPr>
          <w:p w:rsidR="00A24475" w:rsidRPr="0039584C" w:rsidRDefault="00A24475" w:rsidP="00DF13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584C">
              <w:rPr>
                <w:rFonts w:ascii="Times New Roman" w:eastAsia="Times New Roman" w:hAnsi="Times New Roman" w:cs="Times New Roman"/>
                <w:sz w:val="24"/>
                <w:szCs w:val="24"/>
              </w:rPr>
              <w:t>142.53</w:t>
            </w:r>
          </w:p>
        </w:tc>
        <w:tc>
          <w:tcPr>
            <w:tcW w:w="2160" w:type="dxa"/>
            <w:tcBorders>
              <w:top w:val="single" w:sz="4" w:space="0" w:color="auto"/>
              <w:bottom w:val="nil"/>
            </w:tcBorders>
            <w:vAlign w:val="center"/>
          </w:tcPr>
          <w:p w:rsidR="00A24475" w:rsidRPr="0039584C" w:rsidRDefault="00A24475" w:rsidP="0092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584C">
              <w:rPr>
                <w:rFonts w:ascii="Times New Roman" w:eastAsia="Times New Roman" w:hAnsi="Times New Roman" w:cs="Times New Roman"/>
                <w:sz w:val="24"/>
                <w:szCs w:val="24"/>
              </w:rPr>
              <w:t>169.67</w:t>
            </w:r>
            <w:r w:rsidRPr="0039584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692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A24475" w:rsidRPr="0039584C" w:rsidRDefault="00A24475" w:rsidP="0092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584C">
              <w:rPr>
                <w:rFonts w:ascii="Times New Roman" w:eastAsia="Times New Roman" w:hAnsi="Times New Roman" w:cs="Times New Roman"/>
                <w:sz w:val="24"/>
                <w:szCs w:val="24"/>
              </w:rPr>
              <w:t>20.83</w:t>
            </w:r>
            <w:r w:rsidRPr="0039584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</w:tr>
      <w:tr w:rsidR="00A24475" w:rsidRPr="0039584C" w:rsidTr="00636508">
        <w:trPr>
          <w:trHeight w:val="432"/>
          <w:jc w:val="center"/>
        </w:trPr>
        <w:tc>
          <w:tcPr>
            <w:tcW w:w="1818" w:type="dxa"/>
            <w:tcBorders>
              <w:top w:val="nil"/>
            </w:tcBorders>
            <w:vAlign w:val="center"/>
          </w:tcPr>
          <w:p w:rsidR="00A24475" w:rsidRPr="0039584C" w:rsidRDefault="00A24475" w:rsidP="0063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584C">
              <w:rPr>
                <w:rFonts w:ascii="Times New Roman" w:eastAsia="Times New Roman" w:hAnsi="Times New Roman" w:cs="Times New Roman"/>
                <w:sz w:val="24"/>
                <w:szCs w:val="24"/>
              </w:rPr>
              <w:t>GR</w:t>
            </w:r>
            <w:r w:rsidRPr="0039584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810" w:type="dxa"/>
            <w:tcBorders>
              <w:top w:val="nil"/>
            </w:tcBorders>
            <w:vAlign w:val="center"/>
          </w:tcPr>
          <w:p w:rsidR="00A24475" w:rsidRPr="0039584C" w:rsidRDefault="00A24475" w:rsidP="0092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584C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160" w:type="dxa"/>
            <w:tcBorders>
              <w:top w:val="nil"/>
            </w:tcBorders>
            <w:vAlign w:val="center"/>
          </w:tcPr>
          <w:p w:rsidR="00A24475" w:rsidRPr="0039584C" w:rsidRDefault="00A24475" w:rsidP="00DF13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584C">
              <w:rPr>
                <w:rFonts w:ascii="Times New Roman" w:eastAsia="Times New Roman" w:hAnsi="Times New Roman" w:cs="Times New Roman"/>
                <w:sz w:val="24"/>
                <w:szCs w:val="24"/>
              </w:rPr>
              <w:t>1998.45***</w:t>
            </w:r>
          </w:p>
        </w:tc>
        <w:tc>
          <w:tcPr>
            <w:tcW w:w="2160" w:type="dxa"/>
            <w:tcBorders>
              <w:top w:val="nil"/>
            </w:tcBorders>
            <w:vAlign w:val="center"/>
          </w:tcPr>
          <w:p w:rsidR="00A24475" w:rsidRPr="0039584C" w:rsidRDefault="00A24475" w:rsidP="00727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584C">
              <w:rPr>
                <w:rFonts w:ascii="Times New Roman" w:eastAsia="Times New Roman" w:hAnsi="Times New Roman" w:cs="Times New Roman"/>
                <w:sz w:val="24"/>
                <w:szCs w:val="24"/>
              </w:rPr>
              <w:t>557.25**</w:t>
            </w:r>
          </w:p>
        </w:tc>
        <w:tc>
          <w:tcPr>
            <w:tcW w:w="1692" w:type="dxa"/>
            <w:tcBorders>
              <w:top w:val="nil"/>
              <w:right w:val="nil"/>
            </w:tcBorders>
            <w:vAlign w:val="center"/>
          </w:tcPr>
          <w:p w:rsidR="00A24475" w:rsidRPr="0039584C" w:rsidRDefault="00A24475" w:rsidP="00DF13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584C">
              <w:rPr>
                <w:rFonts w:ascii="Times New Roman" w:eastAsia="Times New Roman" w:hAnsi="Times New Roman" w:cs="Times New Roman"/>
                <w:sz w:val="24"/>
                <w:szCs w:val="24"/>
              </w:rPr>
              <w:t>183.14***</w:t>
            </w:r>
          </w:p>
        </w:tc>
      </w:tr>
      <w:tr w:rsidR="00A24475" w:rsidRPr="0039584C" w:rsidTr="00636508">
        <w:trPr>
          <w:trHeight w:val="582"/>
          <w:jc w:val="center"/>
        </w:trPr>
        <w:tc>
          <w:tcPr>
            <w:tcW w:w="1818" w:type="dxa"/>
            <w:tcBorders>
              <w:bottom w:val="single" w:sz="4" w:space="0" w:color="auto"/>
            </w:tcBorders>
            <w:vAlign w:val="center"/>
          </w:tcPr>
          <w:p w:rsidR="00A24475" w:rsidRPr="0039584C" w:rsidRDefault="00A24475" w:rsidP="00636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584C">
              <w:rPr>
                <w:rFonts w:ascii="Times New Roman" w:eastAsia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:rsidR="00A24475" w:rsidRPr="0039584C" w:rsidRDefault="00A24475" w:rsidP="00DF13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584C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vAlign w:val="center"/>
          </w:tcPr>
          <w:p w:rsidR="00A24475" w:rsidRPr="0039584C" w:rsidRDefault="00A24475" w:rsidP="00DF13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584C">
              <w:rPr>
                <w:rFonts w:ascii="Times New Roman" w:eastAsia="Times New Roman" w:hAnsi="Times New Roman" w:cs="Times New Roman"/>
                <w:sz w:val="24"/>
                <w:szCs w:val="24"/>
              </w:rPr>
              <w:t>21.56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vAlign w:val="center"/>
          </w:tcPr>
          <w:p w:rsidR="00A24475" w:rsidRPr="0039584C" w:rsidRDefault="00A24475" w:rsidP="00DF13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584C">
              <w:rPr>
                <w:rFonts w:ascii="Times New Roman" w:eastAsia="Times New Roman" w:hAnsi="Times New Roman" w:cs="Times New Roman"/>
                <w:sz w:val="24"/>
                <w:szCs w:val="24"/>
              </w:rPr>
              <w:t>168.26</w:t>
            </w:r>
          </w:p>
        </w:tc>
        <w:tc>
          <w:tcPr>
            <w:tcW w:w="1692" w:type="dxa"/>
            <w:tcBorders>
              <w:bottom w:val="single" w:sz="4" w:space="0" w:color="auto"/>
              <w:right w:val="nil"/>
            </w:tcBorders>
            <w:vAlign w:val="center"/>
          </w:tcPr>
          <w:p w:rsidR="00A24475" w:rsidRPr="0039584C" w:rsidRDefault="00A24475" w:rsidP="00DF13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584C">
              <w:rPr>
                <w:rFonts w:ascii="Times New Roman" w:eastAsia="Times New Roman" w:hAnsi="Times New Roman" w:cs="Times New Roman"/>
                <w:sz w:val="24"/>
                <w:szCs w:val="24"/>
              </w:rPr>
              <w:t>23.47</w:t>
            </w:r>
          </w:p>
        </w:tc>
      </w:tr>
    </w:tbl>
    <w:p w:rsidR="00636508" w:rsidRDefault="00636508" w:rsidP="00636508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GR = Growth regulators</w:t>
      </w:r>
    </w:p>
    <w:p w:rsidR="00636508" w:rsidRDefault="00636508" w:rsidP="00636508">
      <w:pPr>
        <w:rPr>
          <w:rFonts w:asciiTheme="majorBidi" w:hAnsiTheme="majorBidi" w:cstheme="majorBidi"/>
          <w:sz w:val="24"/>
          <w:szCs w:val="24"/>
        </w:rPr>
      </w:pPr>
      <w:r w:rsidRPr="00924B5D">
        <w:rPr>
          <w:rFonts w:asciiTheme="majorBidi" w:hAnsiTheme="majorBidi" w:cstheme="majorBidi"/>
          <w:sz w:val="24"/>
          <w:szCs w:val="24"/>
          <w:vertAlign w:val="superscript"/>
        </w:rPr>
        <w:t>2</w:t>
      </w:r>
      <w:r>
        <w:rPr>
          <w:rFonts w:asciiTheme="majorBidi" w:hAnsiTheme="majorBidi" w:cstheme="majorBidi"/>
          <w:sz w:val="24"/>
          <w:szCs w:val="24"/>
        </w:rPr>
        <w:t xml:space="preserve"> The </w:t>
      </w:r>
      <w:r w:rsidRPr="00924B5D">
        <w:rPr>
          <w:rFonts w:asciiTheme="majorBidi" w:hAnsiTheme="majorBidi" w:cstheme="majorBidi"/>
          <w:sz w:val="24"/>
          <w:szCs w:val="24"/>
        </w:rPr>
        <w:t xml:space="preserve">degrees of freedom </w:t>
      </w:r>
      <w:r>
        <w:rPr>
          <w:rFonts w:asciiTheme="majorBidi" w:hAnsiTheme="majorBidi" w:cstheme="majorBidi"/>
          <w:sz w:val="24"/>
          <w:szCs w:val="24"/>
        </w:rPr>
        <w:t>for growth regulator</w:t>
      </w:r>
      <w:r w:rsidRPr="00924B5D">
        <w:rPr>
          <w:rFonts w:asciiTheme="majorBidi" w:hAnsiTheme="majorBidi" w:cstheme="majorBidi"/>
          <w:sz w:val="24"/>
          <w:szCs w:val="24"/>
        </w:rPr>
        <w:t xml:space="preserve"> (GR) and Error </w:t>
      </w:r>
      <w:r>
        <w:rPr>
          <w:rFonts w:asciiTheme="majorBidi" w:hAnsiTheme="majorBidi" w:cstheme="majorBidi"/>
          <w:sz w:val="24"/>
          <w:szCs w:val="24"/>
        </w:rPr>
        <w:t>are</w:t>
      </w:r>
      <w:r w:rsidRPr="00924B5D">
        <w:rPr>
          <w:rFonts w:asciiTheme="majorBidi" w:hAnsiTheme="majorBidi" w:cstheme="majorBidi"/>
          <w:sz w:val="24"/>
          <w:szCs w:val="24"/>
        </w:rPr>
        <w:t xml:space="preserve"> 10 and 20 because the </w:t>
      </w:r>
      <w:r w:rsidRPr="00A24475">
        <w:rPr>
          <w:rFonts w:asciiTheme="majorBidi" w:hAnsiTheme="majorBidi" w:cstheme="majorBidi"/>
          <w:sz w:val="24"/>
          <w:szCs w:val="24"/>
        </w:rPr>
        <w:t xml:space="preserve">exclusion </w:t>
      </w:r>
      <w:r w:rsidRPr="00924B5D">
        <w:rPr>
          <w:rFonts w:asciiTheme="majorBidi" w:hAnsiTheme="majorBidi" w:cstheme="majorBidi"/>
          <w:sz w:val="24"/>
          <w:szCs w:val="24"/>
        </w:rPr>
        <w:t xml:space="preserve">of the </w:t>
      </w:r>
      <w:r>
        <w:rPr>
          <w:rFonts w:asciiTheme="majorBidi" w:hAnsiTheme="majorBidi" w:cstheme="majorBidi"/>
          <w:sz w:val="24"/>
          <w:szCs w:val="24"/>
        </w:rPr>
        <w:t>culture medium</w:t>
      </w:r>
      <w:r w:rsidRPr="00924B5D">
        <w:rPr>
          <w:rFonts w:asciiTheme="majorBidi" w:hAnsiTheme="majorBidi" w:cstheme="majorBidi"/>
          <w:sz w:val="24"/>
          <w:szCs w:val="24"/>
        </w:rPr>
        <w:t xml:space="preserve"> MS-6 from further analysis. </w:t>
      </w:r>
    </w:p>
    <w:p w:rsidR="00A24475" w:rsidRDefault="00A24475" w:rsidP="00924B5D">
      <w:pPr>
        <w:rPr>
          <w:rFonts w:asciiTheme="majorBidi" w:hAnsiTheme="majorBidi" w:cstheme="majorBidi"/>
          <w:sz w:val="24"/>
          <w:szCs w:val="24"/>
        </w:rPr>
      </w:pPr>
    </w:p>
    <w:p w:rsidR="00636508" w:rsidRPr="00636508" w:rsidRDefault="00636508" w:rsidP="00636508">
      <w:pPr>
        <w:autoSpaceDE w:val="0"/>
        <w:autoSpaceDN w:val="0"/>
        <w:adjustRightInd w:val="0"/>
        <w:ind w:left="720" w:hanging="720"/>
        <w:jc w:val="lowKashida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Table (2): Mean squares for the effects of medium sucrose concentration on the stimulation and regeneration of cabbage anther.</w:t>
      </w:r>
      <w:proofErr w:type="gramEnd"/>
    </w:p>
    <w:tbl>
      <w:tblPr>
        <w:tblpPr w:leftFromText="180" w:rightFromText="180" w:vertAnchor="text" w:tblpXSpec="center" w:tblpY="1"/>
        <w:tblOverlap w:val="never"/>
        <w:tblW w:w="8640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4A0"/>
      </w:tblPr>
      <w:tblGrid>
        <w:gridCol w:w="1740"/>
        <w:gridCol w:w="810"/>
        <w:gridCol w:w="2173"/>
        <w:gridCol w:w="2216"/>
        <w:gridCol w:w="1701"/>
      </w:tblGrid>
      <w:tr w:rsidR="00636508" w:rsidRPr="00A24475" w:rsidTr="0066429A">
        <w:trPr>
          <w:trHeight w:val="500"/>
          <w:jc w:val="center"/>
        </w:trPr>
        <w:tc>
          <w:tcPr>
            <w:tcW w:w="86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636508" w:rsidRPr="00A24475" w:rsidRDefault="00636508" w:rsidP="00664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4475">
              <w:rPr>
                <w:rFonts w:ascii="Times New Roman" w:eastAsia="Times New Roman" w:hAnsi="Times New Roman" w:cs="Times New Roman"/>
                <w:sz w:val="24"/>
                <w:szCs w:val="24"/>
              </w:rPr>
              <w:t>Effects of Medium Sucrose Concentration</w:t>
            </w:r>
          </w:p>
        </w:tc>
      </w:tr>
      <w:tr w:rsidR="00636508" w:rsidRPr="00A24475" w:rsidTr="0066429A">
        <w:trPr>
          <w:trHeight w:val="653"/>
          <w:jc w:val="center"/>
        </w:trPr>
        <w:tc>
          <w:tcPr>
            <w:tcW w:w="1740" w:type="dxa"/>
            <w:tcBorders>
              <w:left w:val="nil"/>
              <w:bottom w:val="single" w:sz="4" w:space="0" w:color="auto"/>
            </w:tcBorders>
            <w:vAlign w:val="center"/>
          </w:tcPr>
          <w:p w:rsidR="00636508" w:rsidRPr="00636508" w:rsidRDefault="00636508" w:rsidP="00664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508">
              <w:rPr>
                <w:rFonts w:ascii="Times New Roman" w:eastAsia="Times New Roman" w:hAnsi="Times New Roman" w:cs="Times New Roman"/>
                <w:sz w:val="24"/>
                <w:szCs w:val="24"/>
              </w:rPr>
              <w:t>Source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:rsidR="00636508" w:rsidRPr="00636508" w:rsidRDefault="00636508" w:rsidP="00664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6508">
              <w:rPr>
                <w:rFonts w:ascii="Times New Roman" w:eastAsia="Times New Roman" w:hAnsi="Times New Roman" w:cs="Times New Roman"/>
                <w:sz w:val="24"/>
                <w:szCs w:val="24"/>
              </w:rPr>
              <w:t>df</w:t>
            </w:r>
            <w:proofErr w:type="spellEnd"/>
          </w:p>
        </w:tc>
        <w:tc>
          <w:tcPr>
            <w:tcW w:w="2173" w:type="dxa"/>
            <w:tcBorders>
              <w:bottom w:val="single" w:sz="4" w:space="0" w:color="auto"/>
            </w:tcBorders>
            <w:vAlign w:val="center"/>
          </w:tcPr>
          <w:p w:rsidR="00636508" w:rsidRPr="00636508" w:rsidRDefault="00636508" w:rsidP="00664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508">
              <w:rPr>
                <w:rFonts w:ascii="Times New Roman" w:eastAsia="Times New Roman" w:hAnsi="Times New Roman" w:cs="Times New Roman"/>
                <w:sz w:val="24"/>
                <w:szCs w:val="24"/>
              </w:rPr>
              <w:t>% anthers developed embryos</w:t>
            </w:r>
          </w:p>
        </w:tc>
        <w:tc>
          <w:tcPr>
            <w:tcW w:w="2216" w:type="dxa"/>
            <w:tcBorders>
              <w:bottom w:val="single" w:sz="4" w:space="0" w:color="auto"/>
            </w:tcBorders>
            <w:vAlign w:val="center"/>
          </w:tcPr>
          <w:p w:rsidR="00636508" w:rsidRPr="00636508" w:rsidRDefault="00636508" w:rsidP="00664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508">
              <w:rPr>
                <w:rFonts w:ascii="Times New Roman" w:eastAsia="Times New Roman" w:hAnsi="Times New Roman" w:cs="Times New Roman"/>
                <w:sz w:val="24"/>
                <w:szCs w:val="24"/>
              </w:rPr>
              <w:t>% embryos formed callus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636508" w:rsidRPr="00636508" w:rsidRDefault="00636508" w:rsidP="00664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508">
              <w:rPr>
                <w:rFonts w:ascii="Times New Roman" w:eastAsia="Times New Roman" w:hAnsi="Times New Roman" w:cs="Times New Roman"/>
                <w:sz w:val="24"/>
                <w:szCs w:val="24"/>
              </w:rPr>
              <w:t>% embryos formed plantlet</w:t>
            </w:r>
          </w:p>
        </w:tc>
      </w:tr>
      <w:tr w:rsidR="00636508" w:rsidRPr="00A24475" w:rsidTr="0066429A">
        <w:trPr>
          <w:trHeight w:val="432"/>
          <w:jc w:val="center"/>
        </w:trPr>
        <w:tc>
          <w:tcPr>
            <w:tcW w:w="174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636508" w:rsidRPr="00636508" w:rsidRDefault="00636508" w:rsidP="00664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508">
              <w:rPr>
                <w:rFonts w:ascii="Times New Roman" w:eastAsia="Times New Roman" w:hAnsi="Times New Roman" w:cs="Times New Roman"/>
                <w:sz w:val="24"/>
                <w:szCs w:val="24"/>
              </w:rPr>
              <w:t>Rep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  <w:vAlign w:val="center"/>
          </w:tcPr>
          <w:p w:rsidR="00636508" w:rsidRPr="00636508" w:rsidRDefault="00636508" w:rsidP="00664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50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73" w:type="dxa"/>
            <w:tcBorders>
              <w:top w:val="single" w:sz="4" w:space="0" w:color="auto"/>
              <w:bottom w:val="nil"/>
            </w:tcBorders>
            <w:vAlign w:val="center"/>
          </w:tcPr>
          <w:p w:rsidR="00636508" w:rsidRPr="00636508" w:rsidRDefault="00636508" w:rsidP="00664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508">
              <w:rPr>
                <w:rFonts w:ascii="Times New Roman" w:eastAsia="Times New Roman" w:hAnsi="Times New Roman" w:cs="Times New Roman"/>
                <w:sz w:val="24"/>
                <w:szCs w:val="24"/>
              </w:rPr>
              <w:t>13.54</w:t>
            </w:r>
          </w:p>
        </w:tc>
        <w:tc>
          <w:tcPr>
            <w:tcW w:w="2216" w:type="dxa"/>
            <w:tcBorders>
              <w:top w:val="single" w:sz="4" w:space="0" w:color="auto"/>
              <w:bottom w:val="nil"/>
            </w:tcBorders>
            <w:vAlign w:val="center"/>
          </w:tcPr>
          <w:p w:rsidR="00636508" w:rsidRPr="00636508" w:rsidRDefault="00636508" w:rsidP="0066429A">
            <w:pPr>
              <w:tabs>
                <w:tab w:val="left" w:pos="19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508">
              <w:rPr>
                <w:rFonts w:ascii="Times New Roman" w:eastAsia="Times New Roman" w:hAnsi="Times New Roman" w:cs="Times New Roman"/>
                <w:sz w:val="24"/>
                <w:szCs w:val="24"/>
              </w:rPr>
              <w:t>2.14</w:t>
            </w:r>
          </w:p>
        </w:tc>
        <w:tc>
          <w:tcPr>
            <w:tcW w:w="1701" w:type="dxa"/>
            <w:tcBorders>
              <w:top w:val="single" w:sz="4" w:space="0" w:color="auto"/>
              <w:bottom w:val="nil"/>
            </w:tcBorders>
            <w:vAlign w:val="center"/>
          </w:tcPr>
          <w:p w:rsidR="00636508" w:rsidRPr="00636508" w:rsidRDefault="00636508" w:rsidP="0066429A">
            <w:pPr>
              <w:tabs>
                <w:tab w:val="left" w:pos="19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508">
              <w:rPr>
                <w:rFonts w:ascii="Times New Roman" w:eastAsia="Times New Roman" w:hAnsi="Times New Roman" w:cs="Times New Roman"/>
                <w:sz w:val="24"/>
                <w:szCs w:val="24"/>
              </w:rPr>
              <w:t>10.77</w:t>
            </w:r>
          </w:p>
        </w:tc>
      </w:tr>
      <w:tr w:rsidR="00636508" w:rsidRPr="00A24475" w:rsidTr="0066429A">
        <w:trPr>
          <w:trHeight w:val="432"/>
          <w:jc w:val="center"/>
        </w:trPr>
        <w:tc>
          <w:tcPr>
            <w:tcW w:w="1740" w:type="dxa"/>
            <w:tcBorders>
              <w:top w:val="nil"/>
              <w:left w:val="nil"/>
            </w:tcBorders>
            <w:vAlign w:val="center"/>
          </w:tcPr>
          <w:p w:rsidR="00636508" w:rsidRPr="00636508" w:rsidRDefault="00636508" w:rsidP="00664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508">
              <w:rPr>
                <w:rFonts w:ascii="Times New Roman" w:eastAsia="Times New Roman" w:hAnsi="Times New Roman" w:cs="Times New Roman"/>
                <w:sz w:val="24"/>
                <w:szCs w:val="24"/>
              </w:rPr>
              <w:t>Sucrose</w:t>
            </w:r>
          </w:p>
        </w:tc>
        <w:tc>
          <w:tcPr>
            <w:tcW w:w="810" w:type="dxa"/>
            <w:tcBorders>
              <w:top w:val="nil"/>
            </w:tcBorders>
            <w:vAlign w:val="center"/>
          </w:tcPr>
          <w:p w:rsidR="00636508" w:rsidRPr="00636508" w:rsidRDefault="00636508" w:rsidP="00664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50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73" w:type="dxa"/>
            <w:tcBorders>
              <w:top w:val="nil"/>
            </w:tcBorders>
            <w:vAlign w:val="center"/>
          </w:tcPr>
          <w:p w:rsidR="00636508" w:rsidRPr="00636508" w:rsidRDefault="00636508" w:rsidP="00664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508">
              <w:rPr>
                <w:rFonts w:ascii="Times New Roman" w:eastAsia="Times New Roman" w:hAnsi="Times New Roman" w:cs="Times New Roman"/>
                <w:sz w:val="24"/>
                <w:szCs w:val="24"/>
              </w:rPr>
              <w:t>2089.90***</w:t>
            </w:r>
          </w:p>
        </w:tc>
        <w:tc>
          <w:tcPr>
            <w:tcW w:w="2216" w:type="dxa"/>
            <w:tcBorders>
              <w:top w:val="nil"/>
            </w:tcBorders>
            <w:vAlign w:val="center"/>
          </w:tcPr>
          <w:p w:rsidR="00636508" w:rsidRPr="00636508" w:rsidRDefault="00636508" w:rsidP="0066429A">
            <w:pPr>
              <w:tabs>
                <w:tab w:val="left" w:pos="19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508">
              <w:rPr>
                <w:rFonts w:ascii="Times New Roman" w:eastAsia="Times New Roman" w:hAnsi="Times New Roman" w:cs="Times New Roman"/>
                <w:sz w:val="24"/>
                <w:szCs w:val="24"/>
              </w:rPr>
              <w:t>901.18***</w:t>
            </w:r>
          </w:p>
        </w:tc>
        <w:tc>
          <w:tcPr>
            <w:tcW w:w="1701" w:type="dxa"/>
            <w:tcBorders>
              <w:top w:val="nil"/>
            </w:tcBorders>
            <w:vAlign w:val="center"/>
          </w:tcPr>
          <w:p w:rsidR="00636508" w:rsidRPr="00636508" w:rsidRDefault="00636508" w:rsidP="0066429A">
            <w:pPr>
              <w:tabs>
                <w:tab w:val="left" w:pos="19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508">
              <w:rPr>
                <w:rFonts w:ascii="Times New Roman" w:eastAsia="Times New Roman" w:hAnsi="Times New Roman" w:cs="Times New Roman"/>
                <w:sz w:val="24"/>
                <w:szCs w:val="24"/>
              </w:rPr>
              <w:t>373.35***</w:t>
            </w:r>
          </w:p>
        </w:tc>
      </w:tr>
      <w:tr w:rsidR="00636508" w:rsidRPr="00A24475" w:rsidTr="0066429A">
        <w:trPr>
          <w:trHeight w:val="432"/>
          <w:jc w:val="center"/>
        </w:trPr>
        <w:tc>
          <w:tcPr>
            <w:tcW w:w="1740" w:type="dxa"/>
            <w:tcBorders>
              <w:left w:val="nil"/>
              <w:bottom w:val="single" w:sz="4" w:space="0" w:color="auto"/>
            </w:tcBorders>
            <w:vAlign w:val="center"/>
          </w:tcPr>
          <w:p w:rsidR="00636508" w:rsidRPr="00636508" w:rsidRDefault="00636508" w:rsidP="00664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508">
              <w:rPr>
                <w:rFonts w:ascii="Times New Roman" w:eastAsia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:rsidR="00636508" w:rsidRPr="00636508" w:rsidRDefault="00636508" w:rsidP="00664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508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173" w:type="dxa"/>
            <w:tcBorders>
              <w:bottom w:val="single" w:sz="4" w:space="0" w:color="auto"/>
            </w:tcBorders>
            <w:vAlign w:val="center"/>
          </w:tcPr>
          <w:p w:rsidR="00636508" w:rsidRPr="00636508" w:rsidRDefault="00636508" w:rsidP="00664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508">
              <w:rPr>
                <w:rFonts w:ascii="Times New Roman" w:eastAsia="Times New Roman" w:hAnsi="Times New Roman" w:cs="Times New Roman"/>
                <w:sz w:val="24"/>
                <w:szCs w:val="24"/>
              </w:rPr>
              <w:t>36.64</w:t>
            </w:r>
          </w:p>
        </w:tc>
        <w:tc>
          <w:tcPr>
            <w:tcW w:w="2216" w:type="dxa"/>
            <w:tcBorders>
              <w:bottom w:val="single" w:sz="4" w:space="0" w:color="auto"/>
            </w:tcBorders>
            <w:vAlign w:val="center"/>
          </w:tcPr>
          <w:p w:rsidR="00636508" w:rsidRPr="00636508" w:rsidRDefault="00636508" w:rsidP="0066429A">
            <w:pPr>
              <w:tabs>
                <w:tab w:val="left" w:pos="19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508">
              <w:rPr>
                <w:rFonts w:ascii="Times New Roman" w:eastAsia="Times New Roman" w:hAnsi="Times New Roman" w:cs="Times New Roman"/>
                <w:sz w:val="24"/>
                <w:szCs w:val="24"/>
              </w:rPr>
              <w:t>62.46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636508" w:rsidRPr="00636508" w:rsidRDefault="00636508" w:rsidP="0066429A">
            <w:pPr>
              <w:tabs>
                <w:tab w:val="left" w:pos="19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508">
              <w:rPr>
                <w:rFonts w:ascii="Times New Roman" w:eastAsia="Times New Roman" w:hAnsi="Times New Roman" w:cs="Times New Roman"/>
                <w:sz w:val="24"/>
                <w:szCs w:val="24"/>
              </w:rPr>
              <w:t>27.45</w:t>
            </w:r>
          </w:p>
        </w:tc>
      </w:tr>
    </w:tbl>
    <w:p w:rsidR="00636508" w:rsidRDefault="00636508" w:rsidP="00636508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GR = Growth regulators</w:t>
      </w:r>
    </w:p>
    <w:p w:rsidR="00636508" w:rsidRDefault="00636508" w:rsidP="00636508">
      <w:pPr>
        <w:rPr>
          <w:rFonts w:asciiTheme="majorBidi" w:hAnsiTheme="majorBidi" w:cstheme="majorBidi"/>
          <w:sz w:val="24"/>
          <w:szCs w:val="24"/>
        </w:rPr>
      </w:pPr>
      <w:r w:rsidRPr="00924B5D">
        <w:rPr>
          <w:rFonts w:asciiTheme="majorBidi" w:hAnsiTheme="majorBidi" w:cstheme="majorBidi"/>
          <w:sz w:val="24"/>
          <w:szCs w:val="24"/>
          <w:vertAlign w:val="superscript"/>
        </w:rPr>
        <w:t>2</w:t>
      </w:r>
      <w:r>
        <w:rPr>
          <w:rFonts w:asciiTheme="majorBidi" w:hAnsiTheme="majorBidi" w:cstheme="majorBidi"/>
          <w:sz w:val="24"/>
          <w:szCs w:val="24"/>
        </w:rPr>
        <w:t xml:space="preserve"> The </w:t>
      </w:r>
      <w:r w:rsidRPr="00924B5D">
        <w:rPr>
          <w:rFonts w:asciiTheme="majorBidi" w:hAnsiTheme="majorBidi" w:cstheme="majorBidi"/>
          <w:sz w:val="24"/>
          <w:szCs w:val="24"/>
        </w:rPr>
        <w:t xml:space="preserve">degrees of freedom </w:t>
      </w:r>
      <w:r>
        <w:rPr>
          <w:rFonts w:asciiTheme="majorBidi" w:hAnsiTheme="majorBidi" w:cstheme="majorBidi"/>
          <w:sz w:val="24"/>
          <w:szCs w:val="24"/>
        </w:rPr>
        <w:t>for growth regulator</w:t>
      </w:r>
      <w:r w:rsidRPr="00924B5D">
        <w:rPr>
          <w:rFonts w:asciiTheme="majorBidi" w:hAnsiTheme="majorBidi" w:cstheme="majorBidi"/>
          <w:sz w:val="24"/>
          <w:szCs w:val="24"/>
        </w:rPr>
        <w:t xml:space="preserve"> (GR) and Error </w:t>
      </w:r>
      <w:r>
        <w:rPr>
          <w:rFonts w:asciiTheme="majorBidi" w:hAnsiTheme="majorBidi" w:cstheme="majorBidi"/>
          <w:sz w:val="24"/>
          <w:szCs w:val="24"/>
        </w:rPr>
        <w:t>are</w:t>
      </w:r>
      <w:r w:rsidRPr="00924B5D">
        <w:rPr>
          <w:rFonts w:asciiTheme="majorBidi" w:hAnsiTheme="majorBidi" w:cstheme="majorBidi"/>
          <w:sz w:val="24"/>
          <w:szCs w:val="24"/>
        </w:rPr>
        <w:t xml:space="preserve"> 10 and 20 because the </w:t>
      </w:r>
      <w:r w:rsidRPr="00A24475">
        <w:rPr>
          <w:rFonts w:asciiTheme="majorBidi" w:hAnsiTheme="majorBidi" w:cstheme="majorBidi"/>
          <w:sz w:val="24"/>
          <w:szCs w:val="24"/>
        </w:rPr>
        <w:t xml:space="preserve">exclusion </w:t>
      </w:r>
      <w:r w:rsidRPr="00924B5D">
        <w:rPr>
          <w:rFonts w:asciiTheme="majorBidi" w:hAnsiTheme="majorBidi" w:cstheme="majorBidi"/>
          <w:sz w:val="24"/>
          <w:szCs w:val="24"/>
        </w:rPr>
        <w:t xml:space="preserve">of the </w:t>
      </w:r>
      <w:r>
        <w:rPr>
          <w:rFonts w:asciiTheme="majorBidi" w:hAnsiTheme="majorBidi" w:cstheme="majorBidi"/>
          <w:sz w:val="24"/>
          <w:szCs w:val="24"/>
        </w:rPr>
        <w:t>culture medium</w:t>
      </w:r>
      <w:r w:rsidRPr="00924B5D">
        <w:rPr>
          <w:rFonts w:asciiTheme="majorBidi" w:hAnsiTheme="majorBidi" w:cstheme="majorBidi"/>
          <w:sz w:val="24"/>
          <w:szCs w:val="24"/>
        </w:rPr>
        <w:t xml:space="preserve"> MS-6 from further analysis. </w:t>
      </w:r>
    </w:p>
    <w:p w:rsidR="00636508" w:rsidRPr="00924B5D" w:rsidRDefault="00636508" w:rsidP="00924B5D">
      <w:pPr>
        <w:rPr>
          <w:rFonts w:asciiTheme="majorBidi" w:hAnsiTheme="majorBidi" w:cstheme="majorBidi"/>
          <w:sz w:val="24"/>
          <w:szCs w:val="24"/>
        </w:rPr>
      </w:pPr>
    </w:p>
    <w:sectPr w:rsidR="00636508" w:rsidRPr="00924B5D" w:rsidSect="006C30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13EA"/>
    <w:rsid w:val="0033015B"/>
    <w:rsid w:val="0039584C"/>
    <w:rsid w:val="004155C9"/>
    <w:rsid w:val="004936F8"/>
    <w:rsid w:val="00636508"/>
    <w:rsid w:val="006C30DC"/>
    <w:rsid w:val="00727ECD"/>
    <w:rsid w:val="00924B5D"/>
    <w:rsid w:val="00A24475"/>
    <w:rsid w:val="00AB6260"/>
    <w:rsid w:val="00DF13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3EA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2014-01-10T08:24:00Z</dcterms:created>
  <dcterms:modified xsi:type="dcterms:W3CDTF">2014-01-10T08:24:00Z</dcterms:modified>
</cp:coreProperties>
</file>