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B0E" w:rsidRPr="009955C4" w:rsidRDefault="00882B0E" w:rsidP="00882B0E">
      <w:pPr>
        <w:spacing w:after="0" w:line="360" w:lineRule="auto"/>
        <w:jc w:val="center"/>
        <w:rPr>
          <w:rFonts w:ascii="Times New Roman" w:hAnsi="Times New Roman" w:cs="Times New Roman"/>
          <w:sz w:val="24"/>
          <w:szCs w:val="24"/>
        </w:rPr>
      </w:pPr>
      <w:r w:rsidRPr="009955C4">
        <w:rPr>
          <w:rFonts w:ascii="Times New Roman" w:hAnsi="Times New Roman" w:cs="Times New Roman"/>
          <w:sz w:val="24"/>
          <w:szCs w:val="24"/>
        </w:rPr>
        <w:t xml:space="preserve">Effect of method of IBA application on rooting of </w:t>
      </w:r>
      <w:proofErr w:type="spellStart"/>
      <w:r w:rsidRPr="009955C4">
        <w:rPr>
          <w:rFonts w:ascii="Times New Roman" w:hAnsi="Times New Roman" w:cs="Times New Roman"/>
          <w:i/>
          <w:iCs/>
        </w:rPr>
        <w:t>Tabernaemontana</w:t>
      </w:r>
      <w:proofErr w:type="spellEnd"/>
      <w:r w:rsidRPr="009955C4">
        <w:rPr>
          <w:rFonts w:ascii="Times New Roman" w:hAnsi="Times New Roman" w:cs="Times New Roman"/>
          <w:i/>
          <w:iCs/>
        </w:rPr>
        <w:t xml:space="preserve"> </w:t>
      </w:r>
      <w:proofErr w:type="spellStart"/>
      <w:r w:rsidRPr="009955C4">
        <w:rPr>
          <w:rFonts w:ascii="Times New Roman" w:hAnsi="Times New Roman" w:cs="Times New Roman"/>
          <w:i/>
          <w:iCs/>
        </w:rPr>
        <w:t>coronaria</w:t>
      </w:r>
      <w:proofErr w:type="spellEnd"/>
      <w:r w:rsidRPr="009955C4">
        <w:rPr>
          <w:rFonts w:ascii="Times New Roman" w:eastAsia="Times New Roman" w:hAnsi="Times New Roman" w:cs="Times New Roman"/>
          <w:lang w:val="en-US"/>
        </w:rPr>
        <w:t xml:space="preserve"> </w:t>
      </w:r>
      <w:r w:rsidRPr="009955C4">
        <w:rPr>
          <w:rFonts w:ascii="Times New Roman" w:eastAsia="Times New Roman" w:hAnsi="Times New Roman" w:cs="Times New Roman"/>
          <w:sz w:val="24"/>
          <w:szCs w:val="24"/>
          <w:lang w:val="en-US"/>
        </w:rPr>
        <w:t>(C</w:t>
      </w:r>
      <w:proofErr w:type="spellStart"/>
      <w:r w:rsidRPr="009955C4">
        <w:rPr>
          <w:rFonts w:ascii="Times New Roman" w:hAnsi="Times New Roman" w:cs="Times New Roman"/>
          <w:sz w:val="24"/>
          <w:szCs w:val="24"/>
        </w:rPr>
        <w:t>handani</w:t>
      </w:r>
      <w:proofErr w:type="spellEnd"/>
      <w:r w:rsidRPr="009955C4">
        <w:rPr>
          <w:rFonts w:ascii="Times New Roman" w:hAnsi="Times New Roman" w:cs="Times New Roman"/>
          <w:sz w:val="24"/>
          <w:szCs w:val="24"/>
        </w:rPr>
        <w:t>) softwood cuttings</w:t>
      </w:r>
    </w:p>
    <w:p w:rsidR="00882B0E" w:rsidRPr="00630941" w:rsidRDefault="00882B0E" w:rsidP="00882B0E">
      <w:pPr>
        <w:autoSpaceDE w:val="0"/>
        <w:autoSpaceDN w:val="0"/>
        <w:adjustRightInd w:val="0"/>
        <w:spacing w:after="0" w:line="360" w:lineRule="auto"/>
        <w:jc w:val="center"/>
        <w:rPr>
          <w:rFonts w:ascii="Times New Roman" w:hAnsi="Times New Roman" w:cs="Times New Roman"/>
          <w:sz w:val="24"/>
          <w:szCs w:val="24"/>
        </w:rPr>
      </w:pPr>
      <w:r w:rsidRPr="00630941">
        <w:rPr>
          <w:rFonts w:ascii="Times New Roman" w:hAnsi="Times New Roman" w:cs="Times New Roman"/>
          <w:sz w:val="24"/>
          <w:szCs w:val="24"/>
        </w:rPr>
        <w:t>J M S Rawat*</w:t>
      </w:r>
      <w:r>
        <w:rPr>
          <w:rFonts w:ascii="Times New Roman" w:hAnsi="Times New Roman" w:cs="Times New Roman"/>
          <w:sz w:val="24"/>
          <w:szCs w:val="24"/>
        </w:rPr>
        <w:t xml:space="preserve">, K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Singh, Y K </w:t>
      </w:r>
      <w:proofErr w:type="spellStart"/>
      <w:r>
        <w:rPr>
          <w:rFonts w:ascii="Times New Roman" w:hAnsi="Times New Roman" w:cs="Times New Roman"/>
          <w:sz w:val="24"/>
          <w:szCs w:val="24"/>
        </w:rPr>
        <w:t>Tomar</w:t>
      </w:r>
      <w:proofErr w:type="spellEnd"/>
      <w:r>
        <w:rPr>
          <w:rFonts w:ascii="Times New Roman" w:hAnsi="Times New Roman" w:cs="Times New Roman"/>
          <w:sz w:val="24"/>
          <w:szCs w:val="24"/>
        </w:rPr>
        <w:t xml:space="preserve"> and </w:t>
      </w:r>
      <w:r w:rsidRPr="00CE07D9">
        <w:rPr>
          <w:rFonts w:ascii="Times New Roman" w:hAnsi="Times New Roman" w:cs="Times New Roman"/>
          <w:sz w:val="24"/>
          <w:szCs w:val="24"/>
          <w:vertAlign w:val="superscript"/>
        </w:rPr>
        <w:t>1</w:t>
      </w:r>
      <w:r>
        <w:rPr>
          <w:rFonts w:ascii="Times New Roman" w:hAnsi="Times New Roman" w:cs="Times New Roman"/>
          <w:sz w:val="24"/>
          <w:szCs w:val="24"/>
        </w:rPr>
        <w:t>Bhupendra Singh</w:t>
      </w:r>
    </w:p>
    <w:p w:rsidR="00882B0E" w:rsidRDefault="00882B0E" w:rsidP="00882B0E">
      <w:pPr>
        <w:spacing w:after="0" w:line="360" w:lineRule="auto"/>
        <w:jc w:val="center"/>
        <w:rPr>
          <w:rFonts w:ascii="Times New Roman" w:hAnsi="Times New Roman" w:cs="Times New Roman"/>
          <w:sz w:val="24"/>
          <w:szCs w:val="24"/>
        </w:rPr>
      </w:pPr>
      <w:r w:rsidRPr="00630941">
        <w:rPr>
          <w:rFonts w:ascii="Times New Roman" w:hAnsi="Times New Roman" w:cs="Times New Roman"/>
          <w:sz w:val="24"/>
          <w:szCs w:val="24"/>
        </w:rPr>
        <w:t xml:space="preserve">Department of Horticulture, </w:t>
      </w:r>
      <w:proofErr w:type="spellStart"/>
      <w:r w:rsidRPr="00630941">
        <w:rPr>
          <w:rFonts w:ascii="Times New Roman" w:hAnsi="Times New Roman" w:cs="Times New Roman"/>
          <w:sz w:val="24"/>
          <w:szCs w:val="24"/>
        </w:rPr>
        <w:t>Chauras</w:t>
      </w:r>
      <w:proofErr w:type="spellEnd"/>
      <w:r w:rsidRPr="00630941">
        <w:rPr>
          <w:rFonts w:ascii="Times New Roman" w:hAnsi="Times New Roman" w:cs="Times New Roman"/>
          <w:sz w:val="24"/>
          <w:szCs w:val="24"/>
        </w:rPr>
        <w:t xml:space="preserve"> Campus, HNB Garhwal Central University, Srinagar (Garhwal) 246174, Uttarakhand, India</w:t>
      </w:r>
    </w:p>
    <w:p w:rsidR="00882B0E" w:rsidRPr="00CE07D9" w:rsidRDefault="00882B0E" w:rsidP="00882B0E">
      <w:pPr>
        <w:spacing w:after="0" w:line="360" w:lineRule="auto"/>
        <w:jc w:val="center"/>
        <w:rPr>
          <w:rFonts w:ascii="Times New Roman" w:hAnsi="Times New Roman" w:cs="Times New Roman"/>
          <w:sz w:val="24"/>
          <w:szCs w:val="24"/>
        </w:rPr>
      </w:pPr>
      <w:r w:rsidRPr="00CE07D9">
        <w:rPr>
          <w:rFonts w:ascii="Times New Roman" w:hAnsi="Times New Roman" w:cs="Times New Roman"/>
          <w:sz w:val="24"/>
          <w:szCs w:val="24"/>
          <w:vertAlign w:val="superscript"/>
        </w:rPr>
        <w:t>1</w:t>
      </w:r>
      <w:r w:rsidRPr="00CE07D9">
        <w:rPr>
          <w:rFonts w:ascii="Times New Roman" w:hAnsi="Times New Roman" w:cs="Times New Roman"/>
          <w:sz w:val="24"/>
          <w:szCs w:val="24"/>
        </w:rPr>
        <w:t>Department of Forestry, Post Box-59, H.N.B. Garhwal University, Srinagar Garhwal, 246 174,</w:t>
      </w:r>
    </w:p>
    <w:p w:rsidR="00882B0E" w:rsidRPr="00630941" w:rsidRDefault="00882B0E" w:rsidP="00882B0E">
      <w:pPr>
        <w:spacing w:after="0" w:line="360" w:lineRule="auto"/>
        <w:jc w:val="center"/>
        <w:rPr>
          <w:rFonts w:ascii="Times New Roman" w:hAnsi="Times New Roman" w:cs="Times New Roman"/>
          <w:sz w:val="24"/>
          <w:szCs w:val="24"/>
        </w:rPr>
      </w:pPr>
      <w:r w:rsidRPr="00CE07D9">
        <w:rPr>
          <w:rFonts w:ascii="Times New Roman" w:hAnsi="Times New Roman" w:cs="Times New Roman"/>
          <w:sz w:val="24"/>
          <w:szCs w:val="24"/>
        </w:rPr>
        <w:t>Uttarakhand, India</w:t>
      </w:r>
    </w:p>
    <w:p w:rsidR="00882B0E" w:rsidRPr="00630941" w:rsidRDefault="00882B0E" w:rsidP="00882B0E">
      <w:pPr>
        <w:spacing w:after="0" w:line="360" w:lineRule="auto"/>
        <w:jc w:val="center"/>
        <w:rPr>
          <w:rFonts w:ascii="Times New Roman" w:hAnsi="Times New Roman" w:cs="Times New Roman"/>
          <w:b/>
          <w:sz w:val="24"/>
          <w:szCs w:val="24"/>
        </w:rPr>
      </w:pPr>
      <w:r w:rsidRPr="00630941">
        <w:rPr>
          <w:rFonts w:ascii="Times New Roman" w:hAnsi="Times New Roman" w:cs="Times New Roman"/>
          <w:b/>
          <w:sz w:val="24"/>
          <w:szCs w:val="24"/>
        </w:rPr>
        <w:t>Abstract</w:t>
      </w:r>
    </w:p>
    <w:p w:rsidR="00882B0E" w:rsidRPr="00630941" w:rsidRDefault="00882B0E" w:rsidP="00882B0E">
      <w:pPr>
        <w:spacing w:after="0" w:line="360" w:lineRule="auto"/>
        <w:jc w:val="both"/>
        <w:rPr>
          <w:rFonts w:ascii="Times New Roman" w:hAnsi="Times New Roman" w:cs="Times New Roman"/>
          <w:sz w:val="24"/>
          <w:szCs w:val="24"/>
        </w:rPr>
      </w:pPr>
      <w:r w:rsidRPr="00630941">
        <w:rPr>
          <w:rFonts w:ascii="Times New Roman" w:hAnsi="Times New Roman" w:cs="Times New Roman"/>
          <w:sz w:val="24"/>
          <w:szCs w:val="24"/>
        </w:rPr>
        <w:t xml:space="preserve">The softwoods cutting of </w:t>
      </w:r>
      <w:proofErr w:type="spellStart"/>
      <w:r>
        <w:rPr>
          <w:rFonts w:ascii="Times New Roman" w:hAnsi="Times New Roman" w:cs="Times New Roman"/>
          <w:i/>
          <w:iCs/>
        </w:rPr>
        <w:t>Tabernaemontana</w:t>
      </w:r>
      <w:proofErr w:type="spellEnd"/>
      <w:r>
        <w:rPr>
          <w:rFonts w:ascii="Times New Roman" w:hAnsi="Times New Roman" w:cs="Times New Roman"/>
          <w:i/>
          <w:iCs/>
        </w:rPr>
        <w:t xml:space="preserve"> </w:t>
      </w:r>
      <w:proofErr w:type="spellStart"/>
      <w:r>
        <w:rPr>
          <w:rFonts w:ascii="Times New Roman" w:hAnsi="Times New Roman" w:cs="Times New Roman"/>
          <w:i/>
          <w:iCs/>
        </w:rPr>
        <w:t>coronaria</w:t>
      </w:r>
      <w:proofErr w:type="spellEnd"/>
      <w:r>
        <w:rPr>
          <w:rFonts w:ascii="Times New Roman" w:eastAsia="Times New Roman" w:hAnsi="Times New Roman" w:cs="Times New Roman"/>
          <w:color w:val="4D4D4D"/>
          <w:lang w:val="en-US"/>
        </w:rPr>
        <w:t xml:space="preserve"> </w:t>
      </w:r>
      <w:r w:rsidRPr="00673010">
        <w:rPr>
          <w:rFonts w:ascii="Times New Roman" w:hAnsi="Times New Roman" w:cs="Times New Roman"/>
          <w:sz w:val="24"/>
          <w:szCs w:val="24"/>
        </w:rPr>
        <w:t>were</w:t>
      </w:r>
      <w:r w:rsidRPr="00630941">
        <w:rPr>
          <w:rFonts w:ascii="Times New Roman" w:hAnsi="Times New Roman" w:cs="Times New Roman"/>
          <w:sz w:val="24"/>
          <w:szCs w:val="24"/>
        </w:rPr>
        <w:t xml:space="preserve"> collected from healthy plants under pruning. The cuttings were collected in the month of June. 10-15 cm long cuttings were prepared and treated with different concentration of IBA by quick dip and powder preparation</w:t>
      </w:r>
      <w:r w:rsidRPr="00673010">
        <w:rPr>
          <w:rFonts w:ascii="Times New Roman" w:hAnsi="Times New Roman" w:cs="Times New Roman"/>
          <w:sz w:val="24"/>
          <w:szCs w:val="24"/>
        </w:rPr>
        <w:t xml:space="preserve"> </w:t>
      </w:r>
      <w:r w:rsidRPr="00630941">
        <w:rPr>
          <w:rFonts w:ascii="Times New Roman" w:hAnsi="Times New Roman" w:cs="Times New Roman"/>
          <w:sz w:val="24"/>
          <w:szCs w:val="24"/>
        </w:rPr>
        <w:t xml:space="preserve">method. The cuttings were planted in root trainers of 100 cc capacity filled with </w:t>
      </w:r>
      <w:proofErr w:type="spellStart"/>
      <w:r w:rsidRPr="00630941">
        <w:rPr>
          <w:rFonts w:ascii="Times New Roman" w:hAnsi="Times New Roman" w:cs="Times New Roman"/>
          <w:sz w:val="24"/>
          <w:szCs w:val="24"/>
        </w:rPr>
        <w:t>vermi</w:t>
      </w:r>
      <w:proofErr w:type="spellEnd"/>
      <w:r w:rsidRPr="00630941">
        <w:rPr>
          <w:rFonts w:ascii="Times New Roman" w:hAnsi="Times New Roman" w:cs="Times New Roman"/>
          <w:sz w:val="24"/>
          <w:szCs w:val="24"/>
        </w:rPr>
        <w:t>-compost and kept under mist chamber for rooting. The study pointed out that among quick dip and powder preparation of IBA, the powder preparations resulted in better and faster induction of rooting characters and root numbers than quick dip method and control ones</w:t>
      </w:r>
      <w:r>
        <w:rPr>
          <w:rFonts w:ascii="Times New Roman" w:hAnsi="Times New Roman" w:cs="Times New Roman"/>
          <w:sz w:val="24"/>
          <w:szCs w:val="24"/>
        </w:rPr>
        <w:t xml:space="preserve"> in mist chamber</w:t>
      </w:r>
      <w:r w:rsidRPr="00630941">
        <w:rPr>
          <w:rFonts w:ascii="Times New Roman" w:hAnsi="Times New Roman" w:cs="Times New Roman"/>
          <w:sz w:val="24"/>
          <w:szCs w:val="24"/>
        </w:rPr>
        <w:t xml:space="preserve">. </w:t>
      </w:r>
    </w:p>
    <w:p w:rsidR="00882B0E" w:rsidRPr="000B4145" w:rsidRDefault="00882B0E" w:rsidP="00882B0E">
      <w:pPr>
        <w:spacing w:after="0" w:line="360" w:lineRule="auto"/>
        <w:rPr>
          <w:rFonts w:ascii="Times New Roman" w:hAnsi="Times New Roman" w:cs="Times New Roman"/>
          <w:sz w:val="24"/>
          <w:szCs w:val="24"/>
        </w:rPr>
      </w:pPr>
      <w:r w:rsidRPr="000B4145">
        <w:rPr>
          <w:rFonts w:ascii="Times New Roman" w:hAnsi="Times New Roman" w:cs="Times New Roman"/>
          <w:sz w:val="24"/>
          <w:szCs w:val="24"/>
        </w:rPr>
        <w:t xml:space="preserve">Key words: softwood cutting, IBA, </w:t>
      </w:r>
      <w:proofErr w:type="spellStart"/>
      <w:r w:rsidRPr="000B4145">
        <w:rPr>
          <w:rFonts w:ascii="Times New Roman" w:hAnsi="Times New Roman" w:cs="Times New Roman"/>
          <w:iCs/>
        </w:rPr>
        <w:t>Tabernaemontana</w:t>
      </w:r>
      <w:proofErr w:type="spellEnd"/>
      <w:r w:rsidRPr="000B4145">
        <w:rPr>
          <w:rFonts w:ascii="Times New Roman" w:hAnsi="Times New Roman" w:cs="Times New Roman"/>
          <w:iCs/>
        </w:rPr>
        <w:t xml:space="preserve"> </w:t>
      </w:r>
      <w:proofErr w:type="spellStart"/>
      <w:r w:rsidRPr="000B4145">
        <w:rPr>
          <w:rFonts w:ascii="Times New Roman" w:hAnsi="Times New Roman" w:cs="Times New Roman"/>
          <w:iCs/>
        </w:rPr>
        <w:t>coronaria</w:t>
      </w:r>
      <w:proofErr w:type="spellEnd"/>
      <w:r w:rsidRPr="000B4145">
        <w:rPr>
          <w:rFonts w:ascii="Times New Roman" w:hAnsi="Times New Roman" w:cs="Times New Roman"/>
          <w:sz w:val="24"/>
          <w:szCs w:val="24"/>
        </w:rPr>
        <w:t>, rooting percent, quick dip, powder preparation</w:t>
      </w:r>
    </w:p>
    <w:p w:rsidR="00882B0E" w:rsidRPr="00630941" w:rsidRDefault="00882B0E" w:rsidP="00882B0E">
      <w:pPr>
        <w:spacing w:after="0" w:line="360" w:lineRule="auto"/>
        <w:jc w:val="both"/>
        <w:rPr>
          <w:rFonts w:ascii="Times New Roman" w:hAnsi="Times New Roman" w:cs="Times New Roman"/>
          <w:b/>
          <w:sz w:val="24"/>
          <w:szCs w:val="24"/>
        </w:rPr>
      </w:pPr>
      <w:r w:rsidRPr="00630941">
        <w:rPr>
          <w:rFonts w:ascii="Times New Roman" w:hAnsi="Times New Roman" w:cs="Times New Roman"/>
          <w:b/>
          <w:sz w:val="24"/>
          <w:szCs w:val="24"/>
        </w:rPr>
        <w:t>INTRODUCTION</w:t>
      </w:r>
    </w:p>
    <w:p w:rsidR="00882B0E" w:rsidRPr="00630941" w:rsidRDefault="00882B0E" w:rsidP="00882B0E">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30941">
        <w:rPr>
          <w:rFonts w:ascii="Times New Roman" w:eastAsia="Times New Roman" w:hAnsi="Times New Roman" w:cs="Times New Roman"/>
          <w:color w:val="000000"/>
          <w:sz w:val="24"/>
          <w:szCs w:val="24"/>
          <w:lang w:eastAsia="en-IN"/>
        </w:rPr>
        <w:t>Cuttings are probably the most important method for starting new plants. Softwood stem cuttings are taken from woody plants when growth is still relatively soft and succulent before tissues have matured and lignified, or become woody. Softwood cuttings usually root easier and faster th</w:t>
      </w:r>
      <w:r>
        <w:rPr>
          <w:rFonts w:ascii="Times New Roman" w:eastAsia="Times New Roman" w:hAnsi="Times New Roman" w:cs="Times New Roman"/>
          <w:color w:val="000000"/>
          <w:sz w:val="24"/>
          <w:szCs w:val="24"/>
          <w:lang w:eastAsia="en-IN"/>
        </w:rPr>
        <w:t>an other types of stem cuttings</w:t>
      </w:r>
      <w:r w:rsidRPr="00630941">
        <w:rPr>
          <w:rFonts w:ascii="Times New Roman" w:eastAsia="Times New Roman" w:hAnsi="Times New Roman" w:cs="Times New Roman"/>
          <w:color w:val="000000"/>
          <w:sz w:val="24"/>
          <w:szCs w:val="24"/>
          <w:lang w:eastAsia="en-IN"/>
        </w:rPr>
        <w:t xml:space="preserve">. The purpose of treating cuttings with "hormones" is to increase the rooting percentage of cuttings, to hasten root initiation, to increase the number of roots per cutting and to increase uniformity of roots produced. </w:t>
      </w:r>
    </w:p>
    <w:p w:rsidR="00882B0E" w:rsidRDefault="00882B0E" w:rsidP="00882B0E">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30941">
        <w:rPr>
          <w:rFonts w:ascii="Times New Roman" w:eastAsia="Times New Roman" w:hAnsi="Times New Roman" w:cs="Times New Roman"/>
          <w:color w:val="000000"/>
          <w:sz w:val="24"/>
          <w:szCs w:val="24"/>
          <w:lang w:eastAsia="en-IN"/>
        </w:rPr>
        <w:t>Results from the use of rooting hormones are variable, and the range between promoting and inhibiting effects are narrow. Improved results can be expected for many species of evergreens, if the cuttings are taken at the right time of year and the proper hormonal material and concentration used. The dilute solution soaking method of applying hormones can be used satisfactorily, although it is more difficult and time consuming for commercial growers. It should be remembered that treatment with hormones is not a substitute for good propagation procedures and will not ensure rooting if other factors are limiting. The env</w:t>
      </w:r>
      <w:r>
        <w:rPr>
          <w:rFonts w:ascii="Times New Roman" w:eastAsia="Times New Roman" w:hAnsi="Times New Roman" w:cs="Times New Roman"/>
          <w:color w:val="000000"/>
          <w:sz w:val="24"/>
          <w:szCs w:val="24"/>
          <w:lang w:eastAsia="en-IN"/>
        </w:rPr>
        <w:t>ironmental conditions necessary</w:t>
      </w:r>
    </w:p>
    <w:p w:rsidR="00882B0E" w:rsidRPr="00630941" w:rsidRDefault="00882B0E" w:rsidP="00882B0E">
      <w:pPr>
        <w:spacing w:after="0" w:line="360" w:lineRule="auto"/>
        <w:jc w:val="both"/>
        <w:rPr>
          <w:rFonts w:ascii="Times New Roman" w:hAnsi="Times New Roman" w:cs="Times New Roman"/>
          <w:sz w:val="24"/>
          <w:szCs w:val="24"/>
        </w:rPr>
      </w:pPr>
      <w:r w:rsidRPr="00630941">
        <w:rPr>
          <w:rFonts w:ascii="Times New Roman" w:hAnsi="Times New Roman" w:cs="Times New Roman"/>
          <w:sz w:val="24"/>
          <w:szCs w:val="24"/>
        </w:rPr>
        <w:t xml:space="preserve">*Correspondence author- Tel.: +91 9412948487, E-mail address: </w:t>
      </w:r>
      <w:hyperlink r:id="rId4" w:history="1">
        <w:r w:rsidRPr="00630941">
          <w:rPr>
            <w:rStyle w:val="Hyperlink"/>
            <w:rFonts w:ascii="Times New Roman" w:hAnsi="Times New Roman" w:cs="Times New Roman"/>
            <w:sz w:val="24"/>
            <w:szCs w:val="24"/>
          </w:rPr>
          <w:t>jms_rawat99@yahoo.co.in</w:t>
        </w:r>
      </w:hyperlink>
    </w:p>
    <w:p w:rsidR="00882B0E" w:rsidRDefault="00882B0E" w:rsidP="00882B0E">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882B0E" w:rsidRDefault="00882B0E" w:rsidP="00882B0E">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30941">
        <w:rPr>
          <w:rFonts w:ascii="Times New Roman" w:eastAsia="Times New Roman" w:hAnsi="Times New Roman" w:cs="Times New Roman"/>
          <w:color w:val="000000"/>
          <w:sz w:val="24"/>
          <w:szCs w:val="24"/>
          <w:lang w:eastAsia="en-IN"/>
        </w:rPr>
        <w:t>for successful rooting of cuttings are: proper air temperature (65° -75° F or l8° -24° C), a humid atmosphere, ample light, and a moist but well-drained and well-aerated medium.</w:t>
      </w:r>
    </w:p>
    <w:p w:rsidR="00882B0E" w:rsidRPr="00AF1F6A" w:rsidRDefault="00882B0E" w:rsidP="00882B0E">
      <w:pPr>
        <w:shd w:val="clear" w:color="auto" w:fill="FFFFFF"/>
        <w:spacing w:after="0" w:line="360" w:lineRule="auto"/>
        <w:jc w:val="both"/>
        <w:rPr>
          <w:rFonts w:ascii="Times New Roman" w:eastAsia="Times New Roman" w:hAnsi="Times New Roman" w:cs="Times New Roman"/>
          <w:sz w:val="24"/>
          <w:szCs w:val="24"/>
          <w:lang w:val="en-US"/>
        </w:rPr>
      </w:pPr>
      <w:r w:rsidRPr="00AF1F6A">
        <w:rPr>
          <w:rFonts w:ascii="Times New Roman" w:eastAsia="Times New Roman" w:hAnsi="Times New Roman" w:cs="Times New Roman"/>
          <w:sz w:val="24"/>
          <w:szCs w:val="24"/>
          <w:lang w:val="en-US"/>
        </w:rPr>
        <w:t xml:space="preserve">Normally known as </w:t>
      </w:r>
      <w:r w:rsidRPr="00AF1F6A">
        <w:rPr>
          <w:rFonts w:ascii="Times New Roman" w:eastAsia="Times New Roman" w:hAnsi="Times New Roman" w:cs="Times New Roman"/>
          <w:i/>
          <w:iCs/>
          <w:sz w:val="24"/>
          <w:szCs w:val="24"/>
          <w:lang w:val="en-US"/>
        </w:rPr>
        <w:t>Moonbeam</w:t>
      </w:r>
      <w:r w:rsidRPr="00AF1F6A">
        <w:rPr>
          <w:rFonts w:ascii="Times New Roman" w:eastAsia="Times New Roman" w:hAnsi="Times New Roman" w:cs="Times New Roman"/>
          <w:sz w:val="24"/>
          <w:szCs w:val="24"/>
          <w:lang w:val="en-US"/>
        </w:rPr>
        <w:t xml:space="preserve">, </w:t>
      </w:r>
      <w:proofErr w:type="spellStart"/>
      <w:r w:rsidRPr="00AF1F6A">
        <w:rPr>
          <w:rFonts w:ascii="Times New Roman" w:eastAsia="Times New Roman" w:hAnsi="Times New Roman" w:cs="Times New Roman"/>
          <w:i/>
          <w:iCs/>
          <w:sz w:val="24"/>
          <w:szCs w:val="24"/>
          <w:lang w:val="en-US"/>
        </w:rPr>
        <w:t>Chandani</w:t>
      </w:r>
      <w:proofErr w:type="spellEnd"/>
      <w:r w:rsidRPr="00AF1F6A">
        <w:rPr>
          <w:rFonts w:ascii="Times New Roman" w:eastAsia="Times New Roman" w:hAnsi="Times New Roman" w:cs="Times New Roman"/>
          <w:i/>
          <w:iCs/>
          <w:sz w:val="24"/>
          <w:szCs w:val="24"/>
          <w:lang w:val="en-US"/>
        </w:rPr>
        <w:t xml:space="preserve"> </w:t>
      </w:r>
      <w:r w:rsidRPr="00AF1F6A">
        <w:rPr>
          <w:rFonts w:ascii="Times New Roman" w:eastAsia="Times New Roman" w:hAnsi="Times New Roman" w:cs="Times New Roman"/>
          <w:sz w:val="24"/>
          <w:szCs w:val="24"/>
          <w:lang w:val="en-US"/>
        </w:rPr>
        <w:t xml:space="preserve">(in Urdu) and </w:t>
      </w:r>
      <w:r w:rsidRPr="00AF1F6A">
        <w:rPr>
          <w:rFonts w:ascii="Times New Roman" w:eastAsia="Times New Roman" w:hAnsi="Times New Roman" w:cs="Times New Roman"/>
          <w:i/>
          <w:iCs/>
          <w:sz w:val="24"/>
          <w:szCs w:val="24"/>
          <w:lang w:val="en-US"/>
        </w:rPr>
        <w:t>Crape Jasmine</w:t>
      </w:r>
      <w:r w:rsidRPr="00AF1F6A">
        <w:rPr>
          <w:rFonts w:ascii="Times New Roman" w:eastAsia="Times New Roman" w:hAnsi="Times New Roman" w:cs="Times New Roman"/>
          <w:sz w:val="24"/>
          <w:szCs w:val="24"/>
          <w:lang w:val="en-US"/>
        </w:rPr>
        <w:t xml:space="preserve">, </w:t>
      </w:r>
      <w:proofErr w:type="spellStart"/>
      <w:r>
        <w:rPr>
          <w:rFonts w:ascii="Times New Roman" w:hAnsi="Times New Roman" w:cs="Times New Roman"/>
          <w:i/>
          <w:iCs/>
        </w:rPr>
        <w:t>Tabernaemontana</w:t>
      </w:r>
      <w:proofErr w:type="spellEnd"/>
      <w:r>
        <w:rPr>
          <w:rFonts w:ascii="Times New Roman" w:hAnsi="Times New Roman" w:cs="Times New Roman"/>
          <w:i/>
          <w:iCs/>
        </w:rPr>
        <w:t xml:space="preserve"> </w:t>
      </w:r>
      <w:proofErr w:type="spellStart"/>
      <w:r>
        <w:rPr>
          <w:rFonts w:ascii="Times New Roman" w:hAnsi="Times New Roman" w:cs="Times New Roman"/>
          <w:i/>
          <w:iCs/>
        </w:rPr>
        <w:t>coronaria</w:t>
      </w:r>
      <w:proofErr w:type="spellEnd"/>
      <w:r>
        <w:rPr>
          <w:rFonts w:ascii="Times New Roman" w:eastAsia="Times New Roman" w:hAnsi="Times New Roman" w:cs="Times New Roman"/>
          <w:color w:val="4D4D4D"/>
          <w:lang w:val="en-US"/>
        </w:rPr>
        <w:t xml:space="preserve"> </w:t>
      </w:r>
      <w:r w:rsidRPr="00AF1F6A">
        <w:rPr>
          <w:rFonts w:ascii="Times New Roman" w:eastAsia="Times New Roman" w:hAnsi="Times New Roman" w:cs="Times New Roman"/>
          <w:sz w:val="24"/>
          <w:szCs w:val="24"/>
          <w:lang w:val="en-US"/>
        </w:rPr>
        <w:t xml:space="preserve">is an excellent evergreen and ornamental bush for lawns and gardens. </w:t>
      </w:r>
      <w:proofErr w:type="spellStart"/>
      <w:r>
        <w:rPr>
          <w:rFonts w:ascii="Times New Roman" w:hAnsi="Times New Roman" w:cs="Times New Roman"/>
          <w:i/>
          <w:iCs/>
        </w:rPr>
        <w:t>Tabernaemontana</w:t>
      </w:r>
      <w:proofErr w:type="spellEnd"/>
      <w:r>
        <w:rPr>
          <w:rFonts w:ascii="Times New Roman" w:eastAsia="Times New Roman" w:hAnsi="Times New Roman" w:cs="Times New Roman"/>
          <w:color w:val="4D4D4D"/>
          <w:lang w:val="en-US"/>
        </w:rPr>
        <w:t xml:space="preserve"> </w:t>
      </w:r>
      <w:r w:rsidRPr="00AF1F6A">
        <w:rPr>
          <w:rFonts w:ascii="Times New Roman" w:eastAsia="Times New Roman" w:hAnsi="Times New Roman" w:cs="Times New Roman"/>
          <w:sz w:val="24"/>
          <w:szCs w:val="24"/>
          <w:lang w:val="en-US"/>
        </w:rPr>
        <w:t>can be grown from layers or cuttings.</w:t>
      </w:r>
      <w:r w:rsidRPr="00AF1F6A">
        <w:rPr>
          <w:rFonts w:ascii="Times New Roman" w:hAnsi="Times New Roman" w:cs="Times New Roman"/>
          <w:sz w:val="24"/>
          <w:szCs w:val="24"/>
        </w:rPr>
        <w:t xml:space="preserve"> Keeping these points in view, the research work was conducted to study the effect of growth regulators and their concentration for inducing rooting in cuttings of </w:t>
      </w:r>
      <w:r w:rsidRPr="00AF1F6A">
        <w:rPr>
          <w:rFonts w:ascii="Times New Roman" w:eastAsia="Times New Roman" w:hAnsi="Times New Roman" w:cs="Times New Roman"/>
          <w:bCs/>
          <w:i/>
          <w:sz w:val="24"/>
          <w:szCs w:val="24"/>
          <w:lang w:val="en-US"/>
        </w:rPr>
        <w:t xml:space="preserve">T. </w:t>
      </w:r>
      <w:proofErr w:type="spellStart"/>
      <w:r w:rsidRPr="00AF1F6A">
        <w:rPr>
          <w:rFonts w:ascii="Times New Roman" w:eastAsia="Times New Roman" w:hAnsi="Times New Roman" w:cs="Times New Roman"/>
          <w:bCs/>
          <w:i/>
          <w:sz w:val="24"/>
          <w:szCs w:val="24"/>
          <w:lang w:val="en-US"/>
        </w:rPr>
        <w:t>Coronaria</w:t>
      </w:r>
      <w:proofErr w:type="spellEnd"/>
      <w:r w:rsidRPr="00AF1F6A">
        <w:rPr>
          <w:rFonts w:ascii="Times New Roman" w:hAnsi="Times New Roman" w:cs="Times New Roman"/>
          <w:sz w:val="24"/>
          <w:szCs w:val="24"/>
        </w:rPr>
        <w:t xml:space="preserve"> under mist house conditions.</w:t>
      </w:r>
    </w:p>
    <w:p w:rsidR="00882B0E" w:rsidRPr="00630941" w:rsidRDefault="00882B0E" w:rsidP="00882B0E">
      <w:pPr>
        <w:autoSpaceDE w:val="0"/>
        <w:autoSpaceDN w:val="0"/>
        <w:adjustRightInd w:val="0"/>
        <w:spacing w:after="0" w:line="360" w:lineRule="auto"/>
        <w:jc w:val="both"/>
        <w:rPr>
          <w:rFonts w:ascii="Times New Roman" w:hAnsi="Times New Roman" w:cs="Times New Roman"/>
          <w:sz w:val="24"/>
          <w:szCs w:val="24"/>
        </w:rPr>
      </w:pPr>
      <w:r w:rsidRPr="00630941">
        <w:rPr>
          <w:rFonts w:ascii="Times New Roman" w:hAnsi="Times New Roman" w:cs="Times New Roman"/>
          <w:b/>
          <w:sz w:val="24"/>
          <w:szCs w:val="24"/>
        </w:rPr>
        <w:t>MATERIALS AND METHODS</w:t>
      </w:r>
    </w:p>
    <w:p w:rsidR="00882B0E" w:rsidRPr="00531AF3" w:rsidRDefault="00882B0E" w:rsidP="00882B0E">
      <w:pPr>
        <w:autoSpaceDE w:val="0"/>
        <w:autoSpaceDN w:val="0"/>
        <w:adjustRightInd w:val="0"/>
        <w:spacing w:after="0" w:line="360" w:lineRule="auto"/>
        <w:jc w:val="both"/>
        <w:rPr>
          <w:rFonts w:ascii="Times New Roman" w:hAnsi="Times New Roman" w:cs="Times New Roman"/>
          <w:sz w:val="24"/>
          <w:szCs w:val="24"/>
        </w:rPr>
      </w:pPr>
      <w:r w:rsidRPr="00531AF3">
        <w:rPr>
          <w:rFonts w:ascii="Times New Roman" w:hAnsi="Times New Roman" w:cs="Times New Roman"/>
          <w:sz w:val="24"/>
          <w:szCs w:val="24"/>
        </w:rPr>
        <w:t xml:space="preserve">The present investigation was conducted in 2011 in the mist house located at the Horticultural Research Centre, HNB Garhwal University, Srinagar Garhwal, </w:t>
      </w:r>
      <w:proofErr w:type="gramStart"/>
      <w:r w:rsidRPr="00531AF3">
        <w:rPr>
          <w:rFonts w:ascii="Times New Roman" w:hAnsi="Times New Roman" w:cs="Times New Roman"/>
          <w:sz w:val="24"/>
          <w:szCs w:val="24"/>
        </w:rPr>
        <w:t>Uttarakhand</w:t>
      </w:r>
      <w:proofErr w:type="gramEnd"/>
      <w:r w:rsidRPr="00531AF3">
        <w:rPr>
          <w:rFonts w:ascii="Times New Roman" w:hAnsi="Times New Roman" w:cs="Times New Roman"/>
          <w:sz w:val="24"/>
          <w:szCs w:val="24"/>
        </w:rPr>
        <w:t xml:space="preserve">, India. The research centre is situated in the </w:t>
      </w:r>
      <w:proofErr w:type="spellStart"/>
      <w:r w:rsidRPr="00531AF3">
        <w:rPr>
          <w:rFonts w:ascii="Times New Roman" w:hAnsi="Times New Roman" w:cs="Times New Roman"/>
          <w:sz w:val="24"/>
          <w:szCs w:val="24"/>
        </w:rPr>
        <w:t>Alaknanda</w:t>
      </w:r>
      <w:proofErr w:type="spellEnd"/>
      <w:r w:rsidRPr="00531AF3">
        <w:rPr>
          <w:rFonts w:ascii="Times New Roman" w:hAnsi="Times New Roman" w:cs="Times New Roman"/>
          <w:sz w:val="24"/>
          <w:szCs w:val="24"/>
        </w:rPr>
        <w:t xml:space="preserve"> valley at </w:t>
      </w:r>
      <w:r w:rsidRPr="00531AF3">
        <w:rPr>
          <w:rFonts w:ascii="Times New Roman" w:hAnsi="Times New Roman" w:cs="Times New Roman"/>
          <w:sz w:val="24"/>
          <w:szCs w:val="24"/>
          <w:lang w:val="en-US"/>
        </w:rPr>
        <w:t>30</w:t>
      </w:r>
      <w:r w:rsidRPr="00531AF3">
        <w:rPr>
          <w:rFonts w:ascii="Times New Roman" w:hAnsi="Times New Roman" w:cs="Times New Roman"/>
          <w:sz w:val="24"/>
          <w:szCs w:val="24"/>
          <w:vertAlign w:val="superscript"/>
          <w:lang w:val="en-US"/>
        </w:rPr>
        <w:t>0</w:t>
      </w:r>
      <w:r w:rsidRPr="00531AF3">
        <w:rPr>
          <w:rFonts w:ascii="Times New Roman" w:hAnsi="Times New Roman" w:cs="Times New Roman"/>
          <w:sz w:val="24"/>
          <w:szCs w:val="24"/>
          <w:lang w:val="en-US"/>
        </w:rPr>
        <w:t xml:space="preserve"> 13’ 25.26’’ N and 78</w:t>
      </w:r>
      <w:r w:rsidRPr="00531AF3">
        <w:rPr>
          <w:rFonts w:ascii="Times New Roman" w:hAnsi="Times New Roman" w:cs="Times New Roman"/>
          <w:sz w:val="24"/>
          <w:szCs w:val="24"/>
          <w:vertAlign w:val="superscript"/>
          <w:lang w:val="en-US"/>
        </w:rPr>
        <w:t>0</w:t>
      </w:r>
      <w:r w:rsidRPr="00531AF3">
        <w:rPr>
          <w:rFonts w:ascii="Times New Roman" w:hAnsi="Times New Roman" w:cs="Times New Roman"/>
          <w:sz w:val="24"/>
          <w:szCs w:val="24"/>
          <w:lang w:val="en-US"/>
        </w:rPr>
        <w:t xml:space="preserve"> 48’ 04.93’’ E and 563 m </w:t>
      </w:r>
      <w:r w:rsidRPr="00531AF3">
        <w:rPr>
          <w:rFonts w:ascii="Times New Roman" w:hAnsi="Times New Roman" w:cs="Times New Roman"/>
          <w:sz w:val="24"/>
          <w:szCs w:val="24"/>
        </w:rPr>
        <w:t>above mean sea level, and exhibits a subtropical climate with dry summer and rigorous winters with occasional dense fog in the morning hours from mid December to mid February. The average temperature inside the mist house during experiment was 75</w:t>
      </w:r>
      <w:r w:rsidRPr="00531AF3">
        <w:rPr>
          <w:rFonts w:ascii="Times New Roman" w:hAnsi="Times New Roman" w:cs="Times New Roman"/>
          <w:sz w:val="24"/>
          <w:szCs w:val="24"/>
          <w:u w:val="single"/>
        </w:rPr>
        <w:t>+</w:t>
      </w:r>
      <w:r w:rsidRPr="00531AF3">
        <w:rPr>
          <w:rFonts w:ascii="Times New Roman" w:hAnsi="Times New Roman" w:cs="Times New Roman"/>
          <w:sz w:val="24"/>
          <w:szCs w:val="24"/>
        </w:rPr>
        <w:t>5% relative humidity and 35</w:t>
      </w:r>
      <w:r w:rsidRPr="00531AF3">
        <w:rPr>
          <w:rFonts w:ascii="Times New Roman" w:hAnsi="Times New Roman" w:cs="Times New Roman"/>
          <w:sz w:val="24"/>
          <w:szCs w:val="24"/>
          <w:u w:val="single"/>
        </w:rPr>
        <w:t>+</w:t>
      </w:r>
      <w:r w:rsidRPr="00531AF3">
        <w:rPr>
          <w:rFonts w:ascii="Times New Roman" w:hAnsi="Times New Roman" w:cs="Times New Roman"/>
          <w:sz w:val="24"/>
          <w:szCs w:val="24"/>
        </w:rPr>
        <w:t xml:space="preserve">3 </w:t>
      </w:r>
      <w:r w:rsidRPr="00531AF3">
        <w:rPr>
          <w:rFonts w:ascii="Times New Roman" w:hAnsi="Times New Roman" w:cs="Times New Roman"/>
          <w:sz w:val="24"/>
          <w:szCs w:val="24"/>
          <w:vertAlign w:val="superscript"/>
        </w:rPr>
        <w:t>0</w:t>
      </w:r>
      <w:r w:rsidRPr="00531AF3">
        <w:rPr>
          <w:rFonts w:ascii="Times New Roman" w:hAnsi="Times New Roman" w:cs="Times New Roman"/>
          <w:sz w:val="24"/>
          <w:szCs w:val="24"/>
        </w:rPr>
        <w:t>C temperature. The temperature of the soil measured was around 26</w:t>
      </w:r>
      <w:r w:rsidRPr="00531AF3">
        <w:rPr>
          <w:rFonts w:ascii="Times New Roman" w:hAnsi="Times New Roman" w:cs="Times New Roman"/>
          <w:sz w:val="24"/>
          <w:szCs w:val="24"/>
          <w:u w:val="single"/>
        </w:rPr>
        <w:t>+</w:t>
      </w:r>
      <w:r w:rsidRPr="00531AF3">
        <w:rPr>
          <w:rFonts w:ascii="Times New Roman" w:hAnsi="Times New Roman" w:cs="Times New Roman"/>
          <w:sz w:val="24"/>
          <w:szCs w:val="24"/>
        </w:rPr>
        <w:t xml:space="preserve">2 </w:t>
      </w:r>
      <w:r w:rsidRPr="00531AF3">
        <w:rPr>
          <w:rFonts w:ascii="Times New Roman" w:hAnsi="Times New Roman" w:cs="Times New Roman"/>
          <w:sz w:val="24"/>
          <w:szCs w:val="24"/>
          <w:vertAlign w:val="superscript"/>
        </w:rPr>
        <w:t>0</w:t>
      </w:r>
      <w:r w:rsidRPr="00531AF3">
        <w:rPr>
          <w:rFonts w:ascii="Times New Roman" w:hAnsi="Times New Roman" w:cs="Times New Roman"/>
          <w:sz w:val="24"/>
          <w:szCs w:val="24"/>
        </w:rPr>
        <w:t xml:space="preserve">C. Softwood cuttings of </w:t>
      </w:r>
      <w:proofErr w:type="spellStart"/>
      <w:r w:rsidRPr="00C35270">
        <w:rPr>
          <w:rFonts w:ascii="Times New Roman" w:hAnsi="Times New Roman" w:cs="Times New Roman"/>
          <w:i/>
          <w:iCs/>
        </w:rPr>
        <w:t>Tabernaemontana</w:t>
      </w:r>
      <w:proofErr w:type="spellEnd"/>
      <w:r w:rsidRPr="00C35270">
        <w:rPr>
          <w:rFonts w:ascii="Times New Roman" w:hAnsi="Times New Roman" w:cs="Times New Roman"/>
          <w:i/>
          <w:iCs/>
        </w:rPr>
        <w:t xml:space="preserve"> </w:t>
      </w:r>
      <w:proofErr w:type="spellStart"/>
      <w:r w:rsidRPr="00C35270">
        <w:rPr>
          <w:rFonts w:ascii="Times New Roman" w:hAnsi="Times New Roman" w:cs="Times New Roman"/>
          <w:i/>
          <w:iCs/>
        </w:rPr>
        <w:t>coronaria</w:t>
      </w:r>
      <w:proofErr w:type="spellEnd"/>
      <w:r w:rsidRPr="00C35270">
        <w:rPr>
          <w:rFonts w:ascii="Times New Roman" w:eastAsia="Times New Roman" w:hAnsi="Times New Roman" w:cs="Times New Roman"/>
          <w:lang w:val="en-US"/>
        </w:rPr>
        <w:t xml:space="preserve"> (C</w:t>
      </w:r>
      <w:proofErr w:type="spellStart"/>
      <w:r w:rsidRPr="00C35270">
        <w:rPr>
          <w:rFonts w:ascii="Times New Roman" w:hAnsi="Times New Roman" w:cs="Times New Roman"/>
          <w:sz w:val="24"/>
          <w:szCs w:val="24"/>
        </w:rPr>
        <w:t>handani</w:t>
      </w:r>
      <w:proofErr w:type="spellEnd"/>
      <w:r w:rsidRPr="00C35270">
        <w:rPr>
          <w:rFonts w:ascii="Times New Roman" w:hAnsi="Times New Roman" w:cs="Times New Roman"/>
          <w:sz w:val="24"/>
          <w:szCs w:val="24"/>
        </w:rPr>
        <w:t xml:space="preserve">) were collected from 3 to 4 year old plants and </w:t>
      </w:r>
      <w:r w:rsidRPr="00531AF3">
        <w:rPr>
          <w:rFonts w:ascii="Times New Roman" w:hAnsi="Times New Roman" w:cs="Times New Roman"/>
          <w:sz w:val="24"/>
          <w:szCs w:val="24"/>
        </w:rPr>
        <w:t xml:space="preserve">15 cm long cuttings having 4 to 5 nodes with apical portion and one pair of leaves prepared. </w:t>
      </w:r>
      <w:proofErr w:type="spellStart"/>
      <w:r w:rsidRPr="00531AF3">
        <w:rPr>
          <w:rFonts w:ascii="Times New Roman" w:hAnsi="Times New Roman" w:cs="Times New Roman"/>
          <w:sz w:val="24"/>
          <w:szCs w:val="24"/>
        </w:rPr>
        <w:t>Vermicompost</w:t>
      </w:r>
      <w:proofErr w:type="spellEnd"/>
      <w:r w:rsidRPr="00531AF3">
        <w:rPr>
          <w:rFonts w:ascii="Times New Roman" w:hAnsi="Times New Roman" w:cs="Times New Roman"/>
          <w:sz w:val="24"/>
          <w:szCs w:val="24"/>
        </w:rPr>
        <w:t xml:space="preserve"> was used as the rooting media. It was filled in the root trainers of size 100 cc.  There were seven treatments of growth regulator formulations used at different concentrations; twenty cuttings were used for each treatment which was replicated thrice. The prepared cuttings were planted in pots after dipping in solutions of IBA at 3000 mg.L</w:t>
      </w:r>
      <w:r w:rsidRPr="00531AF3">
        <w:rPr>
          <w:rFonts w:ascii="Times New Roman" w:hAnsi="Times New Roman" w:cs="Times New Roman"/>
          <w:sz w:val="24"/>
          <w:szCs w:val="24"/>
          <w:vertAlign w:val="superscript"/>
        </w:rPr>
        <w:t>-1</w:t>
      </w:r>
      <w:r w:rsidRPr="00531AF3">
        <w:rPr>
          <w:rFonts w:ascii="Times New Roman" w:hAnsi="Times New Roman" w:cs="Times New Roman"/>
          <w:sz w:val="24"/>
          <w:szCs w:val="24"/>
        </w:rPr>
        <w:t>, 4000 mg.L</w:t>
      </w:r>
      <w:r w:rsidRPr="00531AF3">
        <w:rPr>
          <w:rFonts w:ascii="Times New Roman" w:hAnsi="Times New Roman" w:cs="Times New Roman"/>
          <w:sz w:val="24"/>
          <w:szCs w:val="24"/>
          <w:vertAlign w:val="superscript"/>
        </w:rPr>
        <w:t>-1</w:t>
      </w:r>
      <w:r w:rsidRPr="00531AF3">
        <w:rPr>
          <w:rFonts w:ascii="Times New Roman" w:hAnsi="Times New Roman" w:cs="Times New Roman"/>
          <w:sz w:val="24"/>
          <w:szCs w:val="24"/>
        </w:rPr>
        <w:t xml:space="preserve"> and 5000 mg.L</w:t>
      </w:r>
      <w:r w:rsidRPr="00531AF3">
        <w:rPr>
          <w:rFonts w:ascii="Times New Roman" w:hAnsi="Times New Roman" w:cs="Times New Roman"/>
          <w:sz w:val="24"/>
          <w:szCs w:val="24"/>
          <w:vertAlign w:val="superscript"/>
        </w:rPr>
        <w:t>-1</w:t>
      </w:r>
      <w:r w:rsidRPr="00531AF3">
        <w:rPr>
          <w:rFonts w:ascii="Times New Roman" w:hAnsi="Times New Roman" w:cs="Times New Roman"/>
          <w:sz w:val="24"/>
          <w:szCs w:val="24"/>
        </w:rPr>
        <w:t xml:space="preserve"> for dilute medium and 3000 mg.Kg</w:t>
      </w:r>
      <w:r w:rsidRPr="00531AF3">
        <w:rPr>
          <w:rFonts w:ascii="Times New Roman" w:hAnsi="Times New Roman" w:cs="Times New Roman"/>
          <w:sz w:val="24"/>
          <w:szCs w:val="24"/>
          <w:vertAlign w:val="superscript"/>
        </w:rPr>
        <w:t>-1</w:t>
      </w:r>
      <w:r w:rsidRPr="00531AF3">
        <w:rPr>
          <w:rFonts w:ascii="Times New Roman" w:hAnsi="Times New Roman" w:cs="Times New Roman"/>
          <w:sz w:val="24"/>
          <w:szCs w:val="24"/>
        </w:rPr>
        <w:t>, 4000 mg.Kg</w:t>
      </w:r>
      <w:r w:rsidRPr="00531AF3">
        <w:rPr>
          <w:rFonts w:ascii="Times New Roman" w:hAnsi="Times New Roman" w:cs="Times New Roman"/>
          <w:sz w:val="24"/>
          <w:szCs w:val="24"/>
          <w:vertAlign w:val="superscript"/>
        </w:rPr>
        <w:t>-1</w:t>
      </w:r>
      <w:r w:rsidRPr="00531AF3">
        <w:rPr>
          <w:rFonts w:ascii="Times New Roman" w:hAnsi="Times New Roman" w:cs="Times New Roman"/>
          <w:sz w:val="24"/>
          <w:szCs w:val="24"/>
        </w:rPr>
        <w:t xml:space="preserve"> and 5000 mg.Kg</w:t>
      </w:r>
      <w:r w:rsidRPr="00531AF3">
        <w:rPr>
          <w:rFonts w:ascii="Times New Roman" w:hAnsi="Times New Roman" w:cs="Times New Roman"/>
          <w:sz w:val="24"/>
          <w:szCs w:val="24"/>
          <w:vertAlign w:val="superscript"/>
        </w:rPr>
        <w:t>-1</w:t>
      </w:r>
      <w:r w:rsidRPr="00531AF3">
        <w:rPr>
          <w:rFonts w:ascii="Times New Roman" w:hAnsi="Times New Roman" w:cs="Times New Roman"/>
          <w:sz w:val="24"/>
          <w:szCs w:val="24"/>
        </w:rPr>
        <w:t xml:space="preserve"> for powder formulation. The experiment was laid out in completely randomized design and replicated thrice with 10 cuttings in each treatment. Experiment was conducted in the mist house which had the arrangement for intermittent misting to 60 seconds at every 10 minutes interval between 8 am and 8 pm. The basal 1.5-2.0 cm portion of the cuttings was dipped in growth regulator formulation for 10 minutes and immediately planted in medium to a depth of 6-8 cm. After cuttings were planted, the misting was started. The planted cuttings were allowed to root for 30 days. The cuttings were carefully removed from the pots and dipped in water to remove the soil particles adhering to roots to record the observations pertaining to roots viz., days taken for root initiation, percentage of cutting rooted, per cent success after 30 days, number of roots per cutting. Length of longest root, except for the observations on various stem leaf characters and all other were recorded after planting. The data pertaining to root and shoot character were tabulated and statistically </w:t>
      </w:r>
      <w:r w:rsidRPr="00531AF3">
        <w:rPr>
          <w:rFonts w:ascii="Times New Roman" w:hAnsi="Times New Roman" w:cs="Times New Roman"/>
          <w:sz w:val="24"/>
          <w:szCs w:val="24"/>
        </w:rPr>
        <w:lastRenderedPageBreak/>
        <w:t xml:space="preserve">analysed as per the methods outlined by </w:t>
      </w:r>
      <w:r w:rsidRPr="00531AF3">
        <w:rPr>
          <w:rFonts w:ascii="Times New Roman" w:hAnsi="Times New Roman" w:cs="Times New Roman"/>
          <w:b/>
          <w:sz w:val="24"/>
          <w:szCs w:val="24"/>
        </w:rPr>
        <w:t>Cochran and Cox (1992)</w:t>
      </w:r>
      <w:r w:rsidRPr="00531AF3">
        <w:rPr>
          <w:rFonts w:ascii="Times New Roman" w:hAnsi="Times New Roman" w:cs="Times New Roman"/>
          <w:sz w:val="24"/>
          <w:szCs w:val="24"/>
        </w:rPr>
        <w:t xml:space="preserve"> by adopting Fishers analysis of variance techniques and </w:t>
      </w:r>
      <w:r w:rsidRPr="00531AF3">
        <w:rPr>
          <w:rFonts w:ascii="Times New Roman" w:hAnsi="Times New Roman" w:cs="Times New Roman"/>
          <w:sz w:val="24"/>
          <w:szCs w:val="24"/>
          <w:lang w:val="en-IN"/>
        </w:rPr>
        <w:t>means were subjected to Duncan’s Multiple Range Test (DMRT).</w:t>
      </w:r>
    </w:p>
    <w:p w:rsidR="00882B0E" w:rsidRPr="00630941" w:rsidRDefault="00882B0E" w:rsidP="00882B0E">
      <w:pPr>
        <w:spacing w:after="0" w:line="360" w:lineRule="auto"/>
        <w:jc w:val="both"/>
        <w:rPr>
          <w:rFonts w:ascii="Times New Roman" w:hAnsi="Times New Roman" w:cs="Times New Roman"/>
          <w:b/>
          <w:sz w:val="24"/>
          <w:szCs w:val="24"/>
        </w:rPr>
      </w:pPr>
      <w:r w:rsidRPr="00630941">
        <w:rPr>
          <w:rFonts w:ascii="Times New Roman" w:hAnsi="Times New Roman" w:cs="Times New Roman"/>
          <w:b/>
          <w:sz w:val="24"/>
          <w:szCs w:val="24"/>
        </w:rPr>
        <w:t>RESULT AND DISCUSSION</w:t>
      </w:r>
    </w:p>
    <w:p w:rsidR="00882B0E" w:rsidRPr="00630941" w:rsidRDefault="00882B0E" w:rsidP="00882B0E">
      <w:pPr>
        <w:spacing w:after="0" w:line="360" w:lineRule="auto"/>
        <w:jc w:val="both"/>
        <w:rPr>
          <w:rFonts w:ascii="Times New Roman" w:hAnsi="Times New Roman" w:cs="Times New Roman"/>
          <w:sz w:val="24"/>
          <w:szCs w:val="24"/>
        </w:rPr>
      </w:pPr>
      <w:r w:rsidRPr="00630941">
        <w:rPr>
          <w:rFonts w:ascii="Times New Roman" w:hAnsi="Times New Roman" w:cs="Times New Roman"/>
          <w:sz w:val="24"/>
          <w:szCs w:val="24"/>
        </w:rPr>
        <w:t>The significant (P&lt;0.05) variations was recorded between different concentrations of IBA and different m</w:t>
      </w:r>
      <w:r>
        <w:rPr>
          <w:rFonts w:ascii="Times New Roman" w:hAnsi="Times New Roman" w:cs="Times New Roman"/>
          <w:sz w:val="24"/>
          <w:szCs w:val="24"/>
        </w:rPr>
        <w:t>ethod</w:t>
      </w:r>
      <w:r w:rsidRPr="00630941">
        <w:rPr>
          <w:rFonts w:ascii="Times New Roman" w:hAnsi="Times New Roman" w:cs="Times New Roman"/>
          <w:sz w:val="24"/>
          <w:szCs w:val="24"/>
        </w:rPr>
        <w:t xml:space="preserve"> of </w:t>
      </w:r>
      <w:r>
        <w:rPr>
          <w:rFonts w:ascii="Times New Roman" w:hAnsi="Times New Roman" w:cs="Times New Roman"/>
          <w:sz w:val="24"/>
          <w:szCs w:val="24"/>
        </w:rPr>
        <w:t xml:space="preserve">plant growth regulator </w:t>
      </w:r>
      <w:r w:rsidRPr="00630941">
        <w:rPr>
          <w:rFonts w:ascii="Times New Roman" w:hAnsi="Times New Roman" w:cs="Times New Roman"/>
          <w:sz w:val="24"/>
          <w:szCs w:val="24"/>
        </w:rPr>
        <w:t xml:space="preserve">application. However, the minimum days (4.33 days) taken to callus formation </w:t>
      </w:r>
      <w:r>
        <w:rPr>
          <w:rFonts w:ascii="Times New Roman" w:hAnsi="Times New Roman" w:cs="Times New Roman"/>
          <w:sz w:val="24"/>
          <w:szCs w:val="24"/>
        </w:rPr>
        <w:t xml:space="preserve">in softwood cuttings of </w:t>
      </w:r>
      <w:proofErr w:type="spellStart"/>
      <w:r w:rsidRPr="00C35270">
        <w:rPr>
          <w:rFonts w:ascii="Times New Roman" w:hAnsi="Times New Roman" w:cs="Times New Roman"/>
          <w:i/>
          <w:iCs/>
        </w:rPr>
        <w:t>Tabernaemontana</w:t>
      </w:r>
      <w:proofErr w:type="spellEnd"/>
      <w:r w:rsidRPr="00C35270">
        <w:rPr>
          <w:rFonts w:ascii="Times New Roman" w:hAnsi="Times New Roman" w:cs="Times New Roman"/>
          <w:i/>
          <w:iCs/>
        </w:rPr>
        <w:t xml:space="preserve"> </w:t>
      </w:r>
      <w:proofErr w:type="spellStart"/>
      <w:r w:rsidRPr="00C35270">
        <w:rPr>
          <w:rFonts w:ascii="Times New Roman" w:hAnsi="Times New Roman" w:cs="Times New Roman"/>
          <w:i/>
          <w:iCs/>
        </w:rPr>
        <w:t>coronaria</w:t>
      </w:r>
      <w:proofErr w:type="spellEnd"/>
      <w:r w:rsidRPr="00C35270">
        <w:rPr>
          <w:rFonts w:ascii="Times New Roman" w:eastAsia="Times New Roman" w:hAnsi="Times New Roman" w:cs="Times New Roman"/>
          <w:lang w:val="en-US"/>
        </w:rPr>
        <w:t xml:space="preserve"> was</w:t>
      </w:r>
      <w:r w:rsidRPr="00C35270">
        <w:rPr>
          <w:rFonts w:ascii="Times New Roman" w:hAnsi="Times New Roman" w:cs="Times New Roman"/>
          <w:sz w:val="24"/>
          <w:szCs w:val="24"/>
        </w:rPr>
        <w:t xml:space="preserve"> noticed in IBA </w:t>
      </w:r>
      <w:r w:rsidRPr="00630941">
        <w:rPr>
          <w:rFonts w:ascii="Times New Roman" w:hAnsi="Times New Roman" w:cs="Times New Roman"/>
          <w:sz w:val="24"/>
          <w:szCs w:val="24"/>
        </w:rPr>
        <w:t>powder formulation at 4000 mg.Kg</w:t>
      </w:r>
      <w:r w:rsidRPr="00630941">
        <w:rPr>
          <w:rFonts w:ascii="Times New Roman" w:hAnsi="Times New Roman" w:cs="Times New Roman"/>
          <w:sz w:val="24"/>
          <w:szCs w:val="24"/>
          <w:vertAlign w:val="superscript"/>
        </w:rPr>
        <w:t>-1</w:t>
      </w:r>
      <w:r w:rsidRPr="00630941">
        <w:rPr>
          <w:rFonts w:ascii="Times New Roman" w:hAnsi="Times New Roman" w:cs="Times New Roman"/>
          <w:sz w:val="24"/>
          <w:szCs w:val="24"/>
        </w:rPr>
        <w:t xml:space="preserve"> and 5000 mg.Kg</w:t>
      </w:r>
      <w:r w:rsidRPr="00630941">
        <w:rPr>
          <w:rFonts w:ascii="Times New Roman" w:hAnsi="Times New Roman" w:cs="Times New Roman"/>
          <w:sz w:val="24"/>
          <w:szCs w:val="24"/>
          <w:vertAlign w:val="superscript"/>
        </w:rPr>
        <w:t>-1</w:t>
      </w:r>
      <w:r w:rsidRPr="00630941">
        <w:rPr>
          <w:rFonts w:ascii="Times New Roman" w:hAnsi="Times New Roman" w:cs="Times New Roman"/>
          <w:sz w:val="24"/>
          <w:szCs w:val="24"/>
        </w:rPr>
        <w:t xml:space="preserve"> and maximum days (8.67 days) taken was found with control set of cuttings (Table 1). The rooting percentage was successfully achieved 100% in all the treatments</w:t>
      </w:r>
      <w:r>
        <w:rPr>
          <w:rFonts w:ascii="Times New Roman" w:hAnsi="Times New Roman" w:cs="Times New Roman"/>
          <w:sz w:val="24"/>
          <w:szCs w:val="24"/>
        </w:rPr>
        <w:t xml:space="preserve"> of IBA except control set.</w:t>
      </w:r>
    </w:p>
    <w:p w:rsidR="00882B0E" w:rsidRPr="00630941" w:rsidRDefault="00882B0E" w:rsidP="00882B0E">
      <w:pPr>
        <w:spacing w:after="0" w:line="360" w:lineRule="auto"/>
        <w:jc w:val="both"/>
        <w:rPr>
          <w:rFonts w:ascii="Times New Roman" w:hAnsi="Times New Roman" w:cs="Times New Roman"/>
          <w:sz w:val="24"/>
          <w:szCs w:val="24"/>
        </w:rPr>
      </w:pPr>
      <w:r w:rsidRPr="00630941">
        <w:rPr>
          <w:rFonts w:ascii="Times New Roman" w:hAnsi="Times New Roman" w:cs="Times New Roman"/>
          <w:sz w:val="24"/>
          <w:szCs w:val="24"/>
        </w:rPr>
        <w:t xml:space="preserve">The </w:t>
      </w:r>
      <w:r>
        <w:rPr>
          <w:rFonts w:ascii="Times New Roman" w:hAnsi="Times New Roman" w:cs="Times New Roman"/>
          <w:sz w:val="24"/>
          <w:szCs w:val="24"/>
        </w:rPr>
        <w:t xml:space="preserve">production of </w:t>
      </w:r>
      <w:r w:rsidRPr="00630941">
        <w:rPr>
          <w:rFonts w:ascii="Times New Roman" w:hAnsi="Times New Roman" w:cs="Times New Roman"/>
          <w:sz w:val="24"/>
          <w:szCs w:val="24"/>
        </w:rPr>
        <w:t>sprouts were maximum (2.67</w:t>
      </w:r>
      <w:r>
        <w:rPr>
          <w:rFonts w:ascii="Times New Roman" w:hAnsi="Times New Roman" w:cs="Times New Roman"/>
          <w:sz w:val="24"/>
          <w:szCs w:val="24"/>
        </w:rPr>
        <w:t xml:space="preserve"> number</w:t>
      </w:r>
      <w:r w:rsidRPr="00630941">
        <w:rPr>
          <w:rFonts w:ascii="Times New Roman" w:hAnsi="Times New Roman" w:cs="Times New Roman"/>
          <w:sz w:val="24"/>
          <w:szCs w:val="24"/>
        </w:rPr>
        <w:t>) in IBA 5000 mg.L</w:t>
      </w:r>
      <w:r w:rsidRPr="00630941">
        <w:rPr>
          <w:rFonts w:ascii="Times New Roman" w:hAnsi="Times New Roman" w:cs="Times New Roman"/>
          <w:sz w:val="24"/>
          <w:szCs w:val="24"/>
          <w:vertAlign w:val="superscript"/>
        </w:rPr>
        <w:t>-1</w:t>
      </w:r>
      <w:r w:rsidRPr="00630941">
        <w:rPr>
          <w:rFonts w:ascii="Times New Roman" w:hAnsi="Times New Roman" w:cs="Times New Roman"/>
          <w:sz w:val="24"/>
          <w:szCs w:val="24"/>
        </w:rPr>
        <w:t xml:space="preserve"> treatment. The minimum (1.00) sprouts were noticed with IBA powder formulation at 5000 mg.Kg</w:t>
      </w:r>
      <w:r w:rsidRPr="00630941">
        <w:rPr>
          <w:rFonts w:ascii="Times New Roman" w:hAnsi="Times New Roman" w:cs="Times New Roman"/>
          <w:sz w:val="24"/>
          <w:szCs w:val="24"/>
          <w:vertAlign w:val="superscript"/>
        </w:rPr>
        <w:t>-1</w:t>
      </w:r>
      <w:r w:rsidRPr="00630941">
        <w:rPr>
          <w:rFonts w:ascii="Times New Roman" w:hAnsi="Times New Roman" w:cs="Times New Roman"/>
          <w:sz w:val="24"/>
          <w:szCs w:val="24"/>
        </w:rPr>
        <w:t>, IBA dilute formulation at 3000 mg.L</w:t>
      </w:r>
      <w:r w:rsidRPr="00630941">
        <w:rPr>
          <w:rFonts w:ascii="Times New Roman" w:hAnsi="Times New Roman" w:cs="Times New Roman"/>
          <w:sz w:val="24"/>
          <w:szCs w:val="24"/>
          <w:vertAlign w:val="superscript"/>
        </w:rPr>
        <w:t>-1</w:t>
      </w:r>
      <w:r w:rsidRPr="00630941">
        <w:rPr>
          <w:rFonts w:ascii="Times New Roman" w:hAnsi="Times New Roman" w:cs="Times New Roman"/>
          <w:sz w:val="24"/>
          <w:szCs w:val="24"/>
        </w:rPr>
        <w:t xml:space="preserve"> and control set. The maximum length of sprouts (32.33 mm), diameter of sprout (0.43 mm), length of roots (6.67 cm) were recorded under IBA powder formulation at 4000 mg.Kg</w:t>
      </w:r>
      <w:r w:rsidRPr="00630941">
        <w:rPr>
          <w:rFonts w:ascii="Times New Roman" w:hAnsi="Times New Roman" w:cs="Times New Roman"/>
          <w:sz w:val="24"/>
          <w:szCs w:val="24"/>
          <w:vertAlign w:val="superscript"/>
        </w:rPr>
        <w:t>-1</w:t>
      </w:r>
      <w:r w:rsidRPr="00630941">
        <w:rPr>
          <w:rFonts w:ascii="Times New Roman" w:hAnsi="Times New Roman" w:cs="Times New Roman"/>
          <w:sz w:val="24"/>
          <w:szCs w:val="24"/>
        </w:rPr>
        <w:t xml:space="preserve"> while, the minimum values of these characters were found with  control set. The maximum numbers of leaves (10.00) were recorded in IBA powder formulation at 5000 mg.Kg</w:t>
      </w:r>
      <w:r w:rsidRPr="00630941">
        <w:rPr>
          <w:rFonts w:ascii="Times New Roman" w:hAnsi="Times New Roman" w:cs="Times New Roman"/>
          <w:sz w:val="24"/>
          <w:szCs w:val="24"/>
          <w:vertAlign w:val="superscript"/>
        </w:rPr>
        <w:t xml:space="preserve">-1 </w:t>
      </w:r>
      <w:r>
        <w:rPr>
          <w:rFonts w:ascii="Times New Roman" w:hAnsi="Times New Roman" w:cs="Times New Roman"/>
          <w:sz w:val="24"/>
          <w:szCs w:val="24"/>
        </w:rPr>
        <w:t xml:space="preserve">however </w:t>
      </w:r>
      <w:r w:rsidRPr="00630941">
        <w:rPr>
          <w:rFonts w:ascii="Times New Roman" w:hAnsi="Times New Roman" w:cs="Times New Roman"/>
          <w:sz w:val="24"/>
          <w:szCs w:val="24"/>
        </w:rPr>
        <w:t xml:space="preserve">minimum (3.33) </w:t>
      </w:r>
      <w:r>
        <w:rPr>
          <w:rFonts w:ascii="Times New Roman" w:hAnsi="Times New Roman" w:cs="Times New Roman"/>
          <w:sz w:val="24"/>
          <w:szCs w:val="24"/>
        </w:rPr>
        <w:t xml:space="preserve">were produced </w:t>
      </w:r>
      <w:r w:rsidRPr="00630941">
        <w:rPr>
          <w:rFonts w:ascii="Times New Roman" w:hAnsi="Times New Roman" w:cs="Times New Roman"/>
          <w:sz w:val="24"/>
          <w:szCs w:val="24"/>
        </w:rPr>
        <w:t xml:space="preserve">in control set. </w:t>
      </w:r>
    </w:p>
    <w:p w:rsidR="00882B0E" w:rsidRPr="00630941" w:rsidRDefault="00882B0E" w:rsidP="00882B0E">
      <w:pPr>
        <w:spacing w:after="0" w:line="360" w:lineRule="auto"/>
        <w:jc w:val="both"/>
        <w:rPr>
          <w:rFonts w:ascii="Times New Roman" w:hAnsi="Times New Roman" w:cs="Times New Roman"/>
          <w:sz w:val="24"/>
          <w:szCs w:val="24"/>
        </w:rPr>
      </w:pPr>
      <w:r w:rsidRPr="00630941">
        <w:rPr>
          <w:rFonts w:ascii="Times New Roman" w:hAnsi="Times New Roman" w:cs="Times New Roman"/>
          <w:sz w:val="24"/>
          <w:szCs w:val="24"/>
        </w:rPr>
        <w:t>The maximum number of roots (71.67) were recorded in IBA powder formulation at 3000 mg.Kg</w:t>
      </w:r>
      <w:r w:rsidRPr="00630941">
        <w:rPr>
          <w:rFonts w:ascii="Times New Roman" w:hAnsi="Times New Roman" w:cs="Times New Roman"/>
          <w:sz w:val="24"/>
          <w:szCs w:val="24"/>
          <w:vertAlign w:val="superscript"/>
        </w:rPr>
        <w:t xml:space="preserve">-1 </w:t>
      </w:r>
      <w:r w:rsidRPr="00630941">
        <w:rPr>
          <w:rFonts w:ascii="Times New Roman" w:hAnsi="Times New Roman" w:cs="Times New Roman"/>
          <w:sz w:val="24"/>
          <w:szCs w:val="24"/>
        </w:rPr>
        <w:t>while, minimum (7.33) were recorded in control set of cuttings. The numbers of roots in quick dip method were maximum (27.67) in IBA at 3000 mg.L</w:t>
      </w:r>
      <w:r w:rsidRPr="00630941">
        <w:rPr>
          <w:rFonts w:ascii="Times New Roman" w:hAnsi="Times New Roman" w:cs="Times New Roman"/>
          <w:sz w:val="24"/>
          <w:szCs w:val="24"/>
          <w:vertAlign w:val="superscript"/>
        </w:rPr>
        <w:t>-1</w:t>
      </w:r>
      <w:r w:rsidRPr="00630941">
        <w:rPr>
          <w:rFonts w:ascii="Times New Roman" w:hAnsi="Times New Roman" w:cs="Times New Roman"/>
          <w:sz w:val="24"/>
          <w:szCs w:val="24"/>
        </w:rPr>
        <w:t xml:space="preserve">. The diameters of roots </w:t>
      </w:r>
      <w:r>
        <w:rPr>
          <w:rFonts w:ascii="Times New Roman" w:hAnsi="Times New Roman" w:cs="Times New Roman"/>
          <w:sz w:val="24"/>
          <w:szCs w:val="24"/>
        </w:rPr>
        <w:t xml:space="preserve">were </w:t>
      </w:r>
      <w:r w:rsidRPr="00630941">
        <w:rPr>
          <w:rFonts w:ascii="Times New Roman" w:hAnsi="Times New Roman" w:cs="Times New Roman"/>
          <w:sz w:val="24"/>
          <w:szCs w:val="24"/>
        </w:rPr>
        <w:t>maximum (0.23 mm) recorded in IBA at 3000 mg.L</w:t>
      </w:r>
      <w:r w:rsidRPr="00630941">
        <w:rPr>
          <w:rFonts w:ascii="Times New Roman" w:hAnsi="Times New Roman" w:cs="Times New Roman"/>
          <w:sz w:val="24"/>
          <w:szCs w:val="24"/>
          <w:vertAlign w:val="superscript"/>
        </w:rPr>
        <w:t>-1</w:t>
      </w:r>
      <w:r w:rsidRPr="00630941">
        <w:rPr>
          <w:rFonts w:ascii="Times New Roman" w:hAnsi="Times New Roman" w:cs="Times New Roman"/>
          <w:sz w:val="24"/>
          <w:szCs w:val="24"/>
        </w:rPr>
        <w:t xml:space="preserve"> </w:t>
      </w:r>
      <w:r>
        <w:rPr>
          <w:rFonts w:ascii="Times New Roman" w:hAnsi="Times New Roman" w:cs="Times New Roman"/>
          <w:sz w:val="24"/>
          <w:szCs w:val="24"/>
        </w:rPr>
        <w:t>/</w:t>
      </w:r>
      <w:r w:rsidRPr="00630941">
        <w:rPr>
          <w:rFonts w:ascii="Times New Roman" w:hAnsi="Times New Roman" w:cs="Times New Roman"/>
          <w:sz w:val="24"/>
          <w:szCs w:val="24"/>
        </w:rPr>
        <w:t>mg.Kg</w:t>
      </w:r>
      <w:r w:rsidRPr="00630941">
        <w:rPr>
          <w:rFonts w:ascii="Times New Roman" w:hAnsi="Times New Roman" w:cs="Times New Roman"/>
          <w:sz w:val="24"/>
          <w:szCs w:val="24"/>
          <w:vertAlign w:val="superscript"/>
        </w:rPr>
        <w:t xml:space="preserve">-1 </w:t>
      </w:r>
      <w:r w:rsidRPr="00630941">
        <w:rPr>
          <w:rFonts w:ascii="Times New Roman" w:hAnsi="Times New Roman" w:cs="Times New Roman"/>
          <w:sz w:val="24"/>
          <w:szCs w:val="24"/>
        </w:rPr>
        <w:t xml:space="preserve">in both powder and dilute formulations. The minimum diameter (0.10 mm) was </w:t>
      </w:r>
      <w:r>
        <w:rPr>
          <w:rFonts w:ascii="Times New Roman" w:hAnsi="Times New Roman" w:cs="Times New Roman"/>
          <w:sz w:val="24"/>
          <w:szCs w:val="24"/>
        </w:rPr>
        <w:t xml:space="preserve">recorded </w:t>
      </w:r>
      <w:r w:rsidRPr="00630941">
        <w:rPr>
          <w:rFonts w:ascii="Times New Roman" w:hAnsi="Times New Roman" w:cs="Times New Roman"/>
          <w:sz w:val="24"/>
          <w:szCs w:val="24"/>
        </w:rPr>
        <w:t xml:space="preserve">in control set of cuttings. </w:t>
      </w:r>
    </w:p>
    <w:p w:rsidR="00882B0E" w:rsidRPr="00531AF3" w:rsidRDefault="00882B0E" w:rsidP="00882B0E">
      <w:pPr>
        <w:spacing w:after="0" w:line="360" w:lineRule="auto"/>
        <w:jc w:val="both"/>
        <w:rPr>
          <w:rFonts w:ascii="Times New Roman" w:hAnsi="Times New Roman" w:cs="Times New Roman"/>
          <w:sz w:val="24"/>
          <w:szCs w:val="24"/>
        </w:rPr>
      </w:pPr>
      <w:r w:rsidRPr="00531AF3">
        <w:rPr>
          <w:rFonts w:ascii="Times New Roman" w:hAnsi="Times New Roman" w:cs="Times New Roman"/>
          <w:sz w:val="24"/>
          <w:szCs w:val="24"/>
        </w:rPr>
        <w:t xml:space="preserve">This study of suitability and effectiveness of application method of plant growth regulator in soft wood cuttings of </w:t>
      </w:r>
      <w:r w:rsidRPr="00C35270">
        <w:rPr>
          <w:rFonts w:ascii="Times New Roman" w:eastAsia="Times New Roman" w:hAnsi="Times New Roman" w:cs="Times New Roman"/>
          <w:bCs/>
          <w:i/>
          <w:sz w:val="24"/>
          <w:szCs w:val="24"/>
          <w:lang w:val="en-US"/>
        </w:rPr>
        <w:t xml:space="preserve">T. </w:t>
      </w:r>
      <w:proofErr w:type="spellStart"/>
      <w:r w:rsidRPr="00C35270">
        <w:rPr>
          <w:rFonts w:ascii="Times New Roman" w:eastAsia="Times New Roman" w:hAnsi="Times New Roman" w:cs="Times New Roman"/>
          <w:bCs/>
          <w:i/>
          <w:sz w:val="24"/>
          <w:szCs w:val="24"/>
          <w:lang w:val="en-US"/>
        </w:rPr>
        <w:t>coronaria</w:t>
      </w:r>
      <w:proofErr w:type="spellEnd"/>
      <w:r w:rsidRPr="00C35270">
        <w:rPr>
          <w:rFonts w:ascii="Times New Roman" w:hAnsi="Times New Roman" w:cs="Times New Roman"/>
          <w:sz w:val="24"/>
          <w:szCs w:val="24"/>
        </w:rPr>
        <w:t xml:space="preserve"> planted in mist chamber has found </w:t>
      </w:r>
      <w:r w:rsidRPr="00C35270">
        <w:rPr>
          <w:rFonts w:ascii="Times New Roman" w:hAnsi="Times New Roman" w:cs="Times New Roman"/>
          <w:sz w:val="24"/>
          <w:szCs w:val="18"/>
        </w:rPr>
        <w:t xml:space="preserve">rooting percent, number of </w:t>
      </w:r>
      <w:r w:rsidRPr="00531AF3">
        <w:rPr>
          <w:rFonts w:ascii="Times New Roman" w:hAnsi="Times New Roman" w:cs="Times New Roman"/>
          <w:sz w:val="24"/>
          <w:szCs w:val="18"/>
        </w:rPr>
        <w:t xml:space="preserve">sprouts, length of sprouts, diameter of sprouts, number of leaves, length of roots, diameter of roots and number of roots (Table 2). </w:t>
      </w:r>
      <w:r w:rsidRPr="00531AF3">
        <w:rPr>
          <w:rFonts w:ascii="Times New Roman" w:hAnsi="Times New Roman" w:cs="Times New Roman"/>
          <w:sz w:val="24"/>
          <w:szCs w:val="24"/>
        </w:rPr>
        <w:t>It is possible that the variation in rooting of soft wood cuttings between treatments is due to strength of plant growth regulator used. The powder prepared hormone concentration and quick dip method was significantly influence number of leaves and number of roots/cuttings, while, concentration of hormones were significantly influence the rooting and sprouting parameters of cuttings (Table 2).</w:t>
      </w:r>
      <w:r>
        <w:rPr>
          <w:rFonts w:ascii="Times New Roman" w:hAnsi="Times New Roman" w:cs="Times New Roman"/>
          <w:sz w:val="24"/>
          <w:szCs w:val="24"/>
        </w:rPr>
        <w:t xml:space="preserve"> However, the powder preparation method which produces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877.76% more rooting than control, while quick dip application method initiated 277.49% more roots in comparison to control set (Figure 1).</w:t>
      </w:r>
      <w:r w:rsidRPr="00531AF3">
        <w:rPr>
          <w:rFonts w:ascii="Times New Roman" w:hAnsi="Times New Roman" w:cs="Times New Roman"/>
          <w:sz w:val="24"/>
          <w:szCs w:val="24"/>
        </w:rPr>
        <w:t xml:space="preserve"> </w:t>
      </w:r>
    </w:p>
    <w:p w:rsidR="00882B0E" w:rsidRPr="00646A45" w:rsidRDefault="00882B0E" w:rsidP="00882B0E">
      <w:pPr>
        <w:spacing w:after="0" w:line="360" w:lineRule="auto"/>
        <w:jc w:val="both"/>
        <w:rPr>
          <w:rFonts w:ascii="Times New Roman" w:hAnsi="Times New Roman" w:cs="Times New Roman"/>
          <w:b/>
          <w:sz w:val="24"/>
          <w:szCs w:val="24"/>
        </w:rPr>
      </w:pPr>
      <w:r w:rsidRPr="00531AF3">
        <w:rPr>
          <w:rFonts w:ascii="Times New Roman" w:hAnsi="Times New Roman" w:cs="Times New Roman"/>
          <w:sz w:val="24"/>
          <w:szCs w:val="24"/>
        </w:rPr>
        <w:lastRenderedPageBreak/>
        <w:t xml:space="preserve">In present study of different IBA concentration significantly affect the rooting in </w:t>
      </w:r>
      <w:r w:rsidRPr="00531AF3">
        <w:rPr>
          <w:rFonts w:ascii="Times New Roman" w:eastAsia="Times New Roman" w:hAnsi="Times New Roman" w:cs="Times New Roman"/>
          <w:bCs/>
          <w:i/>
          <w:sz w:val="24"/>
          <w:szCs w:val="24"/>
          <w:lang w:val="en-US"/>
        </w:rPr>
        <w:t>T.</w:t>
      </w:r>
      <w:r>
        <w:rPr>
          <w:rFonts w:ascii="Times New Roman" w:eastAsia="Times New Roman" w:hAnsi="Times New Roman" w:cs="Times New Roman"/>
          <w:bCs/>
          <w:i/>
          <w:sz w:val="24"/>
          <w:szCs w:val="24"/>
          <w:lang w:val="en-US"/>
        </w:rPr>
        <w:t xml:space="preserve"> </w:t>
      </w:r>
      <w:proofErr w:type="spellStart"/>
      <w:r w:rsidRPr="00AF1F6A">
        <w:rPr>
          <w:rFonts w:ascii="Times New Roman" w:eastAsia="Times New Roman" w:hAnsi="Times New Roman" w:cs="Times New Roman"/>
          <w:bCs/>
          <w:i/>
          <w:sz w:val="24"/>
          <w:szCs w:val="24"/>
          <w:lang w:val="en-US"/>
        </w:rPr>
        <w:t>coronaria</w:t>
      </w:r>
      <w:proofErr w:type="spellEnd"/>
      <w:r w:rsidRPr="00AF1F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when applied as powder preparation or quick dip method. This is confirmed by </w:t>
      </w:r>
      <w:proofErr w:type="spellStart"/>
      <w:r w:rsidRPr="00646A45">
        <w:rPr>
          <w:rFonts w:ascii="Times New Roman" w:hAnsi="Times New Roman" w:cs="Times New Roman"/>
          <w:b/>
          <w:sz w:val="24"/>
          <w:szCs w:val="24"/>
        </w:rPr>
        <w:t>Thimann</w:t>
      </w:r>
      <w:proofErr w:type="spellEnd"/>
      <w:r w:rsidRPr="00646A45">
        <w:rPr>
          <w:rFonts w:ascii="Times New Roman" w:hAnsi="Times New Roman" w:cs="Times New Roman"/>
          <w:b/>
          <w:sz w:val="24"/>
          <w:szCs w:val="24"/>
        </w:rPr>
        <w:t xml:space="preserve"> and </w:t>
      </w:r>
      <w:proofErr w:type="spellStart"/>
      <w:r w:rsidRPr="00646A45">
        <w:rPr>
          <w:rFonts w:ascii="Times New Roman" w:hAnsi="Times New Roman" w:cs="Times New Roman"/>
          <w:b/>
          <w:sz w:val="24"/>
          <w:szCs w:val="24"/>
        </w:rPr>
        <w:t>Koepfli</w:t>
      </w:r>
      <w:proofErr w:type="spellEnd"/>
      <w:r w:rsidRPr="00646A45">
        <w:rPr>
          <w:rFonts w:ascii="Times New Roman" w:hAnsi="Times New Roman" w:cs="Times New Roman"/>
          <w:b/>
          <w:sz w:val="24"/>
          <w:szCs w:val="24"/>
        </w:rPr>
        <w:t xml:space="preserve"> (1935)</w:t>
      </w:r>
      <w:r>
        <w:rPr>
          <w:rFonts w:ascii="Times New Roman" w:hAnsi="Times New Roman" w:cs="Times New Roman"/>
          <w:sz w:val="24"/>
          <w:szCs w:val="24"/>
        </w:rPr>
        <w:t xml:space="preserve"> study. They reported that IBA was even more effective than the naturally occurring or synthetic IAA for rooting. It has been repeatedly confirmed that auxin is required for initiation of adventitious roots on stem, and indeed, it has been shown that division of the first root initial cells are dependent upon either applied or endogenous </w:t>
      </w:r>
      <w:proofErr w:type="spellStart"/>
      <w:r>
        <w:rPr>
          <w:rFonts w:ascii="Times New Roman" w:hAnsi="Times New Roman" w:cs="Times New Roman"/>
          <w:sz w:val="24"/>
          <w:szCs w:val="24"/>
        </w:rPr>
        <w:t>auxin</w:t>
      </w:r>
      <w:proofErr w:type="spellEnd"/>
      <w:r>
        <w:rPr>
          <w:rFonts w:ascii="Times New Roman" w:hAnsi="Times New Roman" w:cs="Times New Roman"/>
          <w:sz w:val="24"/>
          <w:szCs w:val="24"/>
        </w:rPr>
        <w:t xml:space="preserve"> </w:t>
      </w:r>
      <w:r w:rsidRPr="00646A45">
        <w:rPr>
          <w:rFonts w:ascii="Times New Roman" w:hAnsi="Times New Roman" w:cs="Times New Roman"/>
          <w:b/>
          <w:sz w:val="24"/>
          <w:szCs w:val="24"/>
        </w:rPr>
        <w:t>(</w:t>
      </w:r>
      <w:proofErr w:type="spellStart"/>
      <w:r w:rsidRPr="00646A45">
        <w:rPr>
          <w:rFonts w:ascii="Times New Roman" w:hAnsi="Times New Roman" w:cs="Times New Roman"/>
          <w:b/>
          <w:sz w:val="24"/>
          <w:szCs w:val="24"/>
        </w:rPr>
        <w:t>Stromquist</w:t>
      </w:r>
      <w:proofErr w:type="spellEnd"/>
      <w:r w:rsidRPr="00646A45">
        <w:rPr>
          <w:rFonts w:ascii="Times New Roman" w:hAnsi="Times New Roman" w:cs="Times New Roman"/>
          <w:b/>
          <w:sz w:val="24"/>
          <w:szCs w:val="24"/>
        </w:rPr>
        <w:t xml:space="preserve"> and Hansen, 1980). </w:t>
      </w:r>
    </w:p>
    <w:p w:rsidR="00882B0E" w:rsidRPr="0077176B" w:rsidRDefault="00882B0E" w:rsidP="00882B0E">
      <w:pPr>
        <w:spacing w:after="0" w:line="360" w:lineRule="auto"/>
        <w:jc w:val="both"/>
        <w:rPr>
          <w:rFonts w:ascii="Times New Roman" w:hAnsi="Times New Roman" w:cs="Times New Roman"/>
          <w:sz w:val="24"/>
          <w:szCs w:val="24"/>
        </w:rPr>
      </w:pPr>
      <w:r w:rsidRPr="00630941">
        <w:rPr>
          <w:rFonts w:ascii="Times New Roman" w:hAnsi="Times New Roman" w:cs="Times New Roman"/>
          <w:sz w:val="24"/>
          <w:szCs w:val="24"/>
        </w:rPr>
        <w:t xml:space="preserve">Mist chamber creating a humid atmosphere by means of artificial mist around the planted cuttings enhanced the process of rooting </w:t>
      </w:r>
      <w:r w:rsidRPr="00646A45">
        <w:rPr>
          <w:rFonts w:ascii="Times New Roman" w:hAnsi="Times New Roman" w:cs="Times New Roman"/>
          <w:b/>
          <w:sz w:val="24"/>
          <w:szCs w:val="24"/>
        </w:rPr>
        <w:t xml:space="preserve">(Lynn and Hartmann, 1957 and </w:t>
      </w:r>
      <w:proofErr w:type="spellStart"/>
      <w:r w:rsidRPr="00646A45">
        <w:rPr>
          <w:rFonts w:ascii="Times New Roman" w:hAnsi="Times New Roman" w:cs="Times New Roman"/>
          <w:b/>
          <w:sz w:val="24"/>
          <w:szCs w:val="24"/>
        </w:rPr>
        <w:t>Vijaya</w:t>
      </w:r>
      <w:proofErr w:type="spellEnd"/>
      <w:r w:rsidRPr="00646A45">
        <w:rPr>
          <w:rFonts w:ascii="Times New Roman" w:hAnsi="Times New Roman" w:cs="Times New Roman"/>
          <w:b/>
          <w:sz w:val="24"/>
          <w:szCs w:val="24"/>
        </w:rPr>
        <w:t xml:space="preserve"> Kumar, 1973)</w:t>
      </w:r>
      <w:r w:rsidRPr="00630941">
        <w:rPr>
          <w:rFonts w:ascii="Times New Roman" w:hAnsi="Times New Roman" w:cs="Times New Roman"/>
          <w:sz w:val="24"/>
          <w:szCs w:val="24"/>
        </w:rPr>
        <w:t xml:space="preserve">. </w:t>
      </w:r>
      <w:proofErr w:type="spellStart"/>
      <w:r w:rsidRPr="00646A45">
        <w:rPr>
          <w:rFonts w:ascii="Times New Roman" w:hAnsi="Times New Roman" w:cs="Times New Roman"/>
          <w:b/>
          <w:sz w:val="24"/>
          <w:szCs w:val="24"/>
        </w:rPr>
        <w:t>Koremastu</w:t>
      </w:r>
      <w:proofErr w:type="spellEnd"/>
      <w:r w:rsidRPr="00646A45">
        <w:rPr>
          <w:rFonts w:ascii="Times New Roman" w:hAnsi="Times New Roman" w:cs="Times New Roman"/>
          <w:b/>
          <w:sz w:val="24"/>
          <w:szCs w:val="24"/>
        </w:rPr>
        <w:t xml:space="preserve"> and </w:t>
      </w:r>
      <w:proofErr w:type="spellStart"/>
      <w:r w:rsidRPr="00646A45">
        <w:rPr>
          <w:rFonts w:ascii="Times New Roman" w:hAnsi="Times New Roman" w:cs="Times New Roman"/>
          <w:b/>
          <w:sz w:val="24"/>
          <w:szCs w:val="24"/>
        </w:rPr>
        <w:t>Shinno</w:t>
      </w:r>
      <w:proofErr w:type="spellEnd"/>
      <w:r w:rsidRPr="00646A45">
        <w:rPr>
          <w:rFonts w:ascii="Times New Roman" w:hAnsi="Times New Roman" w:cs="Times New Roman"/>
          <w:b/>
          <w:sz w:val="24"/>
          <w:szCs w:val="24"/>
        </w:rPr>
        <w:t xml:space="preserve"> (1975)</w:t>
      </w:r>
      <w:r w:rsidRPr="00630941">
        <w:rPr>
          <w:rFonts w:ascii="Times New Roman" w:hAnsi="Times New Roman" w:cs="Times New Roman"/>
          <w:sz w:val="24"/>
          <w:szCs w:val="24"/>
        </w:rPr>
        <w:t xml:space="preserve"> stated that mist propagation increased the percent of rooting and reduced time in many garden trees and shrubs. Mist chamber provides most favourable environment for better rooting of patchouli cuttings </w:t>
      </w:r>
      <w:r w:rsidRPr="00646A45">
        <w:rPr>
          <w:rFonts w:ascii="Times New Roman" w:hAnsi="Times New Roman" w:cs="Times New Roman"/>
          <w:b/>
          <w:sz w:val="24"/>
          <w:szCs w:val="24"/>
        </w:rPr>
        <w:t>(</w:t>
      </w:r>
      <w:proofErr w:type="spellStart"/>
      <w:r w:rsidRPr="00646A45">
        <w:rPr>
          <w:rFonts w:ascii="Times New Roman" w:hAnsi="Times New Roman" w:cs="Times New Roman"/>
          <w:b/>
          <w:sz w:val="24"/>
          <w:szCs w:val="24"/>
        </w:rPr>
        <w:t>Selvarajan</w:t>
      </w:r>
      <w:proofErr w:type="spellEnd"/>
      <w:r w:rsidRPr="00646A45">
        <w:rPr>
          <w:rFonts w:ascii="Times New Roman" w:hAnsi="Times New Roman" w:cs="Times New Roman"/>
          <w:b/>
          <w:sz w:val="24"/>
          <w:szCs w:val="24"/>
        </w:rPr>
        <w:t xml:space="preserve"> and </w:t>
      </w:r>
      <w:proofErr w:type="spellStart"/>
      <w:r w:rsidRPr="00646A45">
        <w:rPr>
          <w:rFonts w:ascii="Times New Roman" w:hAnsi="Times New Roman" w:cs="Times New Roman"/>
          <w:b/>
          <w:sz w:val="24"/>
          <w:szCs w:val="24"/>
        </w:rPr>
        <w:t>Madhava</w:t>
      </w:r>
      <w:proofErr w:type="spellEnd"/>
      <w:r w:rsidRPr="00646A45">
        <w:rPr>
          <w:rFonts w:ascii="Times New Roman" w:hAnsi="Times New Roman" w:cs="Times New Roman"/>
          <w:b/>
          <w:sz w:val="24"/>
          <w:szCs w:val="24"/>
        </w:rPr>
        <w:t xml:space="preserve"> </w:t>
      </w:r>
      <w:proofErr w:type="spellStart"/>
      <w:r w:rsidRPr="00646A45">
        <w:rPr>
          <w:rFonts w:ascii="Times New Roman" w:hAnsi="Times New Roman" w:cs="Times New Roman"/>
          <w:b/>
          <w:sz w:val="24"/>
          <w:szCs w:val="24"/>
        </w:rPr>
        <w:t>Rao</w:t>
      </w:r>
      <w:proofErr w:type="spellEnd"/>
      <w:r w:rsidRPr="00646A45">
        <w:rPr>
          <w:rFonts w:ascii="Times New Roman" w:hAnsi="Times New Roman" w:cs="Times New Roman"/>
          <w:b/>
          <w:sz w:val="24"/>
          <w:szCs w:val="24"/>
        </w:rPr>
        <w:t>, 1982).</w:t>
      </w:r>
      <w:r w:rsidRPr="00630941">
        <w:rPr>
          <w:rFonts w:ascii="Times New Roman" w:hAnsi="Times New Roman" w:cs="Times New Roman"/>
          <w:sz w:val="24"/>
          <w:szCs w:val="24"/>
        </w:rPr>
        <w:t xml:space="preserve"> </w:t>
      </w:r>
      <w:r>
        <w:rPr>
          <w:rFonts w:ascii="Times New Roman" w:hAnsi="Times New Roman" w:cs="Times New Roman"/>
          <w:sz w:val="24"/>
          <w:szCs w:val="24"/>
        </w:rPr>
        <w:t xml:space="preserve">The results of present study also suggested that callus or rooting initiation was quickly in mist chamber in </w:t>
      </w:r>
      <w:r w:rsidRPr="00AF1F6A">
        <w:rPr>
          <w:rFonts w:ascii="Times New Roman" w:eastAsia="Times New Roman" w:hAnsi="Times New Roman" w:cs="Times New Roman"/>
          <w:bCs/>
          <w:i/>
          <w:sz w:val="24"/>
          <w:szCs w:val="24"/>
          <w:lang w:val="en-US"/>
        </w:rPr>
        <w:t>T</w:t>
      </w:r>
      <w:r>
        <w:rPr>
          <w:rFonts w:ascii="Times New Roman" w:eastAsia="Times New Roman" w:hAnsi="Times New Roman" w:cs="Times New Roman"/>
          <w:bCs/>
          <w:i/>
          <w:sz w:val="24"/>
          <w:szCs w:val="24"/>
          <w:lang w:val="en-US"/>
        </w:rPr>
        <w:t xml:space="preserve">. </w:t>
      </w:r>
      <w:proofErr w:type="spellStart"/>
      <w:r w:rsidRPr="00AF1F6A">
        <w:rPr>
          <w:rFonts w:ascii="Times New Roman" w:eastAsia="Times New Roman" w:hAnsi="Times New Roman" w:cs="Times New Roman"/>
          <w:bCs/>
          <w:i/>
          <w:sz w:val="24"/>
          <w:szCs w:val="24"/>
          <w:lang w:val="en-US"/>
        </w:rPr>
        <w:t>coronaria</w:t>
      </w:r>
      <w:proofErr w:type="spellEnd"/>
      <w:r>
        <w:rPr>
          <w:rFonts w:ascii="Times New Roman" w:eastAsia="Times New Roman" w:hAnsi="Times New Roman" w:cs="Times New Roman"/>
          <w:bCs/>
          <w:i/>
          <w:sz w:val="24"/>
          <w:szCs w:val="24"/>
          <w:lang w:val="en-US"/>
        </w:rPr>
        <w:t xml:space="preserve"> </w:t>
      </w:r>
      <w:r>
        <w:rPr>
          <w:rFonts w:ascii="Times New Roman" w:eastAsia="Times New Roman" w:hAnsi="Times New Roman" w:cs="Times New Roman"/>
          <w:bCs/>
          <w:sz w:val="24"/>
          <w:szCs w:val="24"/>
          <w:lang w:val="en-US"/>
        </w:rPr>
        <w:t xml:space="preserve">softwood cuttings. </w:t>
      </w:r>
    </w:p>
    <w:p w:rsidR="00882B0E" w:rsidRPr="00BD73BA" w:rsidRDefault="00882B0E" w:rsidP="00882B0E">
      <w:pPr>
        <w:spacing w:after="0" w:line="360" w:lineRule="auto"/>
        <w:jc w:val="both"/>
        <w:rPr>
          <w:rFonts w:ascii="Times New Roman" w:hAnsi="Times New Roman" w:cs="Times New Roman"/>
          <w:sz w:val="24"/>
          <w:szCs w:val="24"/>
        </w:rPr>
      </w:pPr>
      <w:proofErr w:type="spellStart"/>
      <w:r w:rsidRPr="00646A45">
        <w:rPr>
          <w:rFonts w:ascii="Times New Roman" w:hAnsi="Times New Roman" w:cs="Times New Roman"/>
          <w:b/>
          <w:sz w:val="24"/>
          <w:szCs w:val="24"/>
        </w:rPr>
        <w:t>Thimmappa</w:t>
      </w:r>
      <w:proofErr w:type="spellEnd"/>
      <w:r w:rsidRPr="00646A45">
        <w:rPr>
          <w:rFonts w:ascii="Times New Roman" w:hAnsi="Times New Roman" w:cs="Times New Roman"/>
          <w:b/>
          <w:sz w:val="24"/>
          <w:szCs w:val="24"/>
        </w:rPr>
        <w:t xml:space="preserve"> and </w:t>
      </w:r>
      <w:proofErr w:type="spellStart"/>
      <w:r w:rsidRPr="00646A45">
        <w:rPr>
          <w:rFonts w:ascii="Times New Roman" w:hAnsi="Times New Roman" w:cs="Times New Roman"/>
          <w:b/>
          <w:sz w:val="24"/>
          <w:szCs w:val="24"/>
        </w:rPr>
        <w:t>Bhattacharjee</w:t>
      </w:r>
      <w:proofErr w:type="spellEnd"/>
      <w:r w:rsidRPr="00646A45">
        <w:rPr>
          <w:rFonts w:ascii="Times New Roman" w:hAnsi="Times New Roman" w:cs="Times New Roman"/>
          <w:b/>
          <w:sz w:val="24"/>
          <w:szCs w:val="24"/>
        </w:rPr>
        <w:t xml:space="preserve"> (1990)</w:t>
      </w:r>
      <w:r w:rsidRPr="00630941">
        <w:rPr>
          <w:rFonts w:ascii="Times New Roman" w:hAnsi="Times New Roman" w:cs="Times New Roman"/>
          <w:sz w:val="24"/>
          <w:szCs w:val="24"/>
        </w:rPr>
        <w:t xml:space="preserve"> observed that IBA treatment at 2000 </w:t>
      </w:r>
      <w:proofErr w:type="spellStart"/>
      <w:r w:rsidRPr="00630941">
        <w:rPr>
          <w:rFonts w:ascii="Times New Roman" w:hAnsi="Times New Roman" w:cs="Times New Roman"/>
          <w:sz w:val="24"/>
          <w:szCs w:val="24"/>
        </w:rPr>
        <w:t>ppm</w:t>
      </w:r>
      <w:proofErr w:type="spellEnd"/>
      <w:r w:rsidRPr="00630941">
        <w:rPr>
          <w:rFonts w:ascii="Times New Roman" w:hAnsi="Times New Roman" w:cs="Times New Roman"/>
          <w:sz w:val="24"/>
          <w:szCs w:val="24"/>
        </w:rPr>
        <w:t xml:space="preserve"> proved to be best for rooting. While </w:t>
      </w:r>
      <w:proofErr w:type="spellStart"/>
      <w:r w:rsidRPr="00646A45">
        <w:rPr>
          <w:rFonts w:ascii="Times New Roman" w:hAnsi="Times New Roman" w:cs="Times New Roman"/>
          <w:b/>
          <w:sz w:val="24"/>
          <w:szCs w:val="24"/>
        </w:rPr>
        <w:t>Patil</w:t>
      </w:r>
      <w:proofErr w:type="spellEnd"/>
      <w:r w:rsidRPr="00646A45">
        <w:rPr>
          <w:rFonts w:ascii="Times New Roman" w:hAnsi="Times New Roman" w:cs="Times New Roman"/>
          <w:b/>
          <w:sz w:val="24"/>
          <w:szCs w:val="24"/>
        </w:rPr>
        <w:t xml:space="preserve"> and </w:t>
      </w:r>
      <w:proofErr w:type="spellStart"/>
      <w:r w:rsidRPr="00646A45">
        <w:rPr>
          <w:rFonts w:ascii="Times New Roman" w:hAnsi="Times New Roman" w:cs="Times New Roman"/>
          <w:b/>
          <w:sz w:val="24"/>
          <w:szCs w:val="24"/>
        </w:rPr>
        <w:t>Shirol</w:t>
      </w:r>
      <w:proofErr w:type="spellEnd"/>
      <w:r w:rsidRPr="00646A45">
        <w:rPr>
          <w:rFonts w:ascii="Times New Roman" w:hAnsi="Times New Roman" w:cs="Times New Roman"/>
          <w:b/>
          <w:sz w:val="24"/>
          <w:szCs w:val="24"/>
        </w:rPr>
        <w:t xml:space="preserve"> (1991)</w:t>
      </w:r>
      <w:r w:rsidRPr="00630941">
        <w:rPr>
          <w:rFonts w:ascii="Times New Roman" w:hAnsi="Times New Roman" w:cs="Times New Roman"/>
          <w:sz w:val="24"/>
          <w:szCs w:val="24"/>
        </w:rPr>
        <w:t xml:space="preserve"> recorded highest rooting percentage, number of primary roots in oleander cutting treated with 3000 </w:t>
      </w:r>
      <w:proofErr w:type="spellStart"/>
      <w:r w:rsidRPr="00630941">
        <w:rPr>
          <w:rFonts w:ascii="Times New Roman" w:hAnsi="Times New Roman" w:cs="Times New Roman"/>
          <w:sz w:val="24"/>
          <w:szCs w:val="24"/>
        </w:rPr>
        <w:t>ppm</w:t>
      </w:r>
      <w:proofErr w:type="spellEnd"/>
      <w:r w:rsidRPr="00630941">
        <w:rPr>
          <w:rFonts w:ascii="Times New Roman" w:hAnsi="Times New Roman" w:cs="Times New Roman"/>
          <w:sz w:val="24"/>
          <w:szCs w:val="24"/>
        </w:rPr>
        <w:t xml:space="preserve"> IBA. </w:t>
      </w:r>
      <w:proofErr w:type="spellStart"/>
      <w:r w:rsidRPr="00646A45">
        <w:rPr>
          <w:rFonts w:ascii="Times New Roman" w:hAnsi="Times New Roman" w:cs="Times New Roman"/>
          <w:b/>
          <w:sz w:val="24"/>
          <w:szCs w:val="24"/>
        </w:rPr>
        <w:t>Bhattacharjee</w:t>
      </w:r>
      <w:proofErr w:type="spellEnd"/>
      <w:r w:rsidRPr="00646A45">
        <w:rPr>
          <w:rFonts w:ascii="Times New Roman" w:hAnsi="Times New Roman" w:cs="Times New Roman"/>
          <w:b/>
          <w:sz w:val="24"/>
          <w:szCs w:val="24"/>
        </w:rPr>
        <w:t xml:space="preserve"> and </w:t>
      </w:r>
      <w:proofErr w:type="spellStart"/>
      <w:r w:rsidRPr="00646A45">
        <w:rPr>
          <w:rFonts w:ascii="Times New Roman" w:hAnsi="Times New Roman" w:cs="Times New Roman"/>
          <w:b/>
          <w:sz w:val="24"/>
          <w:szCs w:val="24"/>
        </w:rPr>
        <w:t>Balakrishna</w:t>
      </w:r>
      <w:proofErr w:type="spellEnd"/>
      <w:r w:rsidRPr="00646A45">
        <w:rPr>
          <w:rFonts w:ascii="Times New Roman" w:hAnsi="Times New Roman" w:cs="Times New Roman"/>
          <w:b/>
          <w:sz w:val="24"/>
          <w:szCs w:val="24"/>
        </w:rPr>
        <w:t xml:space="preserve"> (1992)</w:t>
      </w:r>
      <w:r w:rsidRPr="00630941">
        <w:rPr>
          <w:rFonts w:ascii="Times New Roman" w:hAnsi="Times New Roman" w:cs="Times New Roman"/>
          <w:sz w:val="24"/>
          <w:szCs w:val="24"/>
        </w:rPr>
        <w:t xml:space="preserve"> recorded maximum rooting in stem cuttings of </w:t>
      </w:r>
      <w:proofErr w:type="spellStart"/>
      <w:r w:rsidRPr="00630941">
        <w:rPr>
          <w:rFonts w:ascii="Times New Roman" w:hAnsi="Times New Roman" w:cs="Times New Roman"/>
          <w:i/>
          <w:sz w:val="24"/>
          <w:szCs w:val="24"/>
        </w:rPr>
        <w:t>Ixora</w:t>
      </w:r>
      <w:proofErr w:type="spellEnd"/>
      <w:r w:rsidRPr="00630941">
        <w:rPr>
          <w:rFonts w:ascii="Times New Roman" w:hAnsi="Times New Roman" w:cs="Times New Roman"/>
          <w:i/>
          <w:sz w:val="24"/>
          <w:szCs w:val="24"/>
        </w:rPr>
        <w:t xml:space="preserve"> </w:t>
      </w:r>
      <w:proofErr w:type="spellStart"/>
      <w:r w:rsidRPr="00630941">
        <w:rPr>
          <w:rFonts w:ascii="Times New Roman" w:hAnsi="Times New Roman" w:cs="Times New Roman"/>
          <w:i/>
          <w:sz w:val="24"/>
          <w:szCs w:val="24"/>
        </w:rPr>
        <w:t>singaporensis</w:t>
      </w:r>
      <w:proofErr w:type="spellEnd"/>
      <w:r w:rsidRPr="00630941">
        <w:rPr>
          <w:rFonts w:ascii="Times New Roman" w:hAnsi="Times New Roman" w:cs="Times New Roman"/>
          <w:sz w:val="24"/>
          <w:szCs w:val="24"/>
        </w:rPr>
        <w:t xml:space="preserve"> with IBA at 4000 </w:t>
      </w:r>
      <w:proofErr w:type="spellStart"/>
      <w:r w:rsidRPr="00630941">
        <w:rPr>
          <w:rFonts w:ascii="Times New Roman" w:hAnsi="Times New Roman" w:cs="Times New Roman"/>
          <w:sz w:val="24"/>
          <w:szCs w:val="24"/>
        </w:rPr>
        <w:t>ppm</w:t>
      </w:r>
      <w:proofErr w:type="spellEnd"/>
      <w:r w:rsidRPr="00630941">
        <w:rPr>
          <w:rFonts w:ascii="Times New Roman" w:hAnsi="Times New Roman" w:cs="Times New Roman"/>
          <w:sz w:val="24"/>
          <w:szCs w:val="24"/>
        </w:rPr>
        <w:t xml:space="preserve"> and 6000 </w:t>
      </w:r>
      <w:proofErr w:type="spellStart"/>
      <w:r w:rsidRPr="00630941">
        <w:rPr>
          <w:rFonts w:ascii="Times New Roman" w:hAnsi="Times New Roman" w:cs="Times New Roman"/>
          <w:sz w:val="24"/>
          <w:szCs w:val="24"/>
        </w:rPr>
        <w:t>ppm</w:t>
      </w:r>
      <w:proofErr w:type="spellEnd"/>
      <w:r w:rsidRPr="00630941">
        <w:rPr>
          <w:rFonts w:ascii="Times New Roman" w:hAnsi="Times New Roman" w:cs="Times New Roman"/>
          <w:sz w:val="24"/>
          <w:szCs w:val="24"/>
        </w:rPr>
        <w:t>.</w:t>
      </w:r>
      <w:r>
        <w:rPr>
          <w:rFonts w:ascii="Times New Roman" w:hAnsi="Times New Roman" w:cs="Times New Roman"/>
          <w:sz w:val="24"/>
          <w:szCs w:val="24"/>
        </w:rPr>
        <w:t xml:space="preserve"> The rooting response of </w:t>
      </w:r>
      <w:r w:rsidRPr="00AF1F6A">
        <w:rPr>
          <w:rFonts w:ascii="Times New Roman" w:eastAsia="Times New Roman" w:hAnsi="Times New Roman" w:cs="Times New Roman"/>
          <w:bCs/>
          <w:i/>
          <w:sz w:val="24"/>
          <w:szCs w:val="24"/>
          <w:lang w:val="en-US"/>
        </w:rPr>
        <w:t>T</w:t>
      </w:r>
      <w:r>
        <w:rPr>
          <w:rFonts w:ascii="Times New Roman" w:eastAsia="Times New Roman" w:hAnsi="Times New Roman" w:cs="Times New Roman"/>
          <w:bCs/>
          <w:i/>
          <w:sz w:val="24"/>
          <w:szCs w:val="24"/>
          <w:lang w:val="en-US"/>
        </w:rPr>
        <w:t xml:space="preserve">. </w:t>
      </w:r>
      <w:proofErr w:type="spellStart"/>
      <w:r w:rsidRPr="00AF1F6A">
        <w:rPr>
          <w:rFonts w:ascii="Times New Roman" w:eastAsia="Times New Roman" w:hAnsi="Times New Roman" w:cs="Times New Roman"/>
          <w:bCs/>
          <w:i/>
          <w:sz w:val="24"/>
          <w:szCs w:val="24"/>
          <w:lang w:val="en-US"/>
        </w:rPr>
        <w:t>coronaria</w:t>
      </w:r>
      <w:proofErr w:type="spellEnd"/>
      <w:r>
        <w:rPr>
          <w:rFonts w:ascii="Times New Roman" w:eastAsia="Times New Roman" w:hAnsi="Times New Roman" w:cs="Times New Roman"/>
          <w:bCs/>
          <w:i/>
          <w:sz w:val="24"/>
          <w:szCs w:val="24"/>
          <w:lang w:val="en-US"/>
        </w:rPr>
        <w:t xml:space="preserve"> </w:t>
      </w:r>
      <w:r>
        <w:rPr>
          <w:rFonts w:ascii="Times New Roman" w:eastAsia="Times New Roman" w:hAnsi="Times New Roman" w:cs="Times New Roman"/>
          <w:bCs/>
          <w:sz w:val="24"/>
          <w:szCs w:val="24"/>
          <w:lang w:val="en-US"/>
        </w:rPr>
        <w:t>after IBA application at different concentration showed different response which confirmed by the earlier study, but in this study powder medium give best results as compared to the quick dip method.</w:t>
      </w:r>
    </w:p>
    <w:p w:rsidR="00882B0E" w:rsidRPr="00630941" w:rsidRDefault="00882B0E" w:rsidP="00882B0E">
      <w:pPr>
        <w:spacing w:after="0" w:line="360" w:lineRule="auto"/>
        <w:jc w:val="both"/>
        <w:rPr>
          <w:rFonts w:ascii="Times New Roman" w:hAnsi="Times New Roman" w:cs="Times New Roman"/>
          <w:sz w:val="24"/>
          <w:szCs w:val="24"/>
        </w:rPr>
      </w:pPr>
      <w:r w:rsidRPr="005859F6">
        <w:rPr>
          <w:rFonts w:ascii="Times New Roman" w:hAnsi="Times New Roman" w:cs="Times New Roman"/>
          <w:b/>
          <w:sz w:val="24"/>
          <w:szCs w:val="24"/>
        </w:rPr>
        <w:t xml:space="preserve">Gupta </w:t>
      </w:r>
      <w:r w:rsidRPr="00531AF3">
        <w:rPr>
          <w:rFonts w:ascii="Times New Roman" w:hAnsi="Times New Roman" w:cs="Times New Roman"/>
          <w:b/>
          <w:sz w:val="24"/>
          <w:szCs w:val="24"/>
        </w:rPr>
        <w:t>et al.</w:t>
      </w:r>
      <w:r w:rsidRPr="005859F6">
        <w:rPr>
          <w:rFonts w:ascii="Times New Roman" w:hAnsi="Times New Roman" w:cs="Times New Roman"/>
          <w:b/>
          <w:sz w:val="24"/>
          <w:szCs w:val="24"/>
        </w:rPr>
        <w:t xml:space="preserve"> (2002)</w:t>
      </w:r>
      <w:r w:rsidRPr="00630941">
        <w:rPr>
          <w:rFonts w:ascii="Times New Roman" w:hAnsi="Times New Roman" w:cs="Times New Roman"/>
          <w:sz w:val="24"/>
          <w:szCs w:val="24"/>
        </w:rPr>
        <w:t xml:space="preserve"> reported that treatment of </w:t>
      </w:r>
      <w:r w:rsidRPr="00630941">
        <w:rPr>
          <w:rFonts w:ascii="Times New Roman" w:hAnsi="Times New Roman" w:cs="Times New Roman"/>
          <w:i/>
          <w:sz w:val="24"/>
          <w:szCs w:val="24"/>
        </w:rPr>
        <w:t>Bougainvillea</w:t>
      </w:r>
      <w:r w:rsidRPr="00630941">
        <w:rPr>
          <w:rFonts w:ascii="Times New Roman" w:hAnsi="Times New Roman" w:cs="Times New Roman"/>
          <w:sz w:val="24"/>
          <w:szCs w:val="24"/>
        </w:rPr>
        <w:t xml:space="preserve"> cuttings with 1000 </w:t>
      </w:r>
      <w:proofErr w:type="spellStart"/>
      <w:r w:rsidRPr="00630941">
        <w:rPr>
          <w:rFonts w:ascii="Times New Roman" w:hAnsi="Times New Roman" w:cs="Times New Roman"/>
          <w:sz w:val="24"/>
          <w:szCs w:val="24"/>
        </w:rPr>
        <w:t>ppm</w:t>
      </w:r>
      <w:proofErr w:type="spellEnd"/>
      <w:r w:rsidRPr="00630941">
        <w:rPr>
          <w:rFonts w:ascii="Times New Roman" w:hAnsi="Times New Roman" w:cs="Times New Roman"/>
          <w:sz w:val="24"/>
          <w:szCs w:val="24"/>
        </w:rPr>
        <w:t xml:space="preserve"> IBA gave maximum rooting (100%) with higher number of roots in soaking method.</w:t>
      </w:r>
    </w:p>
    <w:p w:rsidR="00882B0E" w:rsidRPr="00E33064" w:rsidRDefault="00882B0E" w:rsidP="00882B0E">
      <w:pPr>
        <w:spacing w:after="0" w:line="360" w:lineRule="auto"/>
        <w:jc w:val="both"/>
        <w:rPr>
          <w:rFonts w:ascii="Times New Roman" w:hAnsi="Times New Roman" w:cs="Times New Roman"/>
          <w:sz w:val="24"/>
          <w:szCs w:val="24"/>
        </w:rPr>
      </w:pPr>
      <w:proofErr w:type="spellStart"/>
      <w:r w:rsidRPr="005859F6">
        <w:rPr>
          <w:rFonts w:ascii="Times New Roman" w:hAnsi="Times New Roman" w:cs="Times New Roman"/>
          <w:b/>
          <w:sz w:val="24"/>
          <w:szCs w:val="24"/>
        </w:rPr>
        <w:t>Tewary</w:t>
      </w:r>
      <w:proofErr w:type="spellEnd"/>
      <w:r w:rsidRPr="005859F6">
        <w:rPr>
          <w:rFonts w:ascii="Times New Roman" w:hAnsi="Times New Roman" w:cs="Times New Roman"/>
          <w:b/>
          <w:sz w:val="24"/>
          <w:szCs w:val="24"/>
        </w:rPr>
        <w:t xml:space="preserve"> et al. (2004)</w:t>
      </w:r>
      <w:r w:rsidRPr="00630941">
        <w:rPr>
          <w:rFonts w:ascii="Times New Roman" w:hAnsi="Times New Roman" w:cs="Times New Roman"/>
          <w:sz w:val="24"/>
          <w:szCs w:val="24"/>
        </w:rPr>
        <w:t xml:space="preserve"> studied the cuttings treated with stick (NAA with sodium as active ingredient) showed maximum effect on rooting (100%) with 500-1500 </w:t>
      </w:r>
      <w:proofErr w:type="spellStart"/>
      <w:r w:rsidRPr="00630941">
        <w:rPr>
          <w:rFonts w:ascii="Times New Roman" w:hAnsi="Times New Roman" w:cs="Times New Roman"/>
          <w:sz w:val="24"/>
          <w:szCs w:val="24"/>
        </w:rPr>
        <w:t>ppm</w:t>
      </w:r>
      <w:proofErr w:type="spellEnd"/>
      <w:r w:rsidRPr="00630941">
        <w:rPr>
          <w:rFonts w:ascii="Times New Roman" w:hAnsi="Times New Roman" w:cs="Times New Roman"/>
          <w:sz w:val="24"/>
          <w:szCs w:val="24"/>
        </w:rPr>
        <w:t xml:space="preserve"> followed by IAA at 1500 </w:t>
      </w:r>
      <w:proofErr w:type="spellStart"/>
      <w:r w:rsidRPr="00630941">
        <w:rPr>
          <w:rFonts w:ascii="Times New Roman" w:hAnsi="Times New Roman" w:cs="Times New Roman"/>
          <w:sz w:val="24"/>
          <w:szCs w:val="24"/>
        </w:rPr>
        <w:t>ppm</w:t>
      </w:r>
      <w:proofErr w:type="spellEnd"/>
      <w:r w:rsidRPr="00630941">
        <w:rPr>
          <w:rFonts w:ascii="Times New Roman" w:hAnsi="Times New Roman" w:cs="Times New Roman"/>
          <w:sz w:val="24"/>
          <w:szCs w:val="24"/>
        </w:rPr>
        <w:t xml:space="preserve"> (80%) in </w:t>
      </w:r>
      <w:proofErr w:type="spellStart"/>
      <w:r w:rsidRPr="00630941">
        <w:rPr>
          <w:rFonts w:ascii="Times New Roman" w:hAnsi="Times New Roman" w:cs="Times New Roman"/>
          <w:i/>
          <w:sz w:val="24"/>
          <w:szCs w:val="24"/>
        </w:rPr>
        <w:t>Vitex</w:t>
      </w:r>
      <w:proofErr w:type="spellEnd"/>
      <w:r w:rsidRPr="00630941">
        <w:rPr>
          <w:rFonts w:ascii="Times New Roman" w:hAnsi="Times New Roman" w:cs="Times New Roman"/>
          <w:i/>
          <w:sz w:val="24"/>
          <w:szCs w:val="24"/>
        </w:rPr>
        <w:t xml:space="preserve"> </w:t>
      </w:r>
      <w:proofErr w:type="spellStart"/>
      <w:r w:rsidRPr="00630941">
        <w:rPr>
          <w:rFonts w:ascii="Times New Roman" w:hAnsi="Times New Roman" w:cs="Times New Roman"/>
          <w:i/>
          <w:sz w:val="24"/>
          <w:szCs w:val="24"/>
        </w:rPr>
        <w:t>negundo</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which </w:t>
      </w:r>
      <w:proofErr w:type="spellStart"/>
      <w:r>
        <w:rPr>
          <w:rFonts w:ascii="Times New Roman" w:hAnsi="Times New Roman" w:cs="Times New Roman"/>
          <w:sz w:val="24"/>
          <w:szCs w:val="24"/>
        </w:rPr>
        <w:t>confimed</w:t>
      </w:r>
      <w:proofErr w:type="spellEnd"/>
      <w:r>
        <w:rPr>
          <w:rFonts w:ascii="Times New Roman" w:hAnsi="Times New Roman" w:cs="Times New Roman"/>
          <w:sz w:val="24"/>
          <w:szCs w:val="24"/>
        </w:rPr>
        <w:t xml:space="preserve"> by this study. The promotion effect of powder preparation in more number of roots may be due to that when cuttings are basal portion dipped in powder, a large proportion of powder stick at base which remains at cutting surface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surrounding when these were inserted in rooting media. This powder with plant growth regulator around cutting surface in media helps in development of more roots and other rooting features.</w:t>
      </w:r>
    </w:p>
    <w:p w:rsidR="00882B0E" w:rsidRPr="00630941" w:rsidRDefault="00882B0E" w:rsidP="00882B0E">
      <w:pPr>
        <w:spacing w:after="0" w:line="360" w:lineRule="auto"/>
        <w:jc w:val="both"/>
        <w:rPr>
          <w:rFonts w:ascii="Times New Roman" w:hAnsi="Times New Roman" w:cs="Times New Roman"/>
          <w:b/>
          <w:sz w:val="24"/>
          <w:szCs w:val="24"/>
        </w:rPr>
      </w:pPr>
      <w:r w:rsidRPr="00630941">
        <w:rPr>
          <w:rFonts w:ascii="Times New Roman" w:hAnsi="Times New Roman" w:cs="Times New Roman"/>
          <w:b/>
          <w:sz w:val="24"/>
          <w:szCs w:val="24"/>
        </w:rPr>
        <w:t>Conclusion</w:t>
      </w:r>
    </w:p>
    <w:p w:rsidR="00882B0E" w:rsidRPr="00F307D4" w:rsidRDefault="00882B0E" w:rsidP="00882B0E">
      <w:pPr>
        <w:autoSpaceDE w:val="0"/>
        <w:autoSpaceDN w:val="0"/>
        <w:adjustRightInd w:val="0"/>
        <w:spacing w:after="0" w:line="360" w:lineRule="auto"/>
        <w:jc w:val="both"/>
        <w:rPr>
          <w:rFonts w:ascii="Times New Roman" w:hAnsi="Times New Roman" w:cs="Times New Roman"/>
          <w:b/>
          <w:sz w:val="24"/>
          <w:szCs w:val="24"/>
        </w:rPr>
      </w:pPr>
      <w:r w:rsidRPr="00F307D4">
        <w:rPr>
          <w:rFonts w:ascii="Times New Roman" w:hAnsi="Times New Roman" w:cs="Times New Roman"/>
          <w:sz w:val="24"/>
          <w:szCs w:val="24"/>
        </w:rPr>
        <w:t xml:space="preserve">In light of the results obtained and discussion given above, it can be concluded that </w:t>
      </w:r>
      <w:r>
        <w:rPr>
          <w:rFonts w:ascii="Times New Roman" w:hAnsi="Times New Roman" w:cs="Times New Roman"/>
          <w:sz w:val="24"/>
          <w:szCs w:val="24"/>
        </w:rPr>
        <w:t xml:space="preserve">powder preparation application method </w:t>
      </w:r>
      <w:r w:rsidRPr="00F307D4">
        <w:rPr>
          <w:rFonts w:ascii="Times New Roman" w:hAnsi="Times New Roman" w:cs="Times New Roman"/>
          <w:sz w:val="24"/>
          <w:szCs w:val="24"/>
        </w:rPr>
        <w:t xml:space="preserve">is capable not only </w:t>
      </w:r>
      <w:r>
        <w:rPr>
          <w:rFonts w:ascii="Times New Roman" w:hAnsi="Times New Roman" w:cs="Times New Roman"/>
          <w:sz w:val="24"/>
          <w:szCs w:val="24"/>
        </w:rPr>
        <w:t xml:space="preserve">increasing the number of produced roots, </w:t>
      </w:r>
      <w:r w:rsidRPr="00F307D4">
        <w:rPr>
          <w:rFonts w:ascii="Times New Roman" w:hAnsi="Times New Roman" w:cs="Times New Roman"/>
          <w:sz w:val="24"/>
          <w:szCs w:val="24"/>
        </w:rPr>
        <w:t xml:space="preserve">but also improving the </w:t>
      </w:r>
      <w:r>
        <w:rPr>
          <w:rFonts w:ascii="Times New Roman" w:hAnsi="Times New Roman" w:cs="Times New Roman"/>
          <w:sz w:val="24"/>
          <w:szCs w:val="24"/>
        </w:rPr>
        <w:t xml:space="preserve">other rooting characters of softwood cuttings in </w:t>
      </w:r>
      <w:proofErr w:type="spellStart"/>
      <w:r>
        <w:rPr>
          <w:rFonts w:ascii="Times New Roman" w:hAnsi="Times New Roman" w:cs="Times New Roman"/>
          <w:i/>
          <w:iCs/>
        </w:rPr>
        <w:t>Tabernaemontana</w:t>
      </w:r>
      <w:proofErr w:type="spellEnd"/>
      <w:r>
        <w:rPr>
          <w:rFonts w:ascii="Times New Roman" w:hAnsi="Times New Roman" w:cs="Times New Roman"/>
          <w:i/>
          <w:iCs/>
        </w:rPr>
        <w:t xml:space="preserve"> </w:t>
      </w:r>
      <w:proofErr w:type="spellStart"/>
      <w:r>
        <w:rPr>
          <w:rFonts w:ascii="Times New Roman" w:hAnsi="Times New Roman" w:cs="Times New Roman"/>
          <w:i/>
          <w:iCs/>
        </w:rPr>
        <w:lastRenderedPageBreak/>
        <w:t>coronaria</w:t>
      </w:r>
      <w:proofErr w:type="spellEnd"/>
      <w:r>
        <w:rPr>
          <w:rFonts w:ascii="Times New Roman" w:eastAsia="Times New Roman" w:hAnsi="Times New Roman" w:cs="Times New Roman"/>
          <w:color w:val="4D4D4D"/>
          <w:lang w:val="en-US"/>
        </w:rPr>
        <w:t xml:space="preserve"> </w:t>
      </w:r>
      <w:r w:rsidRPr="00767D68">
        <w:rPr>
          <w:rFonts w:ascii="Times New Roman" w:eastAsia="Times New Roman" w:hAnsi="Times New Roman" w:cs="Times New Roman"/>
          <w:lang w:val="en-US"/>
        </w:rPr>
        <w:t>(</w:t>
      </w:r>
      <w:r>
        <w:rPr>
          <w:rFonts w:ascii="Times New Roman" w:eastAsia="Times New Roman" w:hAnsi="Times New Roman" w:cs="Times New Roman"/>
          <w:lang w:val="en-US"/>
        </w:rPr>
        <w:t>C</w:t>
      </w:r>
      <w:proofErr w:type="spellStart"/>
      <w:r>
        <w:rPr>
          <w:rFonts w:ascii="Times New Roman" w:hAnsi="Times New Roman" w:cs="Times New Roman"/>
          <w:sz w:val="24"/>
          <w:szCs w:val="24"/>
        </w:rPr>
        <w:t>handani</w:t>
      </w:r>
      <w:proofErr w:type="spellEnd"/>
      <w:r>
        <w:rPr>
          <w:rFonts w:ascii="Times New Roman" w:hAnsi="Times New Roman" w:cs="Times New Roman"/>
          <w:sz w:val="24"/>
          <w:szCs w:val="24"/>
        </w:rPr>
        <w:t xml:space="preserve">). </w:t>
      </w:r>
      <w:r w:rsidRPr="00F307D4">
        <w:rPr>
          <w:rFonts w:ascii="Times New Roman" w:hAnsi="Times New Roman" w:cs="Times New Roman"/>
          <w:sz w:val="24"/>
          <w:szCs w:val="24"/>
        </w:rPr>
        <w:t xml:space="preserve">Therefore, </w:t>
      </w:r>
      <w:r>
        <w:rPr>
          <w:rFonts w:ascii="Times New Roman" w:hAnsi="Times New Roman" w:cs="Times New Roman"/>
          <w:sz w:val="24"/>
          <w:szCs w:val="24"/>
        </w:rPr>
        <w:t>it is best method to produce new plants having good roots by soft wood cuttings under mist chamber.</w:t>
      </w:r>
    </w:p>
    <w:p w:rsidR="00882B0E" w:rsidRDefault="00882B0E" w:rsidP="00882B0E">
      <w:pPr>
        <w:spacing w:after="0" w:line="360" w:lineRule="auto"/>
        <w:jc w:val="both"/>
        <w:rPr>
          <w:rFonts w:ascii="Times New Roman" w:hAnsi="Times New Roman" w:cs="Times New Roman"/>
          <w:b/>
          <w:sz w:val="24"/>
          <w:szCs w:val="24"/>
        </w:rPr>
      </w:pPr>
    </w:p>
    <w:p w:rsidR="00882B0E" w:rsidRDefault="00882B0E" w:rsidP="00882B0E">
      <w:pPr>
        <w:spacing w:after="0" w:line="360" w:lineRule="auto"/>
        <w:jc w:val="both"/>
        <w:rPr>
          <w:rFonts w:ascii="Times New Roman" w:hAnsi="Times New Roman" w:cs="Times New Roman"/>
          <w:b/>
          <w:sz w:val="24"/>
          <w:szCs w:val="24"/>
        </w:rPr>
      </w:pPr>
    </w:p>
    <w:p w:rsidR="00882B0E" w:rsidRPr="00630941" w:rsidRDefault="00882B0E" w:rsidP="00882B0E">
      <w:pPr>
        <w:spacing w:after="0" w:line="360" w:lineRule="auto"/>
        <w:jc w:val="both"/>
        <w:rPr>
          <w:rFonts w:ascii="Times New Roman" w:hAnsi="Times New Roman" w:cs="Times New Roman"/>
          <w:b/>
          <w:sz w:val="24"/>
          <w:szCs w:val="24"/>
        </w:rPr>
      </w:pPr>
      <w:r w:rsidRPr="00630941">
        <w:rPr>
          <w:rFonts w:ascii="Times New Roman" w:hAnsi="Times New Roman" w:cs="Times New Roman"/>
          <w:b/>
          <w:sz w:val="24"/>
          <w:szCs w:val="24"/>
        </w:rPr>
        <w:t xml:space="preserve">REFERENCES </w:t>
      </w:r>
    </w:p>
    <w:p w:rsidR="00882B0E" w:rsidRPr="005859F6" w:rsidRDefault="00882B0E" w:rsidP="00882B0E">
      <w:pPr>
        <w:spacing w:after="0" w:line="360" w:lineRule="auto"/>
        <w:ind w:left="900" w:hanging="900"/>
        <w:jc w:val="both"/>
        <w:rPr>
          <w:rFonts w:ascii="Times New Roman" w:hAnsi="Times New Roman" w:cs="Times New Roman"/>
          <w:bCs/>
          <w:sz w:val="24"/>
          <w:szCs w:val="24"/>
        </w:rPr>
      </w:pPr>
      <w:proofErr w:type="spellStart"/>
      <w:r w:rsidRPr="005859F6">
        <w:rPr>
          <w:rFonts w:ascii="Times New Roman" w:hAnsi="Times New Roman" w:cs="Times New Roman"/>
          <w:bCs/>
          <w:sz w:val="24"/>
          <w:szCs w:val="24"/>
        </w:rPr>
        <w:t>Bhattacharjee</w:t>
      </w:r>
      <w:proofErr w:type="spellEnd"/>
      <w:r w:rsidRPr="005859F6">
        <w:rPr>
          <w:rFonts w:ascii="Times New Roman" w:hAnsi="Times New Roman" w:cs="Times New Roman"/>
          <w:bCs/>
          <w:sz w:val="24"/>
          <w:szCs w:val="24"/>
        </w:rPr>
        <w:t xml:space="preserve"> S</w:t>
      </w:r>
      <w:r>
        <w:rPr>
          <w:rFonts w:ascii="Times New Roman" w:hAnsi="Times New Roman" w:cs="Times New Roman"/>
          <w:bCs/>
          <w:sz w:val="24"/>
          <w:szCs w:val="24"/>
        </w:rPr>
        <w:t xml:space="preserve">. </w:t>
      </w:r>
      <w:r w:rsidRPr="005859F6">
        <w:rPr>
          <w:rFonts w:ascii="Times New Roman" w:hAnsi="Times New Roman" w:cs="Times New Roman"/>
          <w:bCs/>
          <w:sz w:val="24"/>
          <w:szCs w:val="24"/>
        </w:rPr>
        <w:t>K</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Balakrishna</w:t>
      </w:r>
      <w:proofErr w:type="spellEnd"/>
      <w:r w:rsidRPr="005859F6">
        <w:rPr>
          <w:rFonts w:ascii="Times New Roman" w:hAnsi="Times New Roman" w:cs="Times New Roman"/>
          <w:bCs/>
          <w:sz w:val="24"/>
          <w:szCs w:val="24"/>
        </w:rPr>
        <w:t xml:space="preserve"> M</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r>
        <w:rPr>
          <w:rFonts w:ascii="Times New Roman" w:hAnsi="Times New Roman" w:cs="Times New Roman"/>
          <w:bCs/>
          <w:sz w:val="24"/>
          <w:szCs w:val="24"/>
        </w:rPr>
        <w:t>(</w:t>
      </w:r>
      <w:r w:rsidRPr="005859F6">
        <w:rPr>
          <w:rFonts w:ascii="Times New Roman" w:hAnsi="Times New Roman" w:cs="Times New Roman"/>
          <w:bCs/>
          <w:sz w:val="24"/>
          <w:szCs w:val="24"/>
        </w:rPr>
        <w:t>1992</w:t>
      </w:r>
      <w:r>
        <w:rPr>
          <w:rFonts w:ascii="Times New Roman" w:hAnsi="Times New Roman" w:cs="Times New Roman"/>
          <w:bCs/>
          <w:sz w:val="24"/>
          <w:szCs w:val="24"/>
        </w:rPr>
        <w:t>).</w:t>
      </w:r>
      <w:r w:rsidRPr="005859F6">
        <w:rPr>
          <w:rFonts w:ascii="Times New Roman" w:hAnsi="Times New Roman" w:cs="Times New Roman"/>
          <w:bCs/>
          <w:sz w:val="24"/>
          <w:szCs w:val="24"/>
        </w:rPr>
        <w:t xml:space="preserve"> Studies on propagation of </w:t>
      </w:r>
      <w:proofErr w:type="spellStart"/>
      <w:r w:rsidRPr="005859F6">
        <w:rPr>
          <w:rFonts w:ascii="Times New Roman" w:hAnsi="Times New Roman" w:cs="Times New Roman"/>
          <w:bCs/>
          <w:i/>
          <w:sz w:val="24"/>
          <w:szCs w:val="24"/>
        </w:rPr>
        <w:t>Hamelia</w:t>
      </w:r>
      <w:proofErr w:type="spellEnd"/>
      <w:r w:rsidRPr="005859F6">
        <w:rPr>
          <w:rFonts w:ascii="Times New Roman" w:hAnsi="Times New Roman" w:cs="Times New Roman"/>
          <w:bCs/>
          <w:i/>
          <w:sz w:val="24"/>
          <w:szCs w:val="24"/>
        </w:rPr>
        <w:t xml:space="preserve"> patens</w:t>
      </w:r>
      <w:r w:rsidRPr="005859F6">
        <w:rPr>
          <w:rFonts w:ascii="Times New Roman" w:hAnsi="Times New Roman" w:cs="Times New Roman"/>
          <w:bCs/>
          <w:sz w:val="24"/>
          <w:szCs w:val="24"/>
        </w:rPr>
        <w:t xml:space="preserve"> and </w:t>
      </w:r>
      <w:proofErr w:type="spellStart"/>
      <w:r w:rsidRPr="005859F6">
        <w:rPr>
          <w:rFonts w:ascii="Times New Roman" w:hAnsi="Times New Roman" w:cs="Times New Roman"/>
          <w:bCs/>
          <w:i/>
          <w:sz w:val="24"/>
          <w:szCs w:val="24"/>
        </w:rPr>
        <w:t>Ixora</w:t>
      </w:r>
      <w:proofErr w:type="spellEnd"/>
      <w:r w:rsidRPr="005859F6">
        <w:rPr>
          <w:rFonts w:ascii="Times New Roman" w:hAnsi="Times New Roman" w:cs="Times New Roman"/>
          <w:bCs/>
          <w:i/>
          <w:sz w:val="24"/>
          <w:szCs w:val="24"/>
        </w:rPr>
        <w:t xml:space="preserve"> </w:t>
      </w:r>
      <w:proofErr w:type="spellStart"/>
      <w:r w:rsidRPr="005859F6">
        <w:rPr>
          <w:rFonts w:ascii="Times New Roman" w:hAnsi="Times New Roman" w:cs="Times New Roman"/>
          <w:bCs/>
          <w:i/>
          <w:sz w:val="24"/>
          <w:szCs w:val="24"/>
        </w:rPr>
        <w:t>singaporensis</w:t>
      </w:r>
      <w:proofErr w:type="spellEnd"/>
      <w:r w:rsidRPr="005859F6">
        <w:rPr>
          <w:rFonts w:ascii="Times New Roman" w:hAnsi="Times New Roman" w:cs="Times New Roman"/>
          <w:bCs/>
          <w:i/>
          <w:sz w:val="24"/>
          <w:szCs w:val="24"/>
        </w:rPr>
        <w:t xml:space="preserve"> </w:t>
      </w:r>
      <w:r w:rsidRPr="005859F6">
        <w:rPr>
          <w:rFonts w:ascii="Times New Roman" w:hAnsi="Times New Roman" w:cs="Times New Roman"/>
          <w:bCs/>
          <w:sz w:val="24"/>
          <w:szCs w:val="24"/>
        </w:rPr>
        <w:t>from stem cuttings</w:t>
      </w:r>
      <w:r w:rsidRPr="005859F6">
        <w:rPr>
          <w:rFonts w:ascii="Times New Roman" w:hAnsi="Times New Roman" w:cs="Times New Roman"/>
          <w:bCs/>
          <w:i/>
          <w:sz w:val="24"/>
          <w:szCs w:val="24"/>
        </w:rPr>
        <w:t>.</w:t>
      </w:r>
      <w:r w:rsidRPr="005859F6">
        <w:rPr>
          <w:rFonts w:ascii="Times New Roman" w:hAnsi="Times New Roman" w:cs="Times New Roman"/>
          <w:bCs/>
          <w:sz w:val="24"/>
          <w:szCs w:val="24"/>
        </w:rPr>
        <w:t xml:space="preserve"> </w:t>
      </w:r>
      <w:proofErr w:type="spellStart"/>
      <w:proofErr w:type="gramStart"/>
      <w:r w:rsidRPr="005859F6">
        <w:rPr>
          <w:rFonts w:ascii="Times New Roman" w:hAnsi="Times New Roman" w:cs="Times New Roman"/>
          <w:bCs/>
          <w:sz w:val="24"/>
          <w:szCs w:val="24"/>
        </w:rPr>
        <w:t>Prog</w:t>
      </w:r>
      <w:proofErr w:type="spellEnd"/>
      <w:r w:rsidRPr="005859F6">
        <w:rPr>
          <w:rFonts w:ascii="Times New Roman" w:hAnsi="Times New Roman" w:cs="Times New Roman"/>
          <w:bCs/>
          <w:sz w:val="24"/>
          <w:szCs w:val="24"/>
        </w:rPr>
        <w:t>.</w:t>
      </w:r>
      <w:proofErr w:type="gramEnd"/>
      <w:r w:rsidRPr="005859F6">
        <w:rPr>
          <w:rFonts w:ascii="Times New Roman" w:hAnsi="Times New Roman" w:cs="Times New Roman"/>
          <w:bCs/>
          <w:sz w:val="24"/>
          <w:szCs w:val="24"/>
        </w:rPr>
        <w:t xml:space="preserve"> </w:t>
      </w:r>
      <w:proofErr w:type="spellStart"/>
      <w:proofErr w:type="gramStart"/>
      <w:r w:rsidRPr="005859F6">
        <w:rPr>
          <w:rFonts w:ascii="Times New Roman" w:hAnsi="Times New Roman" w:cs="Times New Roman"/>
          <w:bCs/>
          <w:sz w:val="24"/>
          <w:szCs w:val="24"/>
        </w:rPr>
        <w:t>Hortic</w:t>
      </w:r>
      <w:proofErr w:type="spellEnd"/>
      <w:r>
        <w:rPr>
          <w:rFonts w:ascii="Times New Roman" w:hAnsi="Times New Roman" w:cs="Times New Roman"/>
          <w:bCs/>
          <w:sz w:val="24"/>
          <w:szCs w:val="24"/>
        </w:rPr>
        <w:t>.,</w:t>
      </w:r>
      <w:proofErr w:type="gramEnd"/>
      <w:r w:rsidRPr="005859F6">
        <w:rPr>
          <w:rFonts w:ascii="Times New Roman" w:hAnsi="Times New Roman" w:cs="Times New Roman"/>
          <w:bCs/>
          <w:sz w:val="24"/>
          <w:szCs w:val="24"/>
        </w:rPr>
        <w:t xml:space="preserve"> 24</w:t>
      </w:r>
      <w:r>
        <w:rPr>
          <w:rFonts w:ascii="Times New Roman" w:hAnsi="Times New Roman" w:cs="Times New Roman"/>
          <w:bCs/>
          <w:sz w:val="24"/>
          <w:szCs w:val="24"/>
        </w:rPr>
        <w:t>:</w:t>
      </w:r>
      <w:r w:rsidRPr="005859F6">
        <w:rPr>
          <w:rFonts w:ascii="Times New Roman" w:hAnsi="Times New Roman" w:cs="Times New Roman"/>
          <w:bCs/>
          <w:sz w:val="24"/>
          <w:szCs w:val="24"/>
        </w:rPr>
        <w:t xml:space="preserve"> 157-164.</w:t>
      </w:r>
    </w:p>
    <w:p w:rsidR="00882B0E" w:rsidRPr="005859F6" w:rsidRDefault="00882B0E" w:rsidP="00882B0E">
      <w:pPr>
        <w:spacing w:after="0" w:line="360" w:lineRule="auto"/>
        <w:ind w:left="900" w:hanging="900"/>
        <w:jc w:val="both"/>
        <w:rPr>
          <w:rFonts w:ascii="Times New Roman" w:hAnsi="Times New Roman" w:cs="Times New Roman"/>
          <w:sz w:val="24"/>
          <w:szCs w:val="24"/>
        </w:rPr>
      </w:pPr>
      <w:proofErr w:type="gramStart"/>
      <w:r w:rsidRPr="005859F6">
        <w:rPr>
          <w:rFonts w:ascii="Times New Roman" w:hAnsi="Times New Roman" w:cs="Times New Roman"/>
          <w:sz w:val="24"/>
          <w:szCs w:val="24"/>
        </w:rPr>
        <w:t>Cochran W</w:t>
      </w:r>
      <w:r>
        <w:rPr>
          <w:rFonts w:ascii="Times New Roman" w:hAnsi="Times New Roman" w:cs="Times New Roman"/>
          <w:sz w:val="24"/>
          <w:szCs w:val="24"/>
        </w:rPr>
        <w:t xml:space="preserve">. </w:t>
      </w:r>
      <w:r w:rsidRPr="005859F6">
        <w:rPr>
          <w:rFonts w:ascii="Times New Roman" w:hAnsi="Times New Roman" w:cs="Times New Roman"/>
          <w:sz w:val="24"/>
          <w:szCs w:val="24"/>
        </w:rPr>
        <w:t>G</w:t>
      </w:r>
      <w:r>
        <w:rPr>
          <w:rFonts w:ascii="Times New Roman" w:hAnsi="Times New Roman" w:cs="Times New Roman"/>
          <w:sz w:val="24"/>
          <w:szCs w:val="24"/>
        </w:rPr>
        <w:t xml:space="preserve">., </w:t>
      </w:r>
      <w:r w:rsidRPr="005859F6">
        <w:rPr>
          <w:rFonts w:ascii="Times New Roman" w:hAnsi="Times New Roman" w:cs="Times New Roman"/>
          <w:sz w:val="24"/>
          <w:szCs w:val="24"/>
        </w:rPr>
        <w:t>Cox G</w:t>
      </w:r>
      <w:r>
        <w:rPr>
          <w:rFonts w:ascii="Times New Roman" w:hAnsi="Times New Roman" w:cs="Times New Roman"/>
          <w:sz w:val="24"/>
          <w:szCs w:val="24"/>
        </w:rPr>
        <w:t xml:space="preserve">. </w:t>
      </w:r>
      <w:r w:rsidRPr="005859F6">
        <w:rPr>
          <w:rFonts w:ascii="Times New Roman" w:hAnsi="Times New Roman" w:cs="Times New Roman"/>
          <w:sz w:val="24"/>
          <w:szCs w:val="24"/>
        </w:rPr>
        <w:t>M</w:t>
      </w:r>
      <w:r>
        <w:rPr>
          <w:rFonts w:ascii="Times New Roman" w:hAnsi="Times New Roman" w:cs="Times New Roman"/>
          <w:sz w:val="24"/>
          <w:szCs w:val="24"/>
        </w:rPr>
        <w:t>.</w:t>
      </w:r>
      <w:r w:rsidRPr="005859F6">
        <w:rPr>
          <w:rFonts w:ascii="Times New Roman" w:hAnsi="Times New Roman" w:cs="Times New Roman"/>
          <w:sz w:val="24"/>
          <w:szCs w:val="24"/>
        </w:rPr>
        <w:t xml:space="preserve"> </w:t>
      </w:r>
      <w:r>
        <w:rPr>
          <w:rFonts w:ascii="Times New Roman" w:hAnsi="Times New Roman" w:cs="Times New Roman"/>
          <w:sz w:val="24"/>
          <w:szCs w:val="24"/>
        </w:rPr>
        <w:t>(</w:t>
      </w:r>
      <w:r w:rsidRPr="005859F6">
        <w:rPr>
          <w:rFonts w:ascii="Times New Roman" w:hAnsi="Times New Roman" w:cs="Times New Roman"/>
          <w:sz w:val="24"/>
          <w:szCs w:val="24"/>
        </w:rPr>
        <w:t>1992</w:t>
      </w:r>
      <w:r>
        <w:rPr>
          <w:rFonts w:ascii="Times New Roman" w:hAnsi="Times New Roman" w:cs="Times New Roman"/>
          <w:sz w:val="24"/>
          <w:szCs w:val="24"/>
        </w:rPr>
        <w:t>).</w:t>
      </w:r>
      <w:proofErr w:type="gramEnd"/>
      <w:r w:rsidRPr="005859F6">
        <w:rPr>
          <w:rFonts w:ascii="Times New Roman" w:hAnsi="Times New Roman" w:cs="Times New Roman"/>
          <w:sz w:val="24"/>
          <w:szCs w:val="24"/>
        </w:rPr>
        <w:t xml:space="preserve"> </w:t>
      </w:r>
      <w:proofErr w:type="spellStart"/>
      <w:proofErr w:type="gramStart"/>
      <w:r w:rsidRPr="005859F6">
        <w:rPr>
          <w:rFonts w:ascii="Times New Roman" w:hAnsi="Times New Roman" w:cs="Times New Roman"/>
          <w:sz w:val="24"/>
          <w:szCs w:val="24"/>
        </w:rPr>
        <w:t>Experimantal</w:t>
      </w:r>
      <w:proofErr w:type="spellEnd"/>
      <w:r w:rsidRPr="005859F6">
        <w:rPr>
          <w:rFonts w:ascii="Times New Roman" w:hAnsi="Times New Roman" w:cs="Times New Roman"/>
          <w:sz w:val="24"/>
          <w:szCs w:val="24"/>
        </w:rPr>
        <w:t xml:space="preserve"> Designs.</w:t>
      </w:r>
      <w:proofErr w:type="gramEnd"/>
      <w:r w:rsidRPr="005859F6">
        <w:rPr>
          <w:rFonts w:ascii="Times New Roman" w:hAnsi="Times New Roman" w:cs="Times New Roman"/>
          <w:sz w:val="24"/>
          <w:szCs w:val="24"/>
        </w:rPr>
        <w:t xml:space="preserve"> </w:t>
      </w:r>
      <w:proofErr w:type="gramStart"/>
      <w:r w:rsidRPr="005859F6">
        <w:rPr>
          <w:rFonts w:ascii="Times New Roman" w:hAnsi="Times New Roman" w:cs="Times New Roman"/>
          <w:sz w:val="24"/>
          <w:szCs w:val="24"/>
        </w:rPr>
        <w:t>John Wiley and Sons Inc.</w:t>
      </w:r>
      <w:proofErr w:type="gramEnd"/>
      <w:r w:rsidRPr="005859F6">
        <w:rPr>
          <w:rFonts w:ascii="Times New Roman" w:hAnsi="Times New Roman" w:cs="Times New Roman"/>
          <w:sz w:val="24"/>
          <w:szCs w:val="24"/>
        </w:rPr>
        <w:t xml:space="preserve"> New York.</w:t>
      </w:r>
    </w:p>
    <w:p w:rsidR="00882B0E" w:rsidRPr="005859F6" w:rsidRDefault="00882B0E" w:rsidP="00882B0E">
      <w:pPr>
        <w:spacing w:after="0" w:line="360" w:lineRule="auto"/>
        <w:ind w:left="720" w:hanging="720"/>
        <w:jc w:val="both"/>
        <w:rPr>
          <w:rFonts w:ascii="Times New Roman" w:hAnsi="Times New Roman" w:cs="Times New Roman"/>
          <w:bCs/>
          <w:sz w:val="24"/>
          <w:szCs w:val="24"/>
        </w:rPr>
      </w:pPr>
      <w:r w:rsidRPr="005859F6">
        <w:rPr>
          <w:rFonts w:ascii="Times New Roman" w:hAnsi="Times New Roman" w:cs="Times New Roman"/>
          <w:bCs/>
          <w:sz w:val="24"/>
          <w:szCs w:val="24"/>
        </w:rPr>
        <w:t>Gupta V</w:t>
      </w:r>
      <w:r>
        <w:rPr>
          <w:rFonts w:ascii="Times New Roman" w:hAnsi="Times New Roman" w:cs="Times New Roman"/>
          <w:bCs/>
          <w:sz w:val="24"/>
          <w:szCs w:val="24"/>
        </w:rPr>
        <w:t xml:space="preserve">. </w:t>
      </w:r>
      <w:r w:rsidRPr="005859F6">
        <w:rPr>
          <w:rFonts w:ascii="Times New Roman" w:hAnsi="Times New Roman" w:cs="Times New Roman"/>
          <w:bCs/>
          <w:sz w:val="24"/>
          <w:szCs w:val="24"/>
        </w:rPr>
        <w:t>N</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Banerj</w:t>
      </w:r>
      <w:proofErr w:type="spellEnd"/>
      <w:r w:rsidRPr="005859F6">
        <w:rPr>
          <w:rFonts w:ascii="Times New Roman" w:hAnsi="Times New Roman" w:cs="Times New Roman"/>
          <w:bCs/>
          <w:sz w:val="24"/>
          <w:szCs w:val="24"/>
        </w:rPr>
        <w:t xml:space="preserve"> B</w:t>
      </w:r>
      <w:r>
        <w:rPr>
          <w:rFonts w:ascii="Times New Roman" w:hAnsi="Times New Roman" w:cs="Times New Roman"/>
          <w:bCs/>
          <w:sz w:val="24"/>
          <w:szCs w:val="24"/>
        </w:rPr>
        <w:t>. K.,</w:t>
      </w:r>
      <w:r w:rsidRPr="005859F6">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Datta</w:t>
      </w:r>
      <w:proofErr w:type="spellEnd"/>
      <w:r w:rsidRPr="005859F6">
        <w:rPr>
          <w:rFonts w:ascii="Times New Roman" w:hAnsi="Times New Roman" w:cs="Times New Roman"/>
          <w:bCs/>
          <w:sz w:val="24"/>
          <w:szCs w:val="24"/>
        </w:rPr>
        <w:t xml:space="preserve"> S</w:t>
      </w:r>
      <w:r>
        <w:rPr>
          <w:rFonts w:ascii="Times New Roman" w:hAnsi="Times New Roman" w:cs="Times New Roman"/>
          <w:bCs/>
          <w:sz w:val="24"/>
          <w:szCs w:val="24"/>
        </w:rPr>
        <w:t xml:space="preserve">. </w:t>
      </w:r>
      <w:r w:rsidRPr="005859F6">
        <w:rPr>
          <w:rFonts w:ascii="Times New Roman" w:hAnsi="Times New Roman" w:cs="Times New Roman"/>
          <w:bCs/>
          <w:sz w:val="24"/>
          <w:szCs w:val="24"/>
        </w:rPr>
        <w:t>K</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r>
        <w:rPr>
          <w:rFonts w:ascii="Times New Roman" w:hAnsi="Times New Roman" w:cs="Times New Roman"/>
          <w:bCs/>
          <w:sz w:val="24"/>
          <w:szCs w:val="24"/>
        </w:rPr>
        <w:t>(</w:t>
      </w:r>
      <w:r w:rsidRPr="005859F6">
        <w:rPr>
          <w:rFonts w:ascii="Times New Roman" w:hAnsi="Times New Roman" w:cs="Times New Roman"/>
          <w:bCs/>
          <w:sz w:val="24"/>
          <w:szCs w:val="24"/>
        </w:rPr>
        <w:t>2002</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 xml:space="preserve">Effect of auxin on rooting and sprouting behaviour of stem cuttings of </w:t>
      </w:r>
      <w:r w:rsidRPr="005859F6">
        <w:rPr>
          <w:rFonts w:ascii="Times New Roman" w:hAnsi="Times New Roman" w:cs="Times New Roman"/>
          <w:bCs/>
          <w:i/>
          <w:sz w:val="24"/>
          <w:szCs w:val="24"/>
        </w:rPr>
        <w:t>Bougainvillea</w:t>
      </w:r>
      <w:r w:rsidRPr="005859F6">
        <w:rPr>
          <w:rFonts w:ascii="Times New Roman" w:hAnsi="Times New Roman" w:cs="Times New Roman"/>
          <w:bCs/>
          <w:sz w:val="24"/>
          <w:szCs w:val="24"/>
        </w:rPr>
        <w:t xml:space="preserve"> under mist.</w:t>
      </w:r>
      <w:proofErr w:type="gramEnd"/>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 xml:space="preserve">Haryana J. </w:t>
      </w:r>
      <w:proofErr w:type="spellStart"/>
      <w:r w:rsidRPr="005859F6">
        <w:rPr>
          <w:rFonts w:ascii="Times New Roman" w:hAnsi="Times New Roman" w:cs="Times New Roman"/>
          <w:bCs/>
          <w:sz w:val="24"/>
          <w:szCs w:val="24"/>
        </w:rPr>
        <w:t>Hortic</w:t>
      </w:r>
      <w:proofErr w:type="spellEnd"/>
      <w:r w:rsidRPr="005859F6">
        <w:rPr>
          <w:rFonts w:ascii="Times New Roman" w:hAnsi="Times New Roman" w:cs="Times New Roman"/>
          <w:bCs/>
          <w:sz w:val="24"/>
          <w:szCs w:val="24"/>
        </w:rPr>
        <w:t>.</w:t>
      </w:r>
      <w:proofErr w:type="gramEnd"/>
      <w:r w:rsidRPr="005859F6">
        <w:rPr>
          <w:rFonts w:ascii="Times New Roman" w:hAnsi="Times New Roman" w:cs="Times New Roman"/>
          <w:bCs/>
          <w:sz w:val="24"/>
          <w:szCs w:val="24"/>
        </w:rPr>
        <w:t xml:space="preserve"> Sci.</w:t>
      </w:r>
      <w:r>
        <w:rPr>
          <w:rFonts w:ascii="Times New Roman" w:hAnsi="Times New Roman" w:cs="Times New Roman"/>
          <w:bCs/>
          <w:sz w:val="24"/>
          <w:szCs w:val="24"/>
        </w:rPr>
        <w:t>,</w:t>
      </w:r>
      <w:r w:rsidRPr="005859F6">
        <w:rPr>
          <w:rFonts w:ascii="Times New Roman" w:hAnsi="Times New Roman" w:cs="Times New Roman"/>
          <w:bCs/>
          <w:sz w:val="24"/>
          <w:szCs w:val="24"/>
        </w:rPr>
        <w:t xml:space="preserve"> 31</w:t>
      </w:r>
      <w:r>
        <w:rPr>
          <w:rFonts w:ascii="Times New Roman" w:hAnsi="Times New Roman" w:cs="Times New Roman"/>
          <w:bCs/>
          <w:sz w:val="24"/>
          <w:szCs w:val="24"/>
        </w:rPr>
        <w:t>:</w:t>
      </w:r>
      <w:r w:rsidRPr="005859F6">
        <w:rPr>
          <w:rFonts w:ascii="Times New Roman" w:hAnsi="Times New Roman" w:cs="Times New Roman"/>
          <w:bCs/>
          <w:sz w:val="24"/>
          <w:szCs w:val="24"/>
        </w:rPr>
        <w:t xml:space="preserve"> 42-44.</w:t>
      </w:r>
    </w:p>
    <w:p w:rsidR="00882B0E" w:rsidRPr="005859F6" w:rsidRDefault="00882B0E" w:rsidP="00882B0E">
      <w:pPr>
        <w:spacing w:after="0" w:line="360" w:lineRule="auto"/>
        <w:ind w:left="900" w:hanging="900"/>
        <w:jc w:val="both"/>
        <w:rPr>
          <w:rFonts w:ascii="Times New Roman" w:hAnsi="Times New Roman" w:cs="Times New Roman"/>
          <w:bCs/>
          <w:sz w:val="24"/>
          <w:szCs w:val="24"/>
        </w:rPr>
      </w:pPr>
      <w:proofErr w:type="spellStart"/>
      <w:proofErr w:type="gramStart"/>
      <w:r w:rsidRPr="005859F6">
        <w:rPr>
          <w:rFonts w:ascii="Times New Roman" w:hAnsi="Times New Roman" w:cs="Times New Roman"/>
          <w:bCs/>
          <w:sz w:val="24"/>
          <w:szCs w:val="24"/>
        </w:rPr>
        <w:t>Korematsu</w:t>
      </w:r>
      <w:proofErr w:type="spellEnd"/>
      <w:r w:rsidRPr="005859F6">
        <w:rPr>
          <w:rFonts w:ascii="Times New Roman" w:hAnsi="Times New Roman" w:cs="Times New Roman"/>
          <w:bCs/>
          <w:sz w:val="24"/>
          <w:szCs w:val="24"/>
        </w:rPr>
        <w:t xml:space="preserve"> M</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Shinno</w:t>
      </w:r>
      <w:proofErr w:type="spellEnd"/>
      <w:r w:rsidRPr="005859F6">
        <w:rPr>
          <w:rFonts w:ascii="Times New Roman" w:hAnsi="Times New Roman" w:cs="Times New Roman"/>
          <w:bCs/>
          <w:sz w:val="24"/>
          <w:szCs w:val="24"/>
        </w:rPr>
        <w:t xml:space="preserve"> H</w:t>
      </w:r>
      <w:r>
        <w:rPr>
          <w:rFonts w:ascii="Times New Roman" w:hAnsi="Times New Roman" w:cs="Times New Roman"/>
          <w:bCs/>
          <w:sz w:val="24"/>
          <w:szCs w:val="24"/>
        </w:rPr>
        <w:t>.</w:t>
      </w:r>
      <w:r w:rsidRPr="005859F6">
        <w:rPr>
          <w:rFonts w:ascii="Times New Roman" w:hAnsi="Times New Roman" w:cs="Times New Roman"/>
          <w:bCs/>
          <w:sz w:val="24"/>
          <w:szCs w:val="24"/>
        </w:rPr>
        <w:t xml:space="preserve"> 1</w:t>
      </w:r>
      <w:r>
        <w:rPr>
          <w:rFonts w:ascii="Times New Roman" w:hAnsi="Times New Roman" w:cs="Times New Roman"/>
          <w:bCs/>
          <w:sz w:val="24"/>
          <w:szCs w:val="24"/>
        </w:rPr>
        <w:t>(</w:t>
      </w:r>
      <w:r w:rsidRPr="005859F6">
        <w:rPr>
          <w:rFonts w:ascii="Times New Roman" w:hAnsi="Times New Roman" w:cs="Times New Roman"/>
          <w:bCs/>
          <w:sz w:val="24"/>
          <w:szCs w:val="24"/>
        </w:rPr>
        <w:t>975</w:t>
      </w:r>
      <w:r>
        <w:rPr>
          <w:rFonts w:ascii="Times New Roman" w:hAnsi="Times New Roman" w:cs="Times New Roman"/>
          <w:bCs/>
          <w:sz w:val="24"/>
          <w:szCs w:val="24"/>
        </w:rPr>
        <w:t>).</w:t>
      </w:r>
      <w:proofErr w:type="gramEnd"/>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Studies on propagation of cuttings of garden trees and shrubs.</w:t>
      </w:r>
      <w:proofErr w:type="gramEnd"/>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 xml:space="preserve">Bul. Hiroshima </w:t>
      </w:r>
      <w:proofErr w:type="spellStart"/>
      <w:r w:rsidRPr="005859F6">
        <w:rPr>
          <w:rFonts w:ascii="Times New Roman" w:hAnsi="Times New Roman" w:cs="Times New Roman"/>
          <w:bCs/>
          <w:sz w:val="24"/>
          <w:szCs w:val="24"/>
        </w:rPr>
        <w:t>Prefec</w:t>
      </w:r>
      <w:proofErr w:type="spellEnd"/>
      <w:r w:rsidRPr="005859F6">
        <w:rPr>
          <w:rFonts w:ascii="Times New Roman" w:hAnsi="Times New Roman" w:cs="Times New Roman"/>
          <w:bCs/>
          <w:sz w:val="24"/>
          <w:szCs w:val="24"/>
        </w:rPr>
        <w:t>.</w:t>
      </w:r>
      <w:proofErr w:type="gramEnd"/>
      <w:r w:rsidRPr="005859F6">
        <w:rPr>
          <w:rFonts w:ascii="Times New Roman" w:hAnsi="Times New Roman" w:cs="Times New Roman"/>
          <w:bCs/>
          <w:sz w:val="24"/>
          <w:szCs w:val="24"/>
        </w:rPr>
        <w:t xml:space="preserve"> Agric. Expt. Stn</w:t>
      </w:r>
      <w:r>
        <w:rPr>
          <w:rFonts w:ascii="Times New Roman" w:hAnsi="Times New Roman" w:cs="Times New Roman"/>
          <w:bCs/>
          <w:sz w:val="24"/>
          <w:szCs w:val="24"/>
        </w:rPr>
        <w:t>,</w:t>
      </w:r>
      <w:r w:rsidRPr="005859F6">
        <w:rPr>
          <w:rFonts w:ascii="Times New Roman" w:hAnsi="Times New Roman" w:cs="Times New Roman"/>
          <w:bCs/>
          <w:sz w:val="24"/>
          <w:szCs w:val="24"/>
        </w:rPr>
        <w:t xml:space="preserve"> 36</w:t>
      </w:r>
      <w:r>
        <w:rPr>
          <w:rFonts w:ascii="Times New Roman" w:hAnsi="Times New Roman" w:cs="Times New Roman"/>
          <w:bCs/>
          <w:sz w:val="24"/>
          <w:szCs w:val="24"/>
        </w:rPr>
        <w:t>:</w:t>
      </w:r>
      <w:r w:rsidRPr="005859F6">
        <w:rPr>
          <w:rFonts w:ascii="Times New Roman" w:hAnsi="Times New Roman" w:cs="Times New Roman"/>
          <w:bCs/>
          <w:sz w:val="24"/>
          <w:szCs w:val="24"/>
        </w:rPr>
        <w:t xml:space="preserve"> 87-96.</w:t>
      </w:r>
    </w:p>
    <w:p w:rsidR="00882B0E" w:rsidRPr="005859F6" w:rsidRDefault="00882B0E" w:rsidP="00882B0E">
      <w:pPr>
        <w:spacing w:after="0" w:line="360" w:lineRule="auto"/>
        <w:ind w:left="900" w:hanging="900"/>
        <w:jc w:val="both"/>
        <w:rPr>
          <w:rFonts w:ascii="Times New Roman" w:hAnsi="Times New Roman" w:cs="Times New Roman"/>
          <w:bCs/>
          <w:sz w:val="24"/>
          <w:szCs w:val="24"/>
        </w:rPr>
      </w:pPr>
      <w:r w:rsidRPr="005859F6">
        <w:rPr>
          <w:rFonts w:ascii="Times New Roman" w:hAnsi="Times New Roman" w:cs="Times New Roman"/>
          <w:bCs/>
          <w:sz w:val="24"/>
          <w:szCs w:val="24"/>
        </w:rPr>
        <w:t>Lynn C</w:t>
      </w:r>
      <w:r>
        <w:rPr>
          <w:rFonts w:ascii="Times New Roman" w:hAnsi="Times New Roman" w:cs="Times New Roman"/>
          <w:bCs/>
          <w:sz w:val="24"/>
          <w:szCs w:val="24"/>
        </w:rPr>
        <w:t>.,</w:t>
      </w:r>
      <w:r w:rsidRPr="005859F6">
        <w:rPr>
          <w:rFonts w:ascii="Times New Roman" w:hAnsi="Times New Roman" w:cs="Times New Roman"/>
          <w:bCs/>
          <w:sz w:val="24"/>
          <w:szCs w:val="24"/>
        </w:rPr>
        <w:t xml:space="preserve"> Hartmann H</w:t>
      </w:r>
      <w:r>
        <w:rPr>
          <w:rFonts w:ascii="Times New Roman" w:hAnsi="Times New Roman" w:cs="Times New Roman"/>
          <w:bCs/>
          <w:sz w:val="24"/>
          <w:szCs w:val="24"/>
        </w:rPr>
        <w:t xml:space="preserve">. </w:t>
      </w:r>
      <w:r w:rsidRPr="005859F6">
        <w:rPr>
          <w:rFonts w:ascii="Times New Roman" w:hAnsi="Times New Roman" w:cs="Times New Roman"/>
          <w:bCs/>
          <w:sz w:val="24"/>
          <w:szCs w:val="24"/>
        </w:rPr>
        <w:t>T</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r>
        <w:rPr>
          <w:rFonts w:ascii="Times New Roman" w:hAnsi="Times New Roman" w:cs="Times New Roman"/>
          <w:bCs/>
          <w:sz w:val="24"/>
          <w:szCs w:val="24"/>
        </w:rPr>
        <w:t>(</w:t>
      </w:r>
      <w:r w:rsidRPr="005859F6">
        <w:rPr>
          <w:rFonts w:ascii="Times New Roman" w:hAnsi="Times New Roman" w:cs="Times New Roman"/>
          <w:bCs/>
          <w:sz w:val="24"/>
          <w:szCs w:val="24"/>
        </w:rPr>
        <w:t>1957</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Rooting cuttings under mist.</w:t>
      </w:r>
      <w:proofErr w:type="gramEnd"/>
      <w:r w:rsidRPr="005859F6">
        <w:rPr>
          <w:rFonts w:ascii="Times New Roman" w:hAnsi="Times New Roman" w:cs="Times New Roman"/>
          <w:bCs/>
          <w:sz w:val="24"/>
          <w:szCs w:val="24"/>
        </w:rPr>
        <w:t xml:space="preserve"> </w:t>
      </w:r>
      <w:proofErr w:type="spellStart"/>
      <w:proofErr w:type="gramStart"/>
      <w:r w:rsidRPr="005859F6">
        <w:rPr>
          <w:rFonts w:ascii="Times New Roman" w:hAnsi="Times New Roman" w:cs="Times New Roman"/>
          <w:bCs/>
          <w:sz w:val="24"/>
          <w:szCs w:val="24"/>
        </w:rPr>
        <w:t>Calfonia</w:t>
      </w:r>
      <w:proofErr w:type="spellEnd"/>
      <w:r w:rsidRPr="005859F6">
        <w:rPr>
          <w:rFonts w:ascii="Times New Roman" w:hAnsi="Times New Roman" w:cs="Times New Roman"/>
          <w:bCs/>
          <w:sz w:val="24"/>
          <w:szCs w:val="24"/>
        </w:rPr>
        <w:t xml:space="preserve"> Agric</w:t>
      </w:r>
      <w:r>
        <w:rPr>
          <w:rFonts w:ascii="Times New Roman" w:hAnsi="Times New Roman" w:cs="Times New Roman"/>
          <w:bCs/>
          <w:sz w:val="24"/>
          <w:szCs w:val="24"/>
        </w:rPr>
        <w:t>,</w:t>
      </w:r>
      <w:r w:rsidRPr="005859F6">
        <w:rPr>
          <w:rFonts w:ascii="Times New Roman" w:hAnsi="Times New Roman" w:cs="Times New Roman"/>
          <w:bCs/>
          <w:sz w:val="24"/>
          <w:szCs w:val="24"/>
        </w:rPr>
        <w:t xml:space="preserve"> 11, 145.</w:t>
      </w:r>
      <w:proofErr w:type="gramEnd"/>
    </w:p>
    <w:p w:rsidR="00882B0E" w:rsidRPr="005859F6" w:rsidRDefault="00882B0E" w:rsidP="00882B0E">
      <w:pPr>
        <w:spacing w:after="0" w:line="360" w:lineRule="auto"/>
        <w:ind w:left="900" w:hanging="900"/>
        <w:jc w:val="both"/>
        <w:rPr>
          <w:rFonts w:ascii="Times New Roman" w:hAnsi="Times New Roman" w:cs="Times New Roman"/>
          <w:bCs/>
          <w:sz w:val="24"/>
          <w:szCs w:val="24"/>
        </w:rPr>
      </w:pPr>
      <w:proofErr w:type="spellStart"/>
      <w:r w:rsidRPr="005859F6">
        <w:rPr>
          <w:rFonts w:ascii="Times New Roman" w:hAnsi="Times New Roman" w:cs="Times New Roman"/>
          <w:bCs/>
          <w:sz w:val="24"/>
          <w:szCs w:val="24"/>
        </w:rPr>
        <w:t>Patil</w:t>
      </w:r>
      <w:proofErr w:type="spellEnd"/>
      <w:r w:rsidRPr="005859F6">
        <w:rPr>
          <w:rFonts w:ascii="Times New Roman" w:hAnsi="Times New Roman" w:cs="Times New Roman"/>
          <w:bCs/>
          <w:sz w:val="24"/>
          <w:szCs w:val="24"/>
        </w:rPr>
        <w:t xml:space="preserve"> A</w:t>
      </w:r>
      <w:r>
        <w:rPr>
          <w:rFonts w:ascii="Times New Roman" w:hAnsi="Times New Roman" w:cs="Times New Roman"/>
          <w:bCs/>
          <w:sz w:val="24"/>
          <w:szCs w:val="24"/>
        </w:rPr>
        <w:t xml:space="preserve">. </w:t>
      </w:r>
      <w:r w:rsidRPr="005859F6">
        <w:rPr>
          <w:rFonts w:ascii="Times New Roman" w:hAnsi="Times New Roman" w:cs="Times New Roman"/>
          <w:bCs/>
          <w:sz w:val="24"/>
          <w:szCs w:val="24"/>
        </w:rPr>
        <w:t>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Shirol</w:t>
      </w:r>
      <w:proofErr w:type="spellEnd"/>
      <w:r>
        <w:rPr>
          <w:rFonts w:ascii="Times New Roman" w:hAnsi="Times New Roman" w:cs="Times New Roman"/>
          <w:bCs/>
          <w:sz w:val="24"/>
          <w:szCs w:val="24"/>
        </w:rPr>
        <w:t xml:space="preserve"> </w:t>
      </w:r>
      <w:r w:rsidRPr="005859F6">
        <w:rPr>
          <w:rFonts w:ascii="Times New Roman" w:hAnsi="Times New Roman" w:cs="Times New Roman"/>
          <w:bCs/>
          <w:sz w:val="24"/>
          <w:szCs w:val="24"/>
        </w:rPr>
        <w:t>A</w:t>
      </w:r>
      <w:r>
        <w:rPr>
          <w:rFonts w:ascii="Times New Roman" w:hAnsi="Times New Roman" w:cs="Times New Roman"/>
          <w:bCs/>
          <w:sz w:val="24"/>
          <w:szCs w:val="24"/>
        </w:rPr>
        <w:t xml:space="preserve">. </w:t>
      </w:r>
      <w:r w:rsidRPr="005859F6">
        <w:rPr>
          <w:rFonts w:ascii="Times New Roman" w:hAnsi="Times New Roman" w:cs="Times New Roman"/>
          <w:bCs/>
          <w:sz w:val="24"/>
          <w:szCs w:val="24"/>
        </w:rPr>
        <w:t>M</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r>
        <w:rPr>
          <w:rFonts w:ascii="Times New Roman" w:hAnsi="Times New Roman" w:cs="Times New Roman"/>
          <w:bCs/>
          <w:sz w:val="24"/>
          <w:szCs w:val="24"/>
        </w:rPr>
        <w:t>(</w:t>
      </w:r>
      <w:r w:rsidRPr="005859F6">
        <w:rPr>
          <w:rFonts w:ascii="Times New Roman" w:hAnsi="Times New Roman" w:cs="Times New Roman"/>
          <w:bCs/>
          <w:sz w:val="24"/>
          <w:szCs w:val="24"/>
        </w:rPr>
        <w:t>1991</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Studies on rooting of oleander cuttings.</w:t>
      </w:r>
      <w:proofErr w:type="gramEnd"/>
      <w:r w:rsidRPr="005859F6">
        <w:rPr>
          <w:rFonts w:ascii="Times New Roman" w:hAnsi="Times New Roman" w:cs="Times New Roman"/>
          <w:bCs/>
          <w:sz w:val="24"/>
          <w:szCs w:val="24"/>
        </w:rPr>
        <w:t xml:space="preserve"> South Indian </w:t>
      </w:r>
      <w:proofErr w:type="spellStart"/>
      <w:r w:rsidRPr="005859F6">
        <w:rPr>
          <w:rFonts w:ascii="Times New Roman" w:hAnsi="Times New Roman" w:cs="Times New Roman"/>
          <w:bCs/>
          <w:sz w:val="24"/>
          <w:szCs w:val="24"/>
        </w:rPr>
        <w:t>Hortic</w:t>
      </w:r>
      <w:proofErr w:type="spellEnd"/>
      <w:r>
        <w:rPr>
          <w:rFonts w:ascii="Times New Roman" w:hAnsi="Times New Roman" w:cs="Times New Roman"/>
          <w:bCs/>
          <w:sz w:val="24"/>
          <w:szCs w:val="24"/>
        </w:rPr>
        <w:t>,</w:t>
      </w:r>
      <w:r w:rsidRPr="005859F6">
        <w:rPr>
          <w:rFonts w:ascii="Times New Roman" w:hAnsi="Times New Roman" w:cs="Times New Roman"/>
          <w:bCs/>
          <w:sz w:val="24"/>
          <w:szCs w:val="24"/>
        </w:rPr>
        <w:t xml:space="preserve"> 39, 48-53.</w:t>
      </w:r>
    </w:p>
    <w:p w:rsidR="00882B0E" w:rsidRPr="005859F6" w:rsidRDefault="00882B0E" w:rsidP="00882B0E">
      <w:pPr>
        <w:spacing w:after="0" w:line="360" w:lineRule="auto"/>
        <w:ind w:left="900" w:hanging="900"/>
        <w:jc w:val="both"/>
        <w:rPr>
          <w:rFonts w:ascii="Times New Roman" w:hAnsi="Times New Roman" w:cs="Times New Roman"/>
          <w:bCs/>
          <w:sz w:val="24"/>
          <w:szCs w:val="24"/>
        </w:rPr>
      </w:pPr>
      <w:proofErr w:type="spellStart"/>
      <w:r w:rsidRPr="005859F6">
        <w:rPr>
          <w:rFonts w:ascii="Times New Roman" w:hAnsi="Times New Roman" w:cs="Times New Roman"/>
          <w:bCs/>
          <w:sz w:val="24"/>
          <w:szCs w:val="24"/>
        </w:rPr>
        <w:t>Selvrajan</w:t>
      </w:r>
      <w:proofErr w:type="spellEnd"/>
      <w:r w:rsidRPr="005859F6">
        <w:rPr>
          <w:rFonts w:ascii="Times New Roman" w:hAnsi="Times New Roman" w:cs="Times New Roman"/>
          <w:bCs/>
          <w:sz w:val="24"/>
          <w:szCs w:val="24"/>
        </w:rPr>
        <w:t xml:space="preserve"> M</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Madhava</w:t>
      </w:r>
      <w:proofErr w:type="spellEnd"/>
      <w:r w:rsidRPr="005859F6">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Rao</w:t>
      </w:r>
      <w:proofErr w:type="spellEnd"/>
      <w:r w:rsidRPr="005859F6">
        <w:rPr>
          <w:rFonts w:ascii="Times New Roman" w:hAnsi="Times New Roman" w:cs="Times New Roman"/>
          <w:bCs/>
          <w:sz w:val="24"/>
          <w:szCs w:val="24"/>
        </w:rPr>
        <w:t xml:space="preserve"> V</w:t>
      </w:r>
      <w:r>
        <w:rPr>
          <w:rFonts w:ascii="Times New Roman" w:hAnsi="Times New Roman" w:cs="Times New Roman"/>
          <w:bCs/>
          <w:sz w:val="24"/>
          <w:szCs w:val="24"/>
        </w:rPr>
        <w:t xml:space="preserve">. </w:t>
      </w:r>
      <w:r w:rsidRPr="005859F6">
        <w:rPr>
          <w:rFonts w:ascii="Times New Roman" w:hAnsi="Times New Roman" w:cs="Times New Roman"/>
          <w:bCs/>
          <w:sz w:val="24"/>
          <w:szCs w:val="24"/>
        </w:rPr>
        <w:t>N</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r>
        <w:rPr>
          <w:rFonts w:ascii="Times New Roman" w:hAnsi="Times New Roman" w:cs="Times New Roman"/>
          <w:bCs/>
          <w:sz w:val="24"/>
          <w:szCs w:val="24"/>
        </w:rPr>
        <w:t>(</w:t>
      </w:r>
      <w:r w:rsidRPr="005859F6">
        <w:rPr>
          <w:rFonts w:ascii="Times New Roman" w:hAnsi="Times New Roman" w:cs="Times New Roman"/>
          <w:bCs/>
          <w:sz w:val="24"/>
          <w:szCs w:val="24"/>
        </w:rPr>
        <w:t>1982</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Studies on rooting of patchouli cuttings under different environments.</w:t>
      </w:r>
      <w:proofErr w:type="gramEnd"/>
      <w:r w:rsidRPr="005859F6">
        <w:rPr>
          <w:rFonts w:ascii="Times New Roman" w:hAnsi="Times New Roman" w:cs="Times New Roman"/>
          <w:bCs/>
          <w:sz w:val="24"/>
          <w:szCs w:val="24"/>
        </w:rPr>
        <w:t xml:space="preserve"> South Indian </w:t>
      </w:r>
      <w:proofErr w:type="spellStart"/>
      <w:r w:rsidRPr="005859F6">
        <w:rPr>
          <w:rFonts w:ascii="Times New Roman" w:hAnsi="Times New Roman" w:cs="Times New Roman"/>
          <w:bCs/>
          <w:sz w:val="24"/>
          <w:szCs w:val="24"/>
        </w:rPr>
        <w:t>Hortic</w:t>
      </w:r>
      <w:proofErr w:type="spellEnd"/>
      <w:r>
        <w:rPr>
          <w:rFonts w:ascii="Times New Roman" w:hAnsi="Times New Roman" w:cs="Times New Roman"/>
          <w:bCs/>
          <w:sz w:val="24"/>
          <w:szCs w:val="24"/>
        </w:rPr>
        <w:t>,</w:t>
      </w:r>
      <w:r w:rsidRPr="005859F6">
        <w:rPr>
          <w:rFonts w:ascii="Times New Roman" w:hAnsi="Times New Roman" w:cs="Times New Roman"/>
          <w:bCs/>
          <w:sz w:val="24"/>
          <w:szCs w:val="24"/>
        </w:rPr>
        <w:t xml:space="preserve"> 30</w:t>
      </w:r>
      <w:r>
        <w:rPr>
          <w:rFonts w:ascii="Times New Roman" w:hAnsi="Times New Roman" w:cs="Times New Roman"/>
          <w:bCs/>
          <w:sz w:val="24"/>
          <w:szCs w:val="24"/>
        </w:rPr>
        <w:t>:</w:t>
      </w:r>
      <w:r w:rsidRPr="005859F6">
        <w:rPr>
          <w:rFonts w:ascii="Times New Roman" w:hAnsi="Times New Roman" w:cs="Times New Roman"/>
          <w:bCs/>
          <w:sz w:val="24"/>
          <w:szCs w:val="24"/>
        </w:rPr>
        <w:t xml:space="preserve"> 107-111.</w:t>
      </w:r>
    </w:p>
    <w:p w:rsidR="00882B0E" w:rsidRPr="005859F6" w:rsidRDefault="00882B0E" w:rsidP="00882B0E">
      <w:pPr>
        <w:spacing w:after="0" w:line="360" w:lineRule="auto"/>
        <w:ind w:left="900" w:hanging="900"/>
        <w:jc w:val="both"/>
        <w:rPr>
          <w:rFonts w:ascii="Times New Roman" w:hAnsi="Times New Roman" w:cs="Times New Roman"/>
          <w:bCs/>
          <w:sz w:val="24"/>
          <w:szCs w:val="24"/>
        </w:rPr>
      </w:pPr>
      <w:proofErr w:type="spellStart"/>
      <w:r w:rsidRPr="005859F6">
        <w:rPr>
          <w:rFonts w:ascii="Times New Roman" w:hAnsi="Times New Roman" w:cs="Times New Roman"/>
          <w:bCs/>
          <w:sz w:val="24"/>
          <w:szCs w:val="24"/>
        </w:rPr>
        <w:t>Stromquist</w:t>
      </w:r>
      <w:proofErr w:type="spellEnd"/>
      <w:r w:rsidRPr="005859F6">
        <w:rPr>
          <w:rFonts w:ascii="Times New Roman" w:hAnsi="Times New Roman" w:cs="Times New Roman"/>
          <w:bCs/>
          <w:sz w:val="24"/>
          <w:szCs w:val="24"/>
        </w:rPr>
        <w:t xml:space="preserve"> L</w:t>
      </w:r>
      <w:r>
        <w:rPr>
          <w:rFonts w:ascii="Times New Roman" w:hAnsi="Times New Roman" w:cs="Times New Roman"/>
          <w:bCs/>
          <w:sz w:val="24"/>
          <w:szCs w:val="24"/>
        </w:rPr>
        <w:t>.,</w:t>
      </w:r>
      <w:r w:rsidRPr="005859F6">
        <w:rPr>
          <w:rFonts w:ascii="Times New Roman" w:hAnsi="Times New Roman" w:cs="Times New Roman"/>
          <w:bCs/>
          <w:sz w:val="24"/>
          <w:szCs w:val="24"/>
        </w:rPr>
        <w:t xml:space="preserve"> Hansen J</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r>
        <w:rPr>
          <w:rFonts w:ascii="Times New Roman" w:hAnsi="Times New Roman" w:cs="Times New Roman"/>
          <w:bCs/>
          <w:sz w:val="24"/>
          <w:szCs w:val="24"/>
        </w:rPr>
        <w:t>(</w:t>
      </w:r>
      <w:r w:rsidRPr="005859F6">
        <w:rPr>
          <w:rFonts w:ascii="Times New Roman" w:hAnsi="Times New Roman" w:cs="Times New Roman"/>
          <w:bCs/>
          <w:sz w:val="24"/>
          <w:szCs w:val="24"/>
        </w:rPr>
        <w:t>1980</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 xml:space="preserve">Effects of auxin and irradiance on the rooting of cuttings of </w:t>
      </w:r>
      <w:proofErr w:type="spellStart"/>
      <w:r w:rsidRPr="005859F6">
        <w:rPr>
          <w:rFonts w:ascii="Times New Roman" w:hAnsi="Times New Roman" w:cs="Times New Roman"/>
          <w:bCs/>
          <w:i/>
          <w:sz w:val="24"/>
          <w:szCs w:val="24"/>
        </w:rPr>
        <w:t>Pinus</w:t>
      </w:r>
      <w:proofErr w:type="spellEnd"/>
      <w:r w:rsidRPr="005859F6">
        <w:rPr>
          <w:rFonts w:ascii="Times New Roman" w:hAnsi="Times New Roman" w:cs="Times New Roman"/>
          <w:bCs/>
          <w:i/>
          <w:sz w:val="24"/>
          <w:szCs w:val="24"/>
        </w:rPr>
        <w:t xml:space="preserve"> </w:t>
      </w:r>
      <w:proofErr w:type="spellStart"/>
      <w:r w:rsidRPr="005859F6">
        <w:rPr>
          <w:rFonts w:ascii="Times New Roman" w:hAnsi="Times New Roman" w:cs="Times New Roman"/>
          <w:bCs/>
          <w:i/>
          <w:sz w:val="24"/>
          <w:szCs w:val="24"/>
        </w:rPr>
        <w:t>sylvestris</w:t>
      </w:r>
      <w:proofErr w:type="spellEnd"/>
      <w:r w:rsidRPr="005859F6">
        <w:rPr>
          <w:rFonts w:ascii="Times New Roman" w:hAnsi="Times New Roman" w:cs="Times New Roman"/>
          <w:bCs/>
          <w:i/>
          <w:sz w:val="24"/>
          <w:szCs w:val="24"/>
        </w:rPr>
        <w:t>.</w:t>
      </w:r>
      <w:proofErr w:type="gramEnd"/>
      <w:r>
        <w:rPr>
          <w:rFonts w:ascii="Times New Roman" w:hAnsi="Times New Roman" w:cs="Times New Roman"/>
          <w:bCs/>
          <w:sz w:val="24"/>
          <w:szCs w:val="24"/>
        </w:rPr>
        <w:t xml:space="preserve"> Physiol. Plant, 49:</w:t>
      </w:r>
      <w:r w:rsidRPr="005859F6">
        <w:rPr>
          <w:rFonts w:ascii="Times New Roman" w:hAnsi="Times New Roman" w:cs="Times New Roman"/>
          <w:bCs/>
          <w:sz w:val="24"/>
          <w:szCs w:val="24"/>
        </w:rPr>
        <w:t xml:space="preserve"> 346-50.</w:t>
      </w:r>
    </w:p>
    <w:p w:rsidR="00882B0E" w:rsidRPr="005859F6" w:rsidRDefault="00882B0E" w:rsidP="00882B0E">
      <w:pPr>
        <w:spacing w:after="0" w:line="360" w:lineRule="auto"/>
        <w:ind w:left="900" w:hanging="900"/>
        <w:jc w:val="both"/>
        <w:rPr>
          <w:rFonts w:ascii="Times New Roman" w:hAnsi="Times New Roman" w:cs="Times New Roman"/>
          <w:bCs/>
          <w:sz w:val="24"/>
          <w:szCs w:val="24"/>
        </w:rPr>
      </w:pPr>
      <w:proofErr w:type="spellStart"/>
      <w:r w:rsidRPr="005859F6">
        <w:rPr>
          <w:rFonts w:ascii="Times New Roman" w:hAnsi="Times New Roman" w:cs="Times New Roman"/>
          <w:bCs/>
          <w:sz w:val="24"/>
          <w:szCs w:val="24"/>
        </w:rPr>
        <w:t>Tewary</w:t>
      </w:r>
      <w:proofErr w:type="spellEnd"/>
      <w:r w:rsidRPr="005859F6">
        <w:rPr>
          <w:rFonts w:ascii="Times New Roman" w:hAnsi="Times New Roman" w:cs="Times New Roman"/>
          <w:bCs/>
          <w:sz w:val="24"/>
          <w:szCs w:val="24"/>
        </w:rPr>
        <w:t xml:space="preserve"> D</w:t>
      </w:r>
      <w:r>
        <w:rPr>
          <w:rFonts w:ascii="Times New Roman" w:hAnsi="Times New Roman" w:cs="Times New Roman"/>
          <w:bCs/>
          <w:sz w:val="24"/>
          <w:szCs w:val="24"/>
        </w:rPr>
        <w:t>.</w:t>
      </w:r>
      <w:r w:rsidRPr="005859F6">
        <w:rPr>
          <w:rFonts w:ascii="Times New Roman" w:hAnsi="Times New Roman" w:cs="Times New Roman"/>
          <w:bCs/>
          <w:sz w:val="24"/>
          <w:szCs w:val="24"/>
        </w:rPr>
        <w:t>K</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Vasudevan</w:t>
      </w:r>
      <w:proofErr w:type="spellEnd"/>
      <w:r w:rsidRPr="005859F6">
        <w:rPr>
          <w:rFonts w:ascii="Times New Roman" w:hAnsi="Times New Roman" w:cs="Times New Roman"/>
          <w:bCs/>
          <w:sz w:val="24"/>
          <w:szCs w:val="24"/>
        </w:rPr>
        <w:t xml:space="preserve"> P</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Santhosh</w:t>
      </w:r>
      <w:proofErr w:type="spellEnd"/>
      <w:r w:rsidRPr="005859F6">
        <w:rPr>
          <w:rFonts w:ascii="Times New Roman" w:hAnsi="Times New Roman" w:cs="Times New Roman"/>
          <w:bCs/>
          <w:sz w:val="24"/>
          <w:szCs w:val="24"/>
        </w:rPr>
        <w:t xml:space="preserve"> </w:t>
      </w:r>
      <w:r>
        <w:rPr>
          <w:rFonts w:ascii="Times New Roman" w:hAnsi="Times New Roman" w:cs="Times New Roman"/>
          <w:bCs/>
          <w:sz w:val="24"/>
          <w:szCs w:val="24"/>
        </w:rPr>
        <w:t>(</w:t>
      </w:r>
      <w:r w:rsidRPr="005859F6">
        <w:rPr>
          <w:rFonts w:ascii="Times New Roman" w:hAnsi="Times New Roman" w:cs="Times New Roman"/>
          <w:bCs/>
          <w:sz w:val="24"/>
          <w:szCs w:val="24"/>
        </w:rPr>
        <w:t>2004</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 xml:space="preserve">Effect of plant growth regulators on vegetative propagation of </w:t>
      </w:r>
      <w:proofErr w:type="spellStart"/>
      <w:r w:rsidRPr="005859F6">
        <w:rPr>
          <w:rFonts w:ascii="Times New Roman" w:hAnsi="Times New Roman" w:cs="Times New Roman"/>
          <w:bCs/>
          <w:i/>
          <w:sz w:val="24"/>
          <w:szCs w:val="24"/>
        </w:rPr>
        <w:t>Vitex</w:t>
      </w:r>
      <w:proofErr w:type="spellEnd"/>
      <w:r w:rsidRPr="005859F6">
        <w:rPr>
          <w:rFonts w:ascii="Times New Roman" w:hAnsi="Times New Roman" w:cs="Times New Roman"/>
          <w:bCs/>
          <w:i/>
          <w:sz w:val="24"/>
          <w:szCs w:val="24"/>
        </w:rPr>
        <w:t xml:space="preserve"> </w:t>
      </w:r>
      <w:proofErr w:type="spellStart"/>
      <w:r w:rsidRPr="005859F6">
        <w:rPr>
          <w:rFonts w:ascii="Times New Roman" w:hAnsi="Times New Roman" w:cs="Times New Roman"/>
          <w:bCs/>
          <w:i/>
          <w:sz w:val="24"/>
          <w:szCs w:val="24"/>
        </w:rPr>
        <w:t>negundo</w:t>
      </w:r>
      <w:proofErr w:type="spellEnd"/>
      <w:r w:rsidRPr="005859F6">
        <w:rPr>
          <w:rFonts w:ascii="Times New Roman" w:hAnsi="Times New Roman" w:cs="Times New Roman"/>
          <w:bCs/>
          <w:i/>
          <w:sz w:val="24"/>
          <w:szCs w:val="24"/>
        </w:rPr>
        <w:t xml:space="preserve"> </w:t>
      </w:r>
      <w:r>
        <w:rPr>
          <w:rFonts w:ascii="Times New Roman" w:hAnsi="Times New Roman" w:cs="Times New Roman"/>
          <w:bCs/>
          <w:sz w:val="24"/>
          <w:szCs w:val="24"/>
        </w:rPr>
        <w:t>L. Indian Forester,</w:t>
      </w:r>
      <w:r w:rsidRPr="005859F6">
        <w:rPr>
          <w:rFonts w:ascii="Times New Roman" w:hAnsi="Times New Roman" w:cs="Times New Roman"/>
          <w:bCs/>
          <w:sz w:val="24"/>
          <w:szCs w:val="24"/>
        </w:rPr>
        <w:t xml:space="preserve"> 230</w:t>
      </w:r>
      <w:r>
        <w:rPr>
          <w:rFonts w:ascii="Times New Roman" w:hAnsi="Times New Roman" w:cs="Times New Roman"/>
          <w:bCs/>
          <w:sz w:val="24"/>
          <w:szCs w:val="24"/>
        </w:rPr>
        <w:t>:</w:t>
      </w:r>
      <w:r w:rsidRPr="005859F6">
        <w:rPr>
          <w:rFonts w:ascii="Times New Roman" w:hAnsi="Times New Roman" w:cs="Times New Roman"/>
          <w:bCs/>
          <w:sz w:val="24"/>
          <w:szCs w:val="24"/>
        </w:rPr>
        <w:t xml:space="preserve"> 45-52.</w:t>
      </w:r>
      <w:proofErr w:type="gramEnd"/>
    </w:p>
    <w:p w:rsidR="00882B0E" w:rsidRPr="005859F6" w:rsidRDefault="00882B0E" w:rsidP="00882B0E">
      <w:pPr>
        <w:spacing w:after="0" w:line="360" w:lineRule="auto"/>
        <w:ind w:left="900" w:hanging="900"/>
        <w:jc w:val="both"/>
        <w:rPr>
          <w:rFonts w:ascii="Times New Roman" w:hAnsi="Times New Roman" w:cs="Times New Roman"/>
          <w:bCs/>
          <w:sz w:val="24"/>
          <w:szCs w:val="24"/>
        </w:rPr>
      </w:pPr>
      <w:proofErr w:type="spellStart"/>
      <w:r w:rsidRPr="005859F6">
        <w:rPr>
          <w:rFonts w:ascii="Times New Roman" w:hAnsi="Times New Roman" w:cs="Times New Roman"/>
          <w:bCs/>
          <w:sz w:val="24"/>
          <w:szCs w:val="24"/>
        </w:rPr>
        <w:t>Thimann</w:t>
      </w:r>
      <w:proofErr w:type="spellEnd"/>
      <w:r w:rsidRPr="005859F6">
        <w:rPr>
          <w:rFonts w:ascii="Times New Roman" w:hAnsi="Times New Roman" w:cs="Times New Roman"/>
          <w:bCs/>
          <w:sz w:val="24"/>
          <w:szCs w:val="24"/>
        </w:rPr>
        <w:t xml:space="preserve"> K</w:t>
      </w:r>
      <w:r>
        <w:rPr>
          <w:rFonts w:ascii="Times New Roman" w:hAnsi="Times New Roman" w:cs="Times New Roman"/>
          <w:bCs/>
          <w:sz w:val="24"/>
          <w:szCs w:val="24"/>
        </w:rPr>
        <w:t xml:space="preserve">. </w:t>
      </w:r>
      <w:r w:rsidRPr="005859F6">
        <w:rPr>
          <w:rFonts w:ascii="Times New Roman" w:hAnsi="Times New Roman" w:cs="Times New Roman"/>
          <w:bCs/>
          <w:sz w:val="24"/>
          <w:szCs w:val="24"/>
        </w:rPr>
        <w:t>V</w:t>
      </w:r>
      <w:r>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Koepfli</w:t>
      </w:r>
      <w:proofErr w:type="spellEnd"/>
      <w:r w:rsidRPr="005859F6">
        <w:rPr>
          <w:rFonts w:ascii="Times New Roman" w:hAnsi="Times New Roman" w:cs="Times New Roman"/>
          <w:bCs/>
          <w:sz w:val="24"/>
          <w:szCs w:val="24"/>
        </w:rPr>
        <w:t xml:space="preserve"> J</w:t>
      </w:r>
      <w:r>
        <w:rPr>
          <w:rFonts w:ascii="Times New Roman" w:hAnsi="Times New Roman" w:cs="Times New Roman"/>
          <w:bCs/>
          <w:sz w:val="24"/>
          <w:szCs w:val="24"/>
        </w:rPr>
        <w:t xml:space="preserve">. </w:t>
      </w:r>
      <w:r w:rsidRPr="005859F6">
        <w:rPr>
          <w:rFonts w:ascii="Times New Roman" w:hAnsi="Times New Roman" w:cs="Times New Roman"/>
          <w:bCs/>
          <w:sz w:val="24"/>
          <w:szCs w:val="24"/>
        </w:rPr>
        <w:t>B</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r>
        <w:rPr>
          <w:rFonts w:ascii="Times New Roman" w:hAnsi="Times New Roman" w:cs="Times New Roman"/>
          <w:bCs/>
          <w:sz w:val="24"/>
          <w:szCs w:val="24"/>
        </w:rPr>
        <w:t>(</w:t>
      </w:r>
      <w:r w:rsidRPr="005859F6">
        <w:rPr>
          <w:rFonts w:ascii="Times New Roman" w:hAnsi="Times New Roman" w:cs="Times New Roman"/>
          <w:bCs/>
          <w:sz w:val="24"/>
          <w:szCs w:val="24"/>
        </w:rPr>
        <w:t>1935</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Identity of the growth promoting and root forming substances of plants.</w:t>
      </w:r>
      <w:proofErr w:type="gramEnd"/>
      <w:r w:rsidRPr="005859F6">
        <w:rPr>
          <w:rFonts w:ascii="Times New Roman" w:hAnsi="Times New Roman" w:cs="Times New Roman"/>
          <w:bCs/>
          <w:sz w:val="24"/>
          <w:szCs w:val="24"/>
        </w:rPr>
        <w:t xml:space="preserve"> Nature</w:t>
      </w:r>
      <w:r>
        <w:rPr>
          <w:rFonts w:ascii="Times New Roman" w:hAnsi="Times New Roman" w:cs="Times New Roman"/>
          <w:bCs/>
          <w:sz w:val="24"/>
          <w:szCs w:val="24"/>
        </w:rPr>
        <w:t>,</w:t>
      </w:r>
      <w:r w:rsidRPr="005859F6">
        <w:rPr>
          <w:rFonts w:ascii="Times New Roman" w:hAnsi="Times New Roman" w:cs="Times New Roman"/>
          <w:bCs/>
          <w:sz w:val="24"/>
          <w:szCs w:val="24"/>
        </w:rPr>
        <w:t xml:space="preserve"> 135</w:t>
      </w:r>
      <w:r>
        <w:rPr>
          <w:rFonts w:ascii="Times New Roman" w:hAnsi="Times New Roman" w:cs="Times New Roman"/>
          <w:bCs/>
          <w:sz w:val="24"/>
          <w:szCs w:val="24"/>
        </w:rPr>
        <w:t>:</w:t>
      </w:r>
      <w:r w:rsidRPr="005859F6">
        <w:rPr>
          <w:rFonts w:ascii="Times New Roman" w:hAnsi="Times New Roman" w:cs="Times New Roman"/>
          <w:bCs/>
          <w:sz w:val="24"/>
          <w:szCs w:val="24"/>
        </w:rPr>
        <w:t xml:space="preserve"> 101-02.</w:t>
      </w:r>
    </w:p>
    <w:p w:rsidR="00882B0E" w:rsidRPr="005859F6" w:rsidRDefault="00882B0E" w:rsidP="00882B0E">
      <w:pPr>
        <w:spacing w:after="0" w:line="360" w:lineRule="auto"/>
        <w:ind w:left="900" w:hanging="900"/>
        <w:jc w:val="both"/>
        <w:rPr>
          <w:rFonts w:ascii="Times New Roman" w:hAnsi="Times New Roman" w:cs="Times New Roman"/>
          <w:bCs/>
          <w:sz w:val="24"/>
          <w:szCs w:val="24"/>
        </w:rPr>
      </w:pPr>
      <w:proofErr w:type="spellStart"/>
      <w:r w:rsidRPr="005859F6">
        <w:rPr>
          <w:rFonts w:ascii="Times New Roman" w:hAnsi="Times New Roman" w:cs="Times New Roman"/>
          <w:bCs/>
          <w:sz w:val="24"/>
          <w:szCs w:val="24"/>
        </w:rPr>
        <w:t>Thimmappa</w:t>
      </w:r>
      <w:proofErr w:type="spellEnd"/>
      <w:r w:rsidRPr="005859F6">
        <w:rPr>
          <w:rFonts w:ascii="Times New Roman" w:hAnsi="Times New Roman" w:cs="Times New Roman"/>
          <w:bCs/>
          <w:sz w:val="24"/>
          <w:szCs w:val="24"/>
        </w:rPr>
        <w:t xml:space="preserve"> D</w:t>
      </w:r>
      <w:r>
        <w:rPr>
          <w:rFonts w:ascii="Times New Roman" w:hAnsi="Times New Roman" w:cs="Times New Roman"/>
          <w:bCs/>
          <w:sz w:val="24"/>
          <w:szCs w:val="24"/>
        </w:rPr>
        <w:t>.</w:t>
      </w:r>
      <w:r w:rsidRPr="005859F6">
        <w:rPr>
          <w:rFonts w:ascii="Times New Roman" w:hAnsi="Times New Roman" w:cs="Times New Roman"/>
          <w:bCs/>
          <w:sz w:val="24"/>
          <w:szCs w:val="24"/>
        </w:rPr>
        <w:t>K</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spellStart"/>
      <w:r w:rsidRPr="005859F6">
        <w:rPr>
          <w:rFonts w:ascii="Times New Roman" w:hAnsi="Times New Roman" w:cs="Times New Roman"/>
          <w:bCs/>
          <w:sz w:val="24"/>
          <w:szCs w:val="24"/>
        </w:rPr>
        <w:t>Bhattacharjee</w:t>
      </w:r>
      <w:proofErr w:type="spellEnd"/>
      <w:r w:rsidRPr="005859F6">
        <w:rPr>
          <w:rFonts w:ascii="Times New Roman" w:hAnsi="Times New Roman" w:cs="Times New Roman"/>
          <w:bCs/>
          <w:sz w:val="24"/>
          <w:szCs w:val="24"/>
        </w:rPr>
        <w:t xml:space="preserve"> S</w:t>
      </w:r>
      <w:r>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 xml:space="preserve">K </w:t>
      </w:r>
      <w:r>
        <w:rPr>
          <w:rFonts w:ascii="Times New Roman" w:hAnsi="Times New Roman" w:cs="Times New Roman"/>
          <w:bCs/>
          <w:sz w:val="24"/>
          <w:szCs w:val="24"/>
        </w:rPr>
        <w:t>.(</w:t>
      </w:r>
      <w:proofErr w:type="gramEnd"/>
      <w:r w:rsidRPr="005859F6">
        <w:rPr>
          <w:rFonts w:ascii="Times New Roman" w:hAnsi="Times New Roman" w:cs="Times New Roman"/>
          <w:bCs/>
          <w:sz w:val="24"/>
          <w:szCs w:val="24"/>
        </w:rPr>
        <w:t>1990</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Standardization of propagation of scented geranium from stem cuttings.</w:t>
      </w:r>
      <w:proofErr w:type="gramEnd"/>
      <w:r w:rsidRPr="005859F6">
        <w:rPr>
          <w:rFonts w:ascii="Times New Roman" w:hAnsi="Times New Roman" w:cs="Times New Roman"/>
          <w:bCs/>
          <w:sz w:val="24"/>
          <w:szCs w:val="24"/>
        </w:rPr>
        <w:t xml:space="preserve"> Indian </w:t>
      </w:r>
      <w:proofErr w:type="spellStart"/>
      <w:proofErr w:type="gramStart"/>
      <w:r w:rsidRPr="005859F6">
        <w:rPr>
          <w:rFonts w:ascii="Times New Roman" w:hAnsi="Times New Roman" w:cs="Times New Roman"/>
          <w:bCs/>
          <w:sz w:val="24"/>
          <w:szCs w:val="24"/>
        </w:rPr>
        <w:t>Perf</w:t>
      </w:r>
      <w:proofErr w:type="spellEnd"/>
      <w:r w:rsidRPr="005859F6">
        <w:rPr>
          <w:rFonts w:ascii="Times New Roman" w:hAnsi="Times New Roman" w:cs="Times New Roman"/>
          <w:bCs/>
          <w:sz w:val="24"/>
          <w:szCs w:val="24"/>
        </w:rPr>
        <w:t>.</w:t>
      </w:r>
      <w:r>
        <w:rPr>
          <w:rFonts w:ascii="Times New Roman" w:hAnsi="Times New Roman" w:cs="Times New Roman"/>
          <w:bCs/>
          <w:sz w:val="24"/>
          <w:szCs w:val="24"/>
        </w:rPr>
        <w:t>,</w:t>
      </w:r>
      <w:proofErr w:type="gramEnd"/>
      <w:r w:rsidRPr="005859F6">
        <w:rPr>
          <w:rFonts w:ascii="Times New Roman" w:hAnsi="Times New Roman" w:cs="Times New Roman"/>
          <w:bCs/>
          <w:sz w:val="24"/>
          <w:szCs w:val="24"/>
        </w:rPr>
        <w:t xml:space="preserve"> 34</w:t>
      </w:r>
      <w:r>
        <w:rPr>
          <w:rFonts w:ascii="Times New Roman" w:hAnsi="Times New Roman" w:cs="Times New Roman"/>
          <w:bCs/>
          <w:sz w:val="24"/>
          <w:szCs w:val="24"/>
        </w:rPr>
        <w:t>:</w:t>
      </w:r>
      <w:r w:rsidRPr="005859F6">
        <w:rPr>
          <w:rFonts w:ascii="Times New Roman" w:hAnsi="Times New Roman" w:cs="Times New Roman"/>
          <w:bCs/>
          <w:sz w:val="24"/>
          <w:szCs w:val="24"/>
        </w:rPr>
        <w:t xml:space="preserve"> 56-60.</w:t>
      </w:r>
    </w:p>
    <w:p w:rsidR="00882B0E" w:rsidRDefault="00882B0E" w:rsidP="00882B0E">
      <w:pPr>
        <w:spacing w:after="0" w:line="360" w:lineRule="auto"/>
        <w:ind w:left="900" w:hanging="900"/>
        <w:jc w:val="both"/>
        <w:rPr>
          <w:rFonts w:ascii="Times New Roman" w:hAnsi="Times New Roman" w:cs="Times New Roman"/>
          <w:bCs/>
          <w:sz w:val="24"/>
          <w:szCs w:val="24"/>
        </w:rPr>
      </w:pPr>
      <w:r>
        <w:rPr>
          <w:rFonts w:ascii="Times New Roman" w:hAnsi="Times New Roman" w:cs="Times New Roman"/>
          <w:bCs/>
          <w:sz w:val="24"/>
          <w:szCs w:val="24"/>
        </w:rPr>
        <w:t>Vijay Kumar N</w:t>
      </w:r>
      <w:r w:rsidRPr="005859F6">
        <w:rPr>
          <w:rFonts w:ascii="Times New Roman" w:hAnsi="Times New Roman" w:cs="Times New Roman"/>
          <w:bCs/>
          <w:sz w:val="24"/>
          <w:szCs w:val="24"/>
        </w:rPr>
        <w:t xml:space="preserve"> </w:t>
      </w:r>
      <w:r>
        <w:rPr>
          <w:rFonts w:ascii="Times New Roman" w:hAnsi="Times New Roman" w:cs="Times New Roman"/>
          <w:bCs/>
          <w:sz w:val="24"/>
          <w:szCs w:val="24"/>
        </w:rPr>
        <w:t>(</w:t>
      </w:r>
      <w:r w:rsidRPr="005859F6">
        <w:rPr>
          <w:rFonts w:ascii="Times New Roman" w:hAnsi="Times New Roman" w:cs="Times New Roman"/>
          <w:bCs/>
          <w:sz w:val="24"/>
          <w:szCs w:val="24"/>
        </w:rPr>
        <w:t>1973</w:t>
      </w:r>
      <w:r>
        <w:rPr>
          <w:rFonts w:ascii="Times New Roman" w:hAnsi="Times New Roman" w:cs="Times New Roman"/>
          <w:bCs/>
          <w:sz w:val="24"/>
          <w:szCs w:val="24"/>
        </w:rPr>
        <w:t>).</w:t>
      </w:r>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Studies on the propagation of guava (</w:t>
      </w:r>
      <w:proofErr w:type="spellStart"/>
      <w:r w:rsidRPr="005859F6">
        <w:rPr>
          <w:rFonts w:ascii="Times New Roman" w:hAnsi="Times New Roman" w:cs="Times New Roman"/>
          <w:bCs/>
          <w:i/>
          <w:sz w:val="24"/>
          <w:szCs w:val="24"/>
        </w:rPr>
        <w:t>Psidium</w:t>
      </w:r>
      <w:proofErr w:type="spellEnd"/>
      <w:r w:rsidRPr="005859F6">
        <w:rPr>
          <w:rFonts w:ascii="Times New Roman" w:hAnsi="Times New Roman" w:cs="Times New Roman"/>
          <w:bCs/>
          <w:i/>
          <w:sz w:val="24"/>
          <w:szCs w:val="24"/>
        </w:rPr>
        <w:t xml:space="preserve"> </w:t>
      </w:r>
      <w:proofErr w:type="spellStart"/>
      <w:r w:rsidRPr="005859F6">
        <w:rPr>
          <w:rFonts w:ascii="Times New Roman" w:hAnsi="Times New Roman" w:cs="Times New Roman"/>
          <w:bCs/>
          <w:i/>
          <w:sz w:val="24"/>
          <w:szCs w:val="24"/>
        </w:rPr>
        <w:t>guajava</w:t>
      </w:r>
      <w:proofErr w:type="spellEnd"/>
      <w:r w:rsidRPr="005859F6">
        <w:rPr>
          <w:rFonts w:ascii="Times New Roman" w:hAnsi="Times New Roman" w:cs="Times New Roman"/>
          <w:bCs/>
          <w:i/>
          <w:sz w:val="24"/>
          <w:szCs w:val="24"/>
        </w:rPr>
        <w:t xml:space="preserve"> </w:t>
      </w:r>
      <w:r w:rsidRPr="005859F6">
        <w:rPr>
          <w:rFonts w:ascii="Times New Roman" w:hAnsi="Times New Roman" w:cs="Times New Roman"/>
          <w:bCs/>
          <w:sz w:val="24"/>
          <w:szCs w:val="24"/>
        </w:rPr>
        <w:t>L.) by cuttings.</w:t>
      </w:r>
      <w:proofErr w:type="gramEnd"/>
      <w:r w:rsidRPr="005859F6">
        <w:rPr>
          <w:rFonts w:ascii="Times New Roman" w:hAnsi="Times New Roman" w:cs="Times New Roman"/>
          <w:bCs/>
          <w:sz w:val="24"/>
          <w:szCs w:val="24"/>
        </w:rPr>
        <w:t xml:space="preserve"> </w:t>
      </w:r>
      <w:proofErr w:type="gramStart"/>
      <w:r w:rsidRPr="005859F6">
        <w:rPr>
          <w:rFonts w:ascii="Times New Roman" w:hAnsi="Times New Roman" w:cs="Times New Roman"/>
          <w:bCs/>
          <w:sz w:val="24"/>
          <w:szCs w:val="24"/>
        </w:rPr>
        <w:t>Ph. D. Thesis, University of Udaipur.</w:t>
      </w:r>
      <w:proofErr w:type="gramEnd"/>
    </w:p>
    <w:p w:rsidR="008F4040" w:rsidRDefault="008F4040" w:rsidP="008F4040">
      <w:pPr>
        <w:rPr>
          <w:rFonts w:ascii="Times New Roman" w:hAnsi="Times New Roman" w:cs="Times New Roman"/>
          <w:sz w:val="20"/>
          <w:szCs w:val="18"/>
        </w:rPr>
      </w:pPr>
    </w:p>
    <w:p w:rsidR="008F4040" w:rsidRDefault="008F4040" w:rsidP="008F4040">
      <w:pPr>
        <w:rPr>
          <w:rFonts w:ascii="Times New Roman" w:hAnsi="Times New Roman" w:cs="Times New Roman"/>
          <w:sz w:val="20"/>
          <w:szCs w:val="18"/>
        </w:rPr>
      </w:pPr>
    </w:p>
    <w:p w:rsidR="008F4040" w:rsidRDefault="008F4040" w:rsidP="008F4040">
      <w:pPr>
        <w:rPr>
          <w:rFonts w:ascii="Times New Roman" w:hAnsi="Times New Roman" w:cs="Times New Roman"/>
          <w:sz w:val="20"/>
          <w:szCs w:val="18"/>
        </w:rPr>
      </w:pPr>
    </w:p>
    <w:p w:rsidR="008F4040" w:rsidRDefault="008F4040" w:rsidP="008F4040">
      <w:pPr>
        <w:rPr>
          <w:rFonts w:ascii="Times New Roman" w:hAnsi="Times New Roman" w:cs="Times New Roman"/>
          <w:sz w:val="20"/>
          <w:szCs w:val="18"/>
        </w:rPr>
      </w:pPr>
    </w:p>
    <w:p w:rsidR="008F4040" w:rsidRDefault="008F4040" w:rsidP="008F4040">
      <w:pPr>
        <w:rPr>
          <w:rFonts w:ascii="Times New Roman" w:hAnsi="Times New Roman" w:cs="Times New Roman"/>
          <w:sz w:val="20"/>
          <w:szCs w:val="18"/>
        </w:rPr>
      </w:pPr>
    </w:p>
    <w:p w:rsidR="008F4040" w:rsidRDefault="008F4040" w:rsidP="008F4040">
      <w:pPr>
        <w:rPr>
          <w:rFonts w:ascii="Times New Roman" w:hAnsi="Times New Roman" w:cs="Times New Roman"/>
          <w:sz w:val="20"/>
          <w:szCs w:val="18"/>
        </w:rPr>
      </w:pPr>
    </w:p>
    <w:p w:rsidR="008F4040" w:rsidRDefault="008F4040" w:rsidP="008F4040">
      <w:pPr>
        <w:rPr>
          <w:rFonts w:ascii="Times New Roman" w:hAnsi="Times New Roman" w:cs="Times New Roman"/>
          <w:sz w:val="20"/>
          <w:szCs w:val="18"/>
        </w:rPr>
      </w:pPr>
    </w:p>
    <w:p w:rsidR="008F4040" w:rsidRDefault="008F4040" w:rsidP="008F4040">
      <w:pPr>
        <w:rPr>
          <w:rFonts w:ascii="Times New Roman" w:hAnsi="Times New Roman" w:cs="Times New Roman"/>
          <w:sz w:val="20"/>
          <w:szCs w:val="18"/>
        </w:rPr>
      </w:pPr>
    </w:p>
    <w:p w:rsidR="008F4040" w:rsidRPr="00122AFE" w:rsidRDefault="008F4040" w:rsidP="008F4040">
      <w:pPr>
        <w:rPr>
          <w:rFonts w:ascii="Times New Roman" w:hAnsi="Times New Roman" w:cs="Times New Roman"/>
          <w:sz w:val="20"/>
          <w:szCs w:val="18"/>
        </w:rPr>
      </w:pPr>
      <w:proofErr w:type="gramStart"/>
      <w:r w:rsidRPr="00122AFE">
        <w:rPr>
          <w:rFonts w:ascii="Times New Roman" w:hAnsi="Times New Roman" w:cs="Times New Roman"/>
          <w:sz w:val="20"/>
          <w:szCs w:val="18"/>
        </w:rPr>
        <w:t>Table 1.</w:t>
      </w:r>
      <w:proofErr w:type="gramEnd"/>
      <w:r w:rsidRPr="00122AFE">
        <w:rPr>
          <w:rFonts w:ascii="Times New Roman" w:hAnsi="Times New Roman" w:cs="Times New Roman"/>
          <w:sz w:val="20"/>
          <w:szCs w:val="18"/>
        </w:rPr>
        <w:t xml:space="preserve"> Effect of method of IBA application on rooting of </w:t>
      </w:r>
      <w:proofErr w:type="spellStart"/>
      <w:r w:rsidRPr="00122AFE">
        <w:rPr>
          <w:rFonts w:ascii="Times New Roman" w:hAnsi="Times New Roman" w:cs="Times New Roman"/>
          <w:i/>
          <w:iCs/>
          <w:sz w:val="20"/>
          <w:szCs w:val="18"/>
        </w:rPr>
        <w:t>Tabernaemontana</w:t>
      </w:r>
      <w:proofErr w:type="spellEnd"/>
      <w:r w:rsidRPr="00122AFE">
        <w:rPr>
          <w:rFonts w:ascii="Times New Roman" w:hAnsi="Times New Roman" w:cs="Times New Roman"/>
          <w:i/>
          <w:iCs/>
          <w:sz w:val="20"/>
          <w:szCs w:val="18"/>
        </w:rPr>
        <w:t xml:space="preserve"> </w:t>
      </w:r>
      <w:proofErr w:type="spellStart"/>
      <w:r w:rsidRPr="00122AFE">
        <w:rPr>
          <w:rFonts w:ascii="Times New Roman" w:hAnsi="Times New Roman" w:cs="Times New Roman"/>
          <w:i/>
          <w:iCs/>
          <w:sz w:val="20"/>
          <w:szCs w:val="18"/>
        </w:rPr>
        <w:t>coronaria</w:t>
      </w:r>
      <w:proofErr w:type="spellEnd"/>
      <w:r w:rsidRPr="00122AFE">
        <w:rPr>
          <w:rFonts w:ascii="Times New Roman" w:eastAsia="Times New Roman" w:hAnsi="Times New Roman" w:cs="Times New Roman"/>
          <w:color w:val="4D4D4D"/>
          <w:sz w:val="20"/>
          <w:szCs w:val="18"/>
          <w:lang w:val="en-US"/>
        </w:rPr>
        <w:t xml:space="preserve"> </w:t>
      </w:r>
      <w:r w:rsidRPr="00122AFE">
        <w:rPr>
          <w:rFonts w:ascii="Times New Roman" w:hAnsi="Times New Roman" w:cs="Times New Roman"/>
          <w:sz w:val="20"/>
          <w:szCs w:val="18"/>
        </w:rPr>
        <w:t>soft wood cuttings</w:t>
      </w:r>
    </w:p>
    <w:tbl>
      <w:tblPr>
        <w:tblStyle w:val="TableGrid"/>
        <w:tblW w:w="9782" w:type="dxa"/>
        <w:tblInd w:w="-318" w:type="dxa"/>
        <w:tblLayout w:type="fixed"/>
        <w:tblLook w:val="04A0"/>
      </w:tblPr>
      <w:tblGrid>
        <w:gridCol w:w="1560"/>
        <w:gridCol w:w="993"/>
        <w:gridCol w:w="850"/>
        <w:gridCol w:w="851"/>
        <w:gridCol w:w="850"/>
        <w:gridCol w:w="992"/>
        <w:gridCol w:w="851"/>
        <w:gridCol w:w="850"/>
        <w:gridCol w:w="993"/>
        <w:gridCol w:w="992"/>
      </w:tblGrid>
      <w:tr w:rsidR="008F4040" w:rsidRPr="00122AFE" w:rsidTr="006F61AB">
        <w:tc>
          <w:tcPr>
            <w:tcW w:w="1560"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Treatments</w:t>
            </w:r>
          </w:p>
        </w:tc>
        <w:tc>
          <w:tcPr>
            <w:tcW w:w="993"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Days taken to callus formation</w:t>
            </w:r>
          </w:p>
        </w:tc>
        <w:tc>
          <w:tcPr>
            <w:tcW w:w="850"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Rooting %</w:t>
            </w:r>
          </w:p>
        </w:tc>
        <w:tc>
          <w:tcPr>
            <w:tcW w:w="851"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Number of sprouts</w:t>
            </w:r>
          </w:p>
        </w:tc>
        <w:tc>
          <w:tcPr>
            <w:tcW w:w="850"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Length of sprouts (mm)</w:t>
            </w:r>
          </w:p>
        </w:tc>
        <w:tc>
          <w:tcPr>
            <w:tcW w:w="992"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Diameter of sprouts (mm)</w:t>
            </w:r>
          </w:p>
        </w:tc>
        <w:tc>
          <w:tcPr>
            <w:tcW w:w="851"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Number of leaves</w:t>
            </w:r>
          </w:p>
        </w:tc>
        <w:tc>
          <w:tcPr>
            <w:tcW w:w="850"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Length of roots (cm)</w:t>
            </w:r>
          </w:p>
        </w:tc>
        <w:tc>
          <w:tcPr>
            <w:tcW w:w="993"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Diameter of roots</w:t>
            </w:r>
          </w:p>
        </w:tc>
        <w:tc>
          <w:tcPr>
            <w:tcW w:w="992" w:type="dxa"/>
            <w:vAlign w:val="center"/>
          </w:tcPr>
          <w:p w:rsidR="008F4040" w:rsidRPr="00122AFE" w:rsidRDefault="008F4040" w:rsidP="006F61AB">
            <w:pPr>
              <w:pStyle w:val="PlainText"/>
              <w:rPr>
                <w:rFonts w:ascii="Times New Roman" w:hAnsi="Times New Roman" w:cs="Times New Roman"/>
                <w:sz w:val="18"/>
                <w:szCs w:val="18"/>
              </w:rPr>
            </w:pPr>
            <w:r w:rsidRPr="00122AFE">
              <w:rPr>
                <w:rFonts w:ascii="Times New Roman" w:hAnsi="Times New Roman" w:cs="Times New Roman"/>
                <w:sz w:val="18"/>
                <w:szCs w:val="18"/>
              </w:rPr>
              <w:t>Number of roots</w:t>
            </w:r>
          </w:p>
        </w:tc>
      </w:tr>
      <w:tr w:rsidR="008F4040" w:rsidRPr="00122AFE" w:rsidTr="006F61AB">
        <w:tc>
          <w:tcPr>
            <w:tcW w:w="9782" w:type="dxa"/>
            <w:gridSpan w:val="10"/>
          </w:tcPr>
          <w:p w:rsidR="008F4040" w:rsidRPr="00122AFE" w:rsidRDefault="008F4040" w:rsidP="006F61AB">
            <w:pPr>
              <w:rPr>
                <w:rFonts w:ascii="Times New Roman" w:hAnsi="Times New Roman" w:cs="Times New Roman"/>
                <w:sz w:val="18"/>
                <w:szCs w:val="18"/>
              </w:rPr>
            </w:pPr>
            <w:r w:rsidRPr="00122AFE">
              <w:rPr>
                <w:rFonts w:ascii="Times New Roman" w:hAnsi="Times New Roman" w:cs="Times New Roman"/>
                <w:b/>
                <w:color w:val="000000"/>
                <w:sz w:val="18"/>
                <w:szCs w:val="18"/>
              </w:rPr>
              <w:t>Powder preparation</w:t>
            </w:r>
          </w:p>
        </w:tc>
      </w:tr>
      <w:tr w:rsidR="008F4040" w:rsidRPr="00122AFE" w:rsidTr="006F61AB">
        <w:tc>
          <w:tcPr>
            <w:tcW w:w="1560" w:type="dxa"/>
            <w:vAlign w:val="center"/>
          </w:tcPr>
          <w:p w:rsidR="008F4040" w:rsidRPr="00122AFE" w:rsidRDefault="008F4040" w:rsidP="006F61AB">
            <w:pPr>
              <w:rPr>
                <w:rFonts w:ascii="Times New Roman" w:hAnsi="Times New Roman" w:cs="Times New Roman"/>
                <w:color w:val="000000"/>
                <w:sz w:val="18"/>
                <w:szCs w:val="18"/>
              </w:rPr>
            </w:pPr>
            <w:r w:rsidRPr="00122AFE">
              <w:rPr>
                <w:rFonts w:ascii="Times New Roman" w:hAnsi="Times New Roman" w:cs="Times New Roman"/>
                <w:color w:val="000000"/>
                <w:sz w:val="18"/>
                <w:szCs w:val="18"/>
              </w:rPr>
              <w:t>IBA 3000 mgKg</w:t>
            </w:r>
            <w:r w:rsidRPr="00122AFE">
              <w:rPr>
                <w:rFonts w:ascii="Times New Roman" w:hAnsi="Times New Roman" w:cs="Times New Roman"/>
                <w:color w:val="000000"/>
                <w:sz w:val="18"/>
                <w:szCs w:val="18"/>
                <w:vertAlign w:val="superscript"/>
              </w:rPr>
              <w:t>-1</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4.67</w:t>
            </w:r>
            <w:r w:rsidRPr="00122AFE">
              <w:rPr>
                <w:rFonts w:ascii="Times New Roman" w:hAnsi="Times New Roman" w:cs="Times New Roman"/>
                <w:sz w:val="18"/>
                <w:szCs w:val="18"/>
                <w:vertAlign w:val="superscript"/>
              </w:rPr>
              <w:t>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100.00</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2.00</w:t>
            </w:r>
            <w:r w:rsidRPr="00122AFE">
              <w:rPr>
                <w:rFonts w:ascii="Times New Roman" w:hAnsi="Times New Roman" w:cs="Times New Roman"/>
                <w:sz w:val="18"/>
                <w:szCs w:val="18"/>
                <w:vertAlign w:val="superscript"/>
              </w:rPr>
              <w:t>ab</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29.07</w:t>
            </w:r>
            <w:r w:rsidRPr="00122AFE">
              <w:rPr>
                <w:rFonts w:ascii="Times New Roman" w:hAnsi="Times New Roman" w:cs="Times New Roman"/>
                <w:sz w:val="18"/>
                <w:szCs w:val="18"/>
                <w:vertAlign w:val="superscript"/>
              </w:rPr>
              <w:t>b</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0.43</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10.00</w:t>
            </w:r>
            <w:r w:rsidRPr="00122AFE">
              <w:rPr>
                <w:rFonts w:ascii="Times New Roman" w:hAnsi="Times New Roman" w:cs="Times New Roman"/>
                <w:sz w:val="18"/>
                <w:szCs w:val="18"/>
                <w:vertAlign w:val="superscript"/>
              </w:rPr>
              <w:t>a</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6.67</w:t>
            </w:r>
            <w:r w:rsidRPr="00122AFE">
              <w:rPr>
                <w:rFonts w:ascii="Times New Roman" w:hAnsi="Times New Roman" w:cs="Times New Roman"/>
                <w:sz w:val="18"/>
                <w:szCs w:val="18"/>
                <w:vertAlign w:val="superscript"/>
              </w:rPr>
              <w:t>a</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0.23</w:t>
            </w:r>
            <w:r w:rsidRPr="00122AFE">
              <w:rPr>
                <w:rFonts w:ascii="Times New Roman" w:hAnsi="Times New Roman" w:cs="Times New Roman"/>
                <w:sz w:val="18"/>
                <w:szCs w:val="18"/>
                <w:vertAlign w:val="superscript"/>
              </w:rPr>
              <w:t>a</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71.67</w:t>
            </w:r>
            <w:r w:rsidRPr="00122AFE">
              <w:rPr>
                <w:rFonts w:ascii="Times New Roman" w:hAnsi="Times New Roman" w:cs="Times New Roman"/>
                <w:sz w:val="18"/>
                <w:szCs w:val="18"/>
                <w:vertAlign w:val="superscript"/>
              </w:rPr>
              <w:t>a</w:t>
            </w:r>
          </w:p>
        </w:tc>
      </w:tr>
      <w:tr w:rsidR="008F4040" w:rsidRPr="00122AFE" w:rsidTr="006F61AB">
        <w:tc>
          <w:tcPr>
            <w:tcW w:w="1560" w:type="dxa"/>
            <w:vAlign w:val="center"/>
          </w:tcPr>
          <w:p w:rsidR="008F4040" w:rsidRPr="00122AFE" w:rsidRDefault="008F4040" w:rsidP="006F61AB">
            <w:pPr>
              <w:rPr>
                <w:rFonts w:ascii="Times New Roman" w:hAnsi="Times New Roman" w:cs="Times New Roman"/>
                <w:color w:val="000000"/>
                <w:sz w:val="18"/>
                <w:szCs w:val="18"/>
              </w:rPr>
            </w:pPr>
            <w:r w:rsidRPr="00122AFE">
              <w:rPr>
                <w:rFonts w:ascii="Times New Roman" w:hAnsi="Times New Roman" w:cs="Times New Roman"/>
                <w:color w:val="000000"/>
                <w:sz w:val="18"/>
                <w:szCs w:val="18"/>
              </w:rPr>
              <w:t>IBA 4000 mgKg</w:t>
            </w:r>
            <w:r w:rsidRPr="00122AFE">
              <w:rPr>
                <w:rFonts w:ascii="Times New Roman" w:hAnsi="Times New Roman" w:cs="Times New Roman"/>
                <w:color w:val="000000"/>
                <w:sz w:val="18"/>
                <w:szCs w:val="18"/>
                <w:vertAlign w:val="superscript"/>
              </w:rPr>
              <w:t>-1</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4.33</w:t>
            </w:r>
            <w:r w:rsidRPr="00122AFE">
              <w:rPr>
                <w:rFonts w:ascii="Times New Roman" w:hAnsi="Times New Roman" w:cs="Times New Roman"/>
                <w:sz w:val="18"/>
                <w:szCs w:val="18"/>
                <w:vertAlign w:val="superscript"/>
              </w:rPr>
              <w:t>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100.00</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1.67</w:t>
            </w:r>
            <w:r w:rsidRPr="00122AFE">
              <w:rPr>
                <w:rFonts w:ascii="Times New Roman" w:hAnsi="Times New Roman" w:cs="Times New Roman"/>
                <w:sz w:val="18"/>
                <w:szCs w:val="18"/>
                <w:vertAlign w:val="superscript"/>
              </w:rPr>
              <w:t>bc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32.33</w:t>
            </w:r>
            <w:r w:rsidRPr="00122AFE">
              <w:rPr>
                <w:rFonts w:ascii="Times New Roman" w:hAnsi="Times New Roman" w:cs="Times New Roman"/>
                <w:sz w:val="18"/>
                <w:szCs w:val="18"/>
                <w:vertAlign w:val="superscript"/>
              </w:rPr>
              <w:t>a</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0.42</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7.33</w:t>
            </w:r>
            <w:r w:rsidRPr="00122AFE">
              <w:rPr>
                <w:rFonts w:ascii="Times New Roman" w:hAnsi="Times New Roman" w:cs="Times New Roman"/>
                <w:sz w:val="18"/>
                <w:szCs w:val="18"/>
                <w:vertAlign w:val="superscript"/>
              </w:rPr>
              <w:t>ab</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5.33</w:t>
            </w:r>
            <w:r w:rsidRPr="00122AFE">
              <w:rPr>
                <w:rFonts w:ascii="Times New Roman" w:hAnsi="Times New Roman" w:cs="Times New Roman"/>
                <w:sz w:val="18"/>
                <w:szCs w:val="18"/>
                <w:vertAlign w:val="superscript"/>
              </w:rPr>
              <w:t>ab</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0.20</w:t>
            </w:r>
            <w:r w:rsidRPr="00122AFE">
              <w:rPr>
                <w:rFonts w:ascii="Times New Roman" w:hAnsi="Times New Roman" w:cs="Times New Roman"/>
                <w:sz w:val="18"/>
                <w:szCs w:val="18"/>
                <w:vertAlign w:val="superscript"/>
              </w:rPr>
              <w:t>a</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70.33</w:t>
            </w:r>
            <w:r w:rsidRPr="00122AFE">
              <w:rPr>
                <w:rFonts w:ascii="Times New Roman" w:hAnsi="Times New Roman" w:cs="Times New Roman"/>
                <w:sz w:val="18"/>
                <w:szCs w:val="18"/>
                <w:vertAlign w:val="superscript"/>
              </w:rPr>
              <w:t>a</w:t>
            </w:r>
          </w:p>
        </w:tc>
      </w:tr>
      <w:tr w:rsidR="008F4040" w:rsidRPr="00122AFE" w:rsidTr="006F61AB">
        <w:tc>
          <w:tcPr>
            <w:tcW w:w="1560" w:type="dxa"/>
            <w:vAlign w:val="center"/>
          </w:tcPr>
          <w:p w:rsidR="008F4040" w:rsidRPr="00122AFE" w:rsidRDefault="008F4040" w:rsidP="006F61AB">
            <w:pPr>
              <w:rPr>
                <w:rFonts w:ascii="Times New Roman" w:hAnsi="Times New Roman" w:cs="Times New Roman"/>
                <w:color w:val="000000"/>
                <w:sz w:val="18"/>
                <w:szCs w:val="18"/>
              </w:rPr>
            </w:pPr>
            <w:r w:rsidRPr="00122AFE">
              <w:rPr>
                <w:rFonts w:ascii="Times New Roman" w:hAnsi="Times New Roman" w:cs="Times New Roman"/>
                <w:color w:val="000000"/>
                <w:sz w:val="18"/>
                <w:szCs w:val="18"/>
              </w:rPr>
              <w:t>IBA 5000 mgKg</w:t>
            </w:r>
            <w:r w:rsidRPr="00122AFE">
              <w:rPr>
                <w:rFonts w:ascii="Times New Roman" w:hAnsi="Times New Roman" w:cs="Times New Roman"/>
                <w:color w:val="000000"/>
                <w:sz w:val="18"/>
                <w:szCs w:val="18"/>
                <w:vertAlign w:val="superscript"/>
              </w:rPr>
              <w:t>-1</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4.33</w:t>
            </w:r>
            <w:r w:rsidRPr="00122AFE">
              <w:rPr>
                <w:rFonts w:ascii="Times New Roman" w:hAnsi="Times New Roman" w:cs="Times New Roman"/>
                <w:sz w:val="18"/>
                <w:szCs w:val="18"/>
                <w:vertAlign w:val="superscript"/>
              </w:rPr>
              <w:t>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100.00</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w:t>
            </w:r>
            <w:r w:rsidRPr="00122AFE">
              <w:rPr>
                <w:rFonts w:ascii="Times New Roman" w:hAnsi="Times New Roman" w:cs="Times New Roman"/>
                <w:sz w:val="18"/>
                <w:szCs w:val="18"/>
                <w:vertAlign w:val="superscript"/>
              </w:rPr>
              <w:t>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24.67</w:t>
            </w:r>
            <w:r w:rsidRPr="00122AFE">
              <w:rPr>
                <w:rFonts w:ascii="Times New Roman" w:hAnsi="Times New Roman" w:cs="Times New Roman"/>
                <w:sz w:val="18"/>
                <w:szCs w:val="18"/>
                <w:vertAlign w:val="superscript"/>
              </w:rPr>
              <w:t>c</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0.30</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5.33</w:t>
            </w:r>
            <w:r w:rsidRPr="00122AFE">
              <w:rPr>
                <w:rFonts w:ascii="Times New Roman" w:hAnsi="Times New Roman" w:cs="Times New Roman"/>
                <w:sz w:val="18"/>
                <w:szCs w:val="18"/>
                <w:vertAlign w:val="superscript"/>
              </w:rPr>
              <w:t>bc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5.00</w:t>
            </w:r>
            <w:r w:rsidRPr="00122AFE">
              <w:rPr>
                <w:rFonts w:ascii="Times New Roman" w:hAnsi="Times New Roman" w:cs="Times New Roman"/>
                <w:sz w:val="18"/>
                <w:szCs w:val="18"/>
                <w:vertAlign w:val="superscript"/>
              </w:rPr>
              <w:t>b</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0.20</w:t>
            </w:r>
            <w:r w:rsidRPr="00122AFE">
              <w:rPr>
                <w:rFonts w:ascii="Times New Roman" w:hAnsi="Times New Roman" w:cs="Times New Roman"/>
                <w:sz w:val="18"/>
                <w:szCs w:val="18"/>
                <w:vertAlign w:val="superscript"/>
              </w:rPr>
              <w:t>a</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48.33</w:t>
            </w:r>
            <w:r w:rsidRPr="00122AFE">
              <w:rPr>
                <w:rFonts w:ascii="Times New Roman" w:hAnsi="Times New Roman" w:cs="Times New Roman"/>
                <w:sz w:val="18"/>
                <w:szCs w:val="18"/>
                <w:vertAlign w:val="superscript"/>
              </w:rPr>
              <w:t>b</w:t>
            </w:r>
          </w:p>
        </w:tc>
      </w:tr>
      <w:tr w:rsidR="008F4040" w:rsidRPr="00122AFE" w:rsidTr="006F61AB">
        <w:tc>
          <w:tcPr>
            <w:tcW w:w="9782" w:type="dxa"/>
            <w:gridSpan w:val="10"/>
          </w:tcPr>
          <w:p w:rsidR="008F4040" w:rsidRPr="00122AFE" w:rsidRDefault="008F4040" w:rsidP="006F61AB">
            <w:pPr>
              <w:rPr>
                <w:rFonts w:ascii="Times New Roman" w:hAnsi="Times New Roman" w:cs="Times New Roman"/>
                <w:sz w:val="18"/>
                <w:szCs w:val="18"/>
              </w:rPr>
            </w:pPr>
            <w:r w:rsidRPr="00122AFE">
              <w:rPr>
                <w:rFonts w:ascii="Times New Roman" w:hAnsi="Times New Roman" w:cs="Times New Roman"/>
                <w:b/>
                <w:sz w:val="18"/>
                <w:szCs w:val="18"/>
              </w:rPr>
              <w:t>Quick dip method</w:t>
            </w:r>
          </w:p>
        </w:tc>
      </w:tr>
      <w:tr w:rsidR="008F4040" w:rsidRPr="00122AFE" w:rsidTr="006F61AB">
        <w:tc>
          <w:tcPr>
            <w:tcW w:w="1560" w:type="dxa"/>
            <w:vAlign w:val="center"/>
          </w:tcPr>
          <w:p w:rsidR="008F4040" w:rsidRPr="00122AFE" w:rsidRDefault="008F4040" w:rsidP="006F61AB">
            <w:pPr>
              <w:rPr>
                <w:rFonts w:ascii="Times New Roman" w:hAnsi="Times New Roman" w:cs="Times New Roman"/>
                <w:color w:val="000000"/>
                <w:sz w:val="18"/>
                <w:szCs w:val="18"/>
                <w:vertAlign w:val="superscript"/>
              </w:rPr>
            </w:pPr>
            <w:r w:rsidRPr="00122AFE">
              <w:rPr>
                <w:rFonts w:ascii="Times New Roman" w:hAnsi="Times New Roman" w:cs="Times New Roman"/>
                <w:color w:val="000000"/>
                <w:sz w:val="18"/>
                <w:szCs w:val="18"/>
              </w:rPr>
              <w:t>IBA 3000 mgL</w:t>
            </w:r>
            <w:r w:rsidRPr="00122AFE">
              <w:rPr>
                <w:rFonts w:ascii="Times New Roman" w:hAnsi="Times New Roman" w:cs="Times New Roman"/>
                <w:color w:val="000000"/>
                <w:sz w:val="18"/>
                <w:szCs w:val="18"/>
                <w:vertAlign w:val="superscript"/>
              </w:rPr>
              <w:t>-1</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5.33</w:t>
            </w:r>
            <w:r w:rsidRPr="00122AFE">
              <w:rPr>
                <w:rFonts w:ascii="Times New Roman" w:hAnsi="Times New Roman" w:cs="Times New Roman"/>
                <w:sz w:val="18"/>
                <w:szCs w:val="18"/>
                <w:vertAlign w:val="superscript"/>
              </w:rPr>
              <w:t>b</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100.00</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w:t>
            </w:r>
            <w:r w:rsidRPr="00122AFE">
              <w:rPr>
                <w:rFonts w:ascii="Times New Roman" w:hAnsi="Times New Roman" w:cs="Times New Roman"/>
                <w:sz w:val="18"/>
                <w:szCs w:val="18"/>
                <w:vertAlign w:val="superscript"/>
              </w:rPr>
              <w:t>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27.73</w:t>
            </w:r>
            <w:r w:rsidRPr="00122AFE">
              <w:rPr>
                <w:rFonts w:ascii="Times New Roman" w:hAnsi="Times New Roman" w:cs="Times New Roman"/>
                <w:sz w:val="18"/>
                <w:szCs w:val="18"/>
                <w:vertAlign w:val="superscript"/>
              </w:rPr>
              <w:t>bc</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0.43</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4.67</w:t>
            </w:r>
            <w:r w:rsidRPr="00122AFE">
              <w:rPr>
                <w:rFonts w:ascii="Times New Roman" w:hAnsi="Times New Roman" w:cs="Times New Roman"/>
                <w:sz w:val="18"/>
                <w:szCs w:val="18"/>
                <w:vertAlign w:val="superscript"/>
              </w:rPr>
              <w:t>bc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4.83</w:t>
            </w:r>
            <w:r w:rsidRPr="00122AFE">
              <w:rPr>
                <w:rFonts w:ascii="Times New Roman" w:hAnsi="Times New Roman" w:cs="Times New Roman"/>
                <w:sz w:val="18"/>
                <w:szCs w:val="18"/>
                <w:vertAlign w:val="superscript"/>
              </w:rPr>
              <w:t>b</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0.23</w:t>
            </w:r>
            <w:r w:rsidRPr="00122AFE">
              <w:rPr>
                <w:rFonts w:ascii="Times New Roman" w:hAnsi="Times New Roman" w:cs="Times New Roman"/>
                <w:sz w:val="18"/>
                <w:szCs w:val="18"/>
                <w:vertAlign w:val="superscript"/>
              </w:rPr>
              <w:t>a</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27.67</w:t>
            </w:r>
            <w:r w:rsidRPr="00122AFE">
              <w:rPr>
                <w:rFonts w:ascii="Times New Roman" w:hAnsi="Times New Roman" w:cs="Times New Roman"/>
                <w:sz w:val="18"/>
                <w:szCs w:val="18"/>
                <w:vertAlign w:val="superscript"/>
              </w:rPr>
              <w:t>c</w:t>
            </w:r>
          </w:p>
        </w:tc>
      </w:tr>
      <w:tr w:rsidR="008F4040" w:rsidRPr="00122AFE" w:rsidTr="006F61AB">
        <w:tc>
          <w:tcPr>
            <w:tcW w:w="1560" w:type="dxa"/>
            <w:vAlign w:val="center"/>
          </w:tcPr>
          <w:p w:rsidR="008F4040" w:rsidRPr="00122AFE" w:rsidRDefault="008F4040" w:rsidP="006F61AB">
            <w:pPr>
              <w:rPr>
                <w:rFonts w:ascii="Times New Roman" w:hAnsi="Times New Roman" w:cs="Times New Roman"/>
                <w:color w:val="000000"/>
                <w:sz w:val="18"/>
                <w:szCs w:val="18"/>
                <w:vertAlign w:val="superscript"/>
              </w:rPr>
            </w:pPr>
            <w:r w:rsidRPr="00122AFE">
              <w:rPr>
                <w:rFonts w:ascii="Times New Roman" w:hAnsi="Times New Roman" w:cs="Times New Roman"/>
                <w:color w:val="000000"/>
                <w:sz w:val="18"/>
                <w:szCs w:val="18"/>
              </w:rPr>
              <w:t>IBA 4000 mgL</w:t>
            </w:r>
            <w:r w:rsidRPr="00122AFE">
              <w:rPr>
                <w:rFonts w:ascii="Times New Roman" w:hAnsi="Times New Roman" w:cs="Times New Roman"/>
                <w:color w:val="000000"/>
                <w:sz w:val="18"/>
                <w:szCs w:val="18"/>
                <w:vertAlign w:val="superscript"/>
              </w:rPr>
              <w:t>-1</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4.67</w:t>
            </w:r>
            <w:r w:rsidRPr="00122AFE">
              <w:rPr>
                <w:rFonts w:ascii="Times New Roman" w:hAnsi="Times New Roman" w:cs="Times New Roman"/>
                <w:sz w:val="18"/>
                <w:szCs w:val="18"/>
                <w:vertAlign w:val="superscript"/>
              </w:rPr>
              <w:t>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100.00</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1.33</w:t>
            </w:r>
            <w:r w:rsidRPr="00122AFE">
              <w:rPr>
                <w:rFonts w:ascii="Times New Roman" w:hAnsi="Times New Roman" w:cs="Times New Roman"/>
                <w:sz w:val="18"/>
                <w:szCs w:val="18"/>
                <w:vertAlign w:val="superscript"/>
              </w:rPr>
              <w:t>bc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25.07</w:t>
            </w:r>
            <w:r w:rsidRPr="00122AFE">
              <w:rPr>
                <w:rFonts w:ascii="Times New Roman" w:hAnsi="Times New Roman" w:cs="Times New Roman"/>
                <w:sz w:val="18"/>
                <w:szCs w:val="18"/>
                <w:vertAlign w:val="superscript"/>
              </w:rPr>
              <w:t>c</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0.30</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5.00</w:t>
            </w:r>
            <w:r w:rsidRPr="00122AFE">
              <w:rPr>
                <w:rFonts w:ascii="Times New Roman" w:hAnsi="Times New Roman" w:cs="Times New Roman"/>
                <w:sz w:val="18"/>
                <w:szCs w:val="18"/>
                <w:vertAlign w:val="superscript"/>
              </w:rPr>
              <w:t>bc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5.33</w:t>
            </w:r>
            <w:r w:rsidRPr="00122AFE">
              <w:rPr>
                <w:rFonts w:ascii="Times New Roman" w:hAnsi="Times New Roman" w:cs="Times New Roman"/>
                <w:sz w:val="18"/>
                <w:szCs w:val="18"/>
                <w:vertAlign w:val="superscript"/>
              </w:rPr>
              <w:t>ab</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0.20</w:t>
            </w:r>
            <w:r w:rsidRPr="00122AFE">
              <w:rPr>
                <w:rFonts w:ascii="Times New Roman" w:hAnsi="Times New Roman" w:cs="Times New Roman"/>
                <w:sz w:val="18"/>
                <w:szCs w:val="18"/>
                <w:vertAlign w:val="superscript"/>
              </w:rPr>
              <w:t>a</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25.67</w:t>
            </w:r>
            <w:r w:rsidRPr="00122AFE">
              <w:rPr>
                <w:rFonts w:ascii="Times New Roman" w:hAnsi="Times New Roman" w:cs="Times New Roman"/>
                <w:sz w:val="18"/>
                <w:szCs w:val="18"/>
                <w:vertAlign w:val="superscript"/>
              </w:rPr>
              <w:t>c</w:t>
            </w:r>
          </w:p>
        </w:tc>
      </w:tr>
      <w:tr w:rsidR="008F4040" w:rsidRPr="00122AFE" w:rsidTr="006F61AB">
        <w:tc>
          <w:tcPr>
            <w:tcW w:w="1560" w:type="dxa"/>
            <w:vAlign w:val="center"/>
          </w:tcPr>
          <w:p w:rsidR="008F4040" w:rsidRPr="00122AFE" w:rsidRDefault="008F4040" w:rsidP="006F61AB">
            <w:pPr>
              <w:rPr>
                <w:rFonts w:ascii="Times New Roman" w:hAnsi="Times New Roman" w:cs="Times New Roman"/>
                <w:color w:val="000000"/>
                <w:sz w:val="18"/>
                <w:szCs w:val="18"/>
                <w:vertAlign w:val="superscript"/>
              </w:rPr>
            </w:pPr>
            <w:r w:rsidRPr="00122AFE">
              <w:rPr>
                <w:rFonts w:ascii="Times New Roman" w:hAnsi="Times New Roman" w:cs="Times New Roman"/>
                <w:color w:val="000000"/>
                <w:sz w:val="18"/>
                <w:szCs w:val="18"/>
              </w:rPr>
              <w:t>IBA 5000 mgL</w:t>
            </w:r>
            <w:r w:rsidRPr="00122AFE">
              <w:rPr>
                <w:rFonts w:ascii="Times New Roman" w:hAnsi="Times New Roman" w:cs="Times New Roman"/>
                <w:color w:val="000000"/>
                <w:sz w:val="18"/>
                <w:szCs w:val="18"/>
                <w:vertAlign w:val="superscript"/>
              </w:rPr>
              <w:t>-1</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4.67</w:t>
            </w:r>
            <w:r w:rsidRPr="00122AFE">
              <w:rPr>
                <w:rFonts w:ascii="Times New Roman" w:hAnsi="Times New Roman" w:cs="Times New Roman"/>
                <w:sz w:val="18"/>
                <w:szCs w:val="18"/>
                <w:vertAlign w:val="superscript"/>
              </w:rPr>
              <w:t>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100.00</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2.67</w:t>
            </w:r>
            <w:r w:rsidRPr="00122AFE">
              <w:rPr>
                <w:rFonts w:ascii="Times New Roman" w:hAnsi="Times New Roman" w:cs="Times New Roman"/>
                <w:sz w:val="18"/>
                <w:szCs w:val="18"/>
                <w:vertAlign w:val="superscript"/>
              </w:rPr>
              <w:t>a</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25.37</w:t>
            </w:r>
            <w:r w:rsidRPr="00122AFE">
              <w:rPr>
                <w:rFonts w:ascii="Times New Roman" w:hAnsi="Times New Roman" w:cs="Times New Roman"/>
                <w:sz w:val="18"/>
                <w:szCs w:val="18"/>
                <w:vertAlign w:val="superscript"/>
              </w:rPr>
              <w:t>c</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0.43</w:t>
            </w:r>
            <w:r w:rsidRPr="00122AFE">
              <w:rPr>
                <w:rFonts w:ascii="Times New Roman" w:hAnsi="Times New Roman" w:cs="Times New Roman"/>
                <w:sz w:val="18"/>
                <w:szCs w:val="18"/>
                <w:vertAlign w:val="superscript"/>
              </w:rPr>
              <w:t>a</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7.00</w:t>
            </w:r>
            <w:r w:rsidRPr="00122AFE">
              <w:rPr>
                <w:rFonts w:ascii="Times New Roman" w:hAnsi="Times New Roman" w:cs="Times New Roman"/>
                <w:sz w:val="18"/>
                <w:szCs w:val="18"/>
                <w:vertAlign w:val="superscript"/>
              </w:rPr>
              <w:t>ab</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5.17</w:t>
            </w:r>
            <w:r w:rsidRPr="00122AFE">
              <w:rPr>
                <w:rFonts w:ascii="Times New Roman" w:hAnsi="Times New Roman" w:cs="Times New Roman"/>
                <w:sz w:val="18"/>
                <w:szCs w:val="18"/>
                <w:vertAlign w:val="superscript"/>
              </w:rPr>
              <w:t>b</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0.20</w:t>
            </w:r>
            <w:r w:rsidRPr="00122AFE">
              <w:rPr>
                <w:rFonts w:ascii="Times New Roman" w:hAnsi="Times New Roman" w:cs="Times New Roman"/>
                <w:sz w:val="18"/>
                <w:szCs w:val="18"/>
                <w:vertAlign w:val="superscript"/>
              </w:rPr>
              <w:t>a</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12.00</w:t>
            </w:r>
            <w:r w:rsidRPr="00122AFE">
              <w:rPr>
                <w:rFonts w:ascii="Times New Roman" w:hAnsi="Times New Roman" w:cs="Times New Roman"/>
                <w:sz w:val="18"/>
                <w:szCs w:val="18"/>
                <w:vertAlign w:val="superscript"/>
              </w:rPr>
              <w:t>d</w:t>
            </w:r>
          </w:p>
        </w:tc>
      </w:tr>
      <w:tr w:rsidR="008F4040" w:rsidRPr="00122AFE" w:rsidTr="006F61AB">
        <w:tc>
          <w:tcPr>
            <w:tcW w:w="1560" w:type="dxa"/>
            <w:vAlign w:val="center"/>
          </w:tcPr>
          <w:p w:rsidR="008F4040" w:rsidRPr="00122AFE" w:rsidRDefault="008F4040" w:rsidP="006F61AB">
            <w:pPr>
              <w:rPr>
                <w:rFonts w:ascii="Times New Roman" w:hAnsi="Times New Roman" w:cs="Times New Roman"/>
                <w:color w:val="000000"/>
                <w:sz w:val="18"/>
                <w:szCs w:val="18"/>
              </w:rPr>
            </w:pPr>
            <w:r w:rsidRPr="00122AFE">
              <w:rPr>
                <w:rFonts w:ascii="Times New Roman" w:hAnsi="Times New Roman" w:cs="Times New Roman"/>
                <w:color w:val="000000"/>
                <w:sz w:val="18"/>
                <w:szCs w:val="18"/>
              </w:rPr>
              <w:t>Control</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8.67</w:t>
            </w:r>
            <w:r w:rsidRPr="00122AFE">
              <w:rPr>
                <w:rFonts w:ascii="Times New Roman" w:hAnsi="Times New Roman" w:cs="Times New Roman"/>
                <w:sz w:val="18"/>
                <w:szCs w:val="18"/>
                <w:vertAlign w:val="superscript"/>
              </w:rPr>
              <w:t>a</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90.33</w:t>
            </w:r>
            <w:r w:rsidRPr="00122AFE">
              <w:rPr>
                <w:rFonts w:ascii="Times New Roman" w:hAnsi="Times New Roman" w:cs="Times New Roman"/>
                <w:sz w:val="18"/>
                <w:szCs w:val="18"/>
                <w:vertAlign w:val="superscript"/>
              </w:rPr>
              <w:t>b</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1.00</w:t>
            </w:r>
            <w:r w:rsidRPr="00122AFE">
              <w:rPr>
                <w:rFonts w:ascii="Times New Roman" w:hAnsi="Times New Roman" w:cs="Times New Roman"/>
                <w:sz w:val="18"/>
                <w:szCs w:val="18"/>
                <w:vertAlign w:val="superscript"/>
              </w:rPr>
              <w:t>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19.67</w:t>
            </w:r>
            <w:r w:rsidRPr="00122AFE">
              <w:rPr>
                <w:rFonts w:ascii="Times New Roman" w:hAnsi="Times New Roman" w:cs="Times New Roman"/>
                <w:sz w:val="18"/>
                <w:szCs w:val="18"/>
                <w:vertAlign w:val="superscript"/>
              </w:rPr>
              <w:t>d</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0.10</w:t>
            </w:r>
            <w:r w:rsidRPr="00122AFE">
              <w:rPr>
                <w:rFonts w:ascii="Times New Roman" w:hAnsi="Times New Roman" w:cs="Times New Roman"/>
                <w:sz w:val="18"/>
                <w:szCs w:val="18"/>
                <w:vertAlign w:val="superscript"/>
              </w:rPr>
              <w:t>b</w:t>
            </w:r>
          </w:p>
        </w:tc>
        <w:tc>
          <w:tcPr>
            <w:tcW w:w="851"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3.33</w:t>
            </w:r>
            <w:r w:rsidRPr="00122AFE">
              <w:rPr>
                <w:rFonts w:ascii="Times New Roman" w:hAnsi="Times New Roman" w:cs="Times New Roman"/>
                <w:sz w:val="18"/>
                <w:szCs w:val="18"/>
                <w:vertAlign w:val="superscript"/>
              </w:rPr>
              <w:t>c</w:t>
            </w:r>
          </w:p>
        </w:tc>
        <w:tc>
          <w:tcPr>
            <w:tcW w:w="850"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3.00</w:t>
            </w:r>
            <w:r w:rsidRPr="00122AFE">
              <w:rPr>
                <w:rFonts w:ascii="Times New Roman" w:hAnsi="Times New Roman" w:cs="Times New Roman"/>
                <w:sz w:val="18"/>
                <w:szCs w:val="18"/>
                <w:vertAlign w:val="superscript"/>
              </w:rPr>
              <w:t>c</w:t>
            </w:r>
          </w:p>
        </w:tc>
        <w:tc>
          <w:tcPr>
            <w:tcW w:w="993"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0.10</w:t>
            </w:r>
            <w:r w:rsidRPr="00122AFE">
              <w:rPr>
                <w:rFonts w:ascii="Times New Roman" w:hAnsi="Times New Roman" w:cs="Times New Roman"/>
                <w:sz w:val="18"/>
                <w:szCs w:val="18"/>
                <w:vertAlign w:val="superscript"/>
              </w:rPr>
              <w:t>b</w:t>
            </w:r>
          </w:p>
        </w:tc>
        <w:tc>
          <w:tcPr>
            <w:tcW w:w="992" w:type="dxa"/>
            <w:vAlign w:val="center"/>
          </w:tcPr>
          <w:p w:rsidR="008F4040" w:rsidRPr="00122AFE" w:rsidRDefault="008F4040" w:rsidP="006F61AB">
            <w:pPr>
              <w:pStyle w:val="PlainText"/>
              <w:jc w:val="center"/>
              <w:rPr>
                <w:rFonts w:ascii="Times New Roman" w:hAnsi="Times New Roman" w:cs="Times New Roman"/>
                <w:sz w:val="18"/>
                <w:szCs w:val="18"/>
              </w:rPr>
            </w:pPr>
            <w:r w:rsidRPr="00122AFE">
              <w:rPr>
                <w:rFonts w:ascii="Times New Roman" w:hAnsi="Times New Roman" w:cs="Times New Roman"/>
                <w:sz w:val="18"/>
                <w:szCs w:val="18"/>
              </w:rPr>
              <w:t>7.33</w:t>
            </w:r>
            <w:r w:rsidRPr="00122AFE">
              <w:rPr>
                <w:rFonts w:ascii="Times New Roman" w:hAnsi="Times New Roman" w:cs="Times New Roman"/>
                <w:sz w:val="18"/>
                <w:szCs w:val="18"/>
                <w:vertAlign w:val="superscript"/>
              </w:rPr>
              <w:t>d</w:t>
            </w:r>
          </w:p>
        </w:tc>
      </w:tr>
      <w:tr w:rsidR="008F4040" w:rsidRPr="00122AFE" w:rsidTr="006F61AB">
        <w:tc>
          <w:tcPr>
            <w:tcW w:w="1560" w:type="dxa"/>
            <w:vAlign w:val="center"/>
          </w:tcPr>
          <w:p w:rsidR="008F4040" w:rsidRPr="00122AFE" w:rsidRDefault="008F4040" w:rsidP="006F61AB">
            <w:pPr>
              <w:pStyle w:val="PlainText"/>
              <w:rPr>
                <w:rFonts w:ascii="Times New Roman" w:hAnsi="Times New Roman" w:cs="Times New Roman"/>
                <w:b/>
                <w:sz w:val="18"/>
                <w:szCs w:val="18"/>
              </w:rPr>
            </w:pPr>
            <w:r w:rsidRPr="00122AFE">
              <w:rPr>
                <w:rFonts w:ascii="Times New Roman" w:hAnsi="Times New Roman" w:cs="Times New Roman"/>
                <w:b/>
                <w:sz w:val="18"/>
                <w:szCs w:val="18"/>
              </w:rPr>
              <w:t>SEM±</w:t>
            </w:r>
          </w:p>
        </w:tc>
        <w:tc>
          <w:tcPr>
            <w:tcW w:w="993"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0.18</w:t>
            </w:r>
          </w:p>
        </w:tc>
        <w:tc>
          <w:tcPr>
            <w:tcW w:w="850"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0.33</w:t>
            </w:r>
          </w:p>
        </w:tc>
        <w:tc>
          <w:tcPr>
            <w:tcW w:w="851"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0.23</w:t>
            </w:r>
          </w:p>
        </w:tc>
        <w:tc>
          <w:tcPr>
            <w:tcW w:w="850"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1.00</w:t>
            </w:r>
          </w:p>
        </w:tc>
        <w:tc>
          <w:tcPr>
            <w:tcW w:w="992"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0.05</w:t>
            </w:r>
          </w:p>
        </w:tc>
        <w:tc>
          <w:tcPr>
            <w:tcW w:w="851"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1.10</w:t>
            </w:r>
          </w:p>
        </w:tc>
        <w:tc>
          <w:tcPr>
            <w:tcW w:w="850"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0.45</w:t>
            </w:r>
          </w:p>
        </w:tc>
        <w:tc>
          <w:tcPr>
            <w:tcW w:w="993"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0.02</w:t>
            </w:r>
          </w:p>
        </w:tc>
        <w:tc>
          <w:tcPr>
            <w:tcW w:w="992"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3.50</w:t>
            </w:r>
          </w:p>
        </w:tc>
      </w:tr>
      <w:tr w:rsidR="008F4040" w:rsidRPr="00122AFE" w:rsidTr="006F61AB">
        <w:tc>
          <w:tcPr>
            <w:tcW w:w="1560" w:type="dxa"/>
            <w:vAlign w:val="center"/>
          </w:tcPr>
          <w:p w:rsidR="008F4040" w:rsidRPr="00122AFE" w:rsidRDefault="008F4040" w:rsidP="006F61AB">
            <w:pPr>
              <w:pStyle w:val="PlainText"/>
              <w:rPr>
                <w:rFonts w:ascii="Times New Roman" w:hAnsi="Times New Roman" w:cs="Times New Roman"/>
                <w:b/>
                <w:sz w:val="18"/>
                <w:szCs w:val="18"/>
              </w:rPr>
            </w:pPr>
            <w:r w:rsidRPr="00122AFE">
              <w:rPr>
                <w:rFonts w:ascii="Times New Roman" w:hAnsi="Times New Roman" w:cs="Times New Roman"/>
                <w:b/>
                <w:sz w:val="18"/>
                <w:szCs w:val="18"/>
              </w:rPr>
              <w:t>CD at 5%</w:t>
            </w:r>
          </w:p>
        </w:tc>
        <w:tc>
          <w:tcPr>
            <w:tcW w:w="993"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0.55</w:t>
            </w:r>
          </w:p>
        </w:tc>
        <w:tc>
          <w:tcPr>
            <w:tcW w:w="850" w:type="dxa"/>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1.03</w:t>
            </w:r>
          </w:p>
        </w:tc>
        <w:tc>
          <w:tcPr>
            <w:tcW w:w="851"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0.71</w:t>
            </w:r>
          </w:p>
        </w:tc>
        <w:tc>
          <w:tcPr>
            <w:tcW w:w="850"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3.10</w:t>
            </w:r>
          </w:p>
        </w:tc>
        <w:tc>
          <w:tcPr>
            <w:tcW w:w="992"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0.16</w:t>
            </w:r>
          </w:p>
        </w:tc>
        <w:tc>
          <w:tcPr>
            <w:tcW w:w="851"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3.40</w:t>
            </w:r>
          </w:p>
        </w:tc>
        <w:tc>
          <w:tcPr>
            <w:tcW w:w="850"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1.37</w:t>
            </w:r>
          </w:p>
        </w:tc>
        <w:tc>
          <w:tcPr>
            <w:tcW w:w="993"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0.06</w:t>
            </w:r>
          </w:p>
        </w:tc>
        <w:tc>
          <w:tcPr>
            <w:tcW w:w="992" w:type="dxa"/>
            <w:vAlign w:val="center"/>
          </w:tcPr>
          <w:p w:rsidR="008F4040" w:rsidRPr="00122AFE" w:rsidRDefault="008F4040" w:rsidP="006F61AB">
            <w:pPr>
              <w:pStyle w:val="PlainText"/>
              <w:jc w:val="center"/>
              <w:rPr>
                <w:rFonts w:ascii="Times New Roman" w:hAnsi="Times New Roman" w:cs="Times New Roman"/>
                <w:b/>
                <w:sz w:val="18"/>
                <w:szCs w:val="18"/>
              </w:rPr>
            </w:pPr>
            <w:r w:rsidRPr="00122AFE">
              <w:rPr>
                <w:rFonts w:ascii="Times New Roman" w:hAnsi="Times New Roman" w:cs="Times New Roman"/>
                <w:b/>
                <w:sz w:val="18"/>
                <w:szCs w:val="18"/>
              </w:rPr>
              <w:t>10.80</w:t>
            </w:r>
          </w:p>
        </w:tc>
      </w:tr>
    </w:tbl>
    <w:p w:rsidR="008F4040" w:rsidRPr="00122AFE" w:rsidRDefault="008F4040" w:rsidP="008F4040">
      <w:pPr>
        <w:rPr>
          <w:rFonts w:ascii="Times New Roman" w:hAnsi="Times New Roman" w:cs="Times New Roman"/>
          <w:sz w:val="20"/>
          <w:szCs w:val="18"/>
        </w:rPr>
      </w:pPr>
      <w:r w:rsidRPr="00122AFE">
        <w:rPr>
          <w:rFonts w:ascii="Times New Roman" w:hAnsi="Times New Roman" w:cs="Times New Roman"/>
          <w:sz w:val="20"/>
          <w:szCs w:val="18"/>
        </w:rPr>
        <w:t>Means followed by same letter within each column are not significant (P &lt; 0.05).</w:t>
      </w:r>
    </w:p>
    <w:p w:rsidR="008F4040" w:rsidRDefault="008F4040" w:rsidP="008F4040"/>
    <w:p w:rsidR="008F4040" w:rsidRDefault="008F4040" w:rsidP="008F4040">
      <w:pPr>
        <w:ind w:left="851" w:hanging="851"/>
      </w:pPr>
    </w:p>
    <w:p w:rsidR="008F4040" w:rsidRDefault="008F4040" w:rsidP="008F4040">
      <w:pPr>
        <w:ind w:left="851" w:hanging="851"/>
      </w:pPr>
    </w:p>
    <w:p w:rsidR="008F4040" w:rsidRDefault="008F4040" w:rsidP="008F4040">
      <w:pPr>
        <w:ind w:left="851" w:hanging="851"/>
      </w:pPr>
    </w:p>
    <w:p w:rsidR="008F4040" w:rsidRDefault="008F4040" w:rsidP="008F4040">
      <w:pPr>
        <w:ind w:left="851" w:hanging="851"/>
        <w:rPr>
          <w:sz w:val="20"/>
        </w:rPr>
      </w:pPr>
    </w:p>
    <w:p w:rsidR="008F4040" w:rsidRDefault="008F4040" w:rsidP="008F4040">
      <w:pPr>
        <w:ind w:left="851" w:hanging="851"/>
        <w:rPr>
          <w:sz w:val="20"/>
        </w:rPr>
      </w:pPr>
    </w:p>
    <w:p w:rsidR="008F4040" w:rsidRDefault="008F4040" w:rsidP="008F4040">
      <w:pPr>
        <w:ind w:left="851" w:hanging="131"/>
        <w:rPr>
          <w:sz w:val="20"/>
        </w:rPr>
      </w:pPr>
      <w:r>
        <w:rPr>
          <w:noProof/>
          <w:lang w:val="en-IN" w:eastAsia="en-IN"/>
        </w:rPr>
        <w:drawing>
          <wp:inline distT="0" distB="0" distL="0" distR="0">
            <wp:extent cx="4384675" cy="20929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grayscl/>
                      <a:biLevel thresh="50000"/>
                    </a:blip>
                    <a:srcRect/>
                    <a:stretch>
                      <a:fillRect/>
                    </a:stretch>
                  </pic:blipFill>
                  <pic:spPr bwMode="auto">
                    <a:xfrm>
                      <a:off x="0" y="0"/>
                      <a:ext cx="4384675" cy="2092960"/>
                    </a:xfrm>
                    <a:prstGeom prst="rect">
                      <a:avLst/>
                    </a:prstGeom>
                    <a:solidFill>
                      <a:srgbClr val="FFFFFF"/>
                    </a:solidFill>
                    <a:ln w="9525">
                      <a:noFill/>
                      <a:miter lim="800000"/>
                      <a:headEnd/>
                      <a:tailEnd/>
                    </a:ln>
                  </pic:spPr>
                </pic:pic>
              </a:graphicData>
            </a:graphic>
          </wp:inline>
        </w:drawing>
      </w:r>
    </w:p>
    <w:p w:rsidR="008F4040" w:rsidRDefault="008F4040" w:rsidP="008F4040">
      <w:pPr>
        <w:rPr>
          <w:sz w:val="20"/>
        </w:rPr>
      </w:pPr>
    </w:p>
    <w:p w:rsidR="008F4040" w:rsidRPr="00837035" w:rsidRDefault="008F4040" w:rsidP="008F4040">
      <w:pPr>
        <w:ind w:left="851" w:hanging="851"/>
        <w:rPr>
          <w:sz w:val="20"/>
        </w:rPr>
      </w:pPr>
      <w:proofErr w:type="gramStart"/>
      <w:r w:rsidRPr="00837035">
        <w:rPr>
          <w:sz w:val="20"/>
        </w:rPr>
        <w:t>Figure 1.</w:t>
      </w:r>
      <w:proofErr w:type="gramEnd"/>
      <w:r w:rsidRPr="00837035">
        <w:rPr>
          <w:sz w:val="20"/>
        </w:rPr>
        <w:t xml:space="preserve"> Percent roots increased over control by method of IBA application in soft wood cuttings</w:t>
      </w:r>
      <w:r w:rsidRPr="00837035">
        <w:rPr>
          <w:bCs/>
          <w:i/>
          <w:color w:val="2E2E2E"/>
          <w:sz w:val="20"/>
        </w:rPr>
        <w:t xml:space="preserve"> </w:t>
      </w:r>
      <w:proofErr w:type="spellStart"/>
      <w:r w:rsidRPr="00837035">
        <w:rPr>
          <w:i/>
          <w:iCs/>
          <w:sz w:val="20"/>
          <w:lang/>
        </w:rPr>
        <w:t>Tabernaemontana</w:t>
      </w:r>
      <w:proofErr w:type="spellEnd"/>
      <w:r w:rsidRPr="00837035">
        <w:rPr>
          <w:i/>
          <w:iCs/>
          <w:sz w:val="20"/>
          <w:lang/>
        </w:rPr>
        <w:t xml:space="preserve"> </w:t>
      </w:r>
      <w:proofErr w:type="spellStart"/>
      <w:r w:rsidRPr="00837035">
        <w:rPr>
          <w:i/>
          <w:iCs/>
          <w:sz w:val="20"/>
          <w:lang/>
        </w:rPr>
        <w:t>coronaria</w:t>
      </w:r>
      <w:proofErr w:type="spellEnd"/>
    </w:p>
    <w:p w:rsidR="008F4040" w:rsidRDefault="008F4040" w:rsidP="008F4040"/>
    <w:p w:rsidR="008F4040" w:rsidRDefault="008F4040" w:rsidP="008F4040"/>
    <w:p w:rsidR="008F4040" w:rsidRDefault="008F4040" w:rsidP="008F4040"/>
    <w:p w:rsidR="008F4040" w:rsidRDefault="008F4040" w:rsidP="008F4040">
      <w:r>
        <w:rPr>
          <w:noProof/>
          <w:lang w:val="en-IN" w:eastAsia="en-IN"/>
        </w:rPr>
        <w:lastRenderedPageBreak/>
        <w:drawing>
          <wp:inline distT="0" distB="0" distL="0" distR="0">
            <wp:extent cx="1905635" cy="1443355"/>
            <wp:effectExtent l="19050" t="0" r="0" b="0"/>
            <wp:docPr id="1" name="Picture 1" descr="DSC0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0689"/>
                    <pic:cNvPicPr>
                      <a:picLocks noChangeAspect="1" noChangeArrowheads="1"/>
                    </pic:cNvPicPr>
                  </pic:nvPicPr>
                  <pic:blipFill>
                    <a:blip r:embed="rId6" cstate="print"/>
                    <a:srcRect/>
                    <a:stretch>
                      <a:fillRect/>
                    </a:stretch>
                  </pic:blipFill>
                  <pic:spPr bwMode="auto">
                    <a:xfrm>
                      <a:off x="0" y="0"/>
                      <a:ext cx="1905635" cy="1443355"/>
                    </a:xfrm>
                    <a:prstGeom prst="rect">
                      <a:avLst/>
                    </a:prstGeom>
                    <a:noFill/>
                    <a:ln w="9525">
                      <a:noFill/>
                      <a:miter lim="800000"/>
                      <a:headEnd/>
                      <a:tailEnd/>
                    </a:ln>
                  </pic:spPr>
                </pic:pic>
              </a:graphicData>
            </a:graphic>
          </wp:inline>
        </w:drawing>
      </w:r>
      <w:r>
        <w:t xml:space="preserve">    </w:t>
      </w:r>
      <w:r>
        <w:tab/>
      </w:r>
      <w:r>
        <w:tab/>
      </w:r>
      <w:r>
        <w:tab/>
        <w:t xml:space="preserve">  </w:t>
      </w:r>
      <w:r>
        <w:rPr>
          <w:noProof/>
          <w:lang w:val="en-IN" w:eastAsia="en-IN"/>
        </w:rPr>
        <w:drawing>
          <wp:inline distT="0" distB="0" distL="0" distR="0">
            <wp:extent cx="1884045" cy="1443355"/>
            <wp:effectExtent l="19050" t="0" r="1905" b="0"/>
            <wp:docPr id="2" name="Picture 2" descr="DSC0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0692"/>
                    <pic:cNvPicPr>
                      <a:picLocks noChangeAspect="1" noChangeArrowheads="1"/>
                    </pic:cNvPicPr>
                  </pic:nvPicPr>
                  <pic:blipFill>
                    <a:blip r:embed="rId7" cstate="print"/>
                    <a:srcRect/>
                    <a:stretch>
                      <a:fillRect/>
                    </a:stretch>
                  </pic:blipFill>
                  <pic:spPr bwMode="auto">
                    <a:xfrm>
                      <a:off x="0" y="0"/>
                      <a:ext cx="1884045" cy="1443355"/>
                    </a:xfrm>
                    <a:prstGeom prst="rect">
                      <a:avLst/>
                    </a:prstGeom>
                    <a:noFill/>
                    <a:ln w="9525">
                      <a:noFill/>
                      <a:miter lim="800000"/>
                      <a:headEnd/>
                      <a:tailEnd/>
                    </a:ln>
                  </pic:spPr>
                </pic:pic>
              </a:graphicData>
            </a:graphic>
          </wp:inline>
        </w:drawing>
      </w:r>
    </w:p>
    <w:p w:rsidR="008F4040" w:rsidRDefault="008F4040" w:rsidP="008F4040">
      <w:pPr>
        <w:tabs>
          <w:tab w:val="left" w:pos="4129"/>
        </w:tabs>
      </w:pPr>
      <w:r>
        <w:rPr>
          <w:noProof/>
          <w:lang w:val="en-IN" w:eastAsia="en-IN"/>
        </w:rPr>
        <w:pict>
          <v:shapetype id="_x0000_t202" coordsize="21600,21600" o:spt="202" path="m,l,21600r21600,l21600,xe">
            <v:stroke joinstyle="miter"/>
            <v:path gradientshapeok="t" o:connecttype="rect"/>
          </v:shapetype>
          <v:shape id="_x0000_s1026" type="#_x0000_t202" style="position:absolute;margin-left:19.85pt;margin-top:4.3pt;width:105.1pt;height:18.15pt;z-index:251660288">
            <v:textbox>
              <w:txbxContent>
                <w:p w:rsidR="008F4040" w:rsidRPr="00206B18" w:rsidRDefault="008F4040" w:rsidP="008F4040">
                  <w:pPr>
                    <w:jc w:val="center"/>
                    <w:rPr>
                      <w:sz w:val="16"/>
                      <w:szCs w:val="16"/>
                    </w:rPr>
                  </w:pPr>
                  <w:r w:rsidRPr="00206B18">
                    <w:rPr>
                      <w:sz w:val="16"/>
                      <w:szCs w:val="16"/>
                    </w:rPr>
                    <w:t>IBA powder formulation</w:t>
                  </w:r>
                </w:p>
              </w:txbxContent>
            </v:textbox>
          </v:shape>
        </w:pict>
      </w:r>
      <w:r>
        <w:rPr>
          <w:noProof/>
          <w:lang w:val="en-IN" w:eastAsia="en-IN"/>
        </w:rPr>
        <w:pict>
          <v:shape id="_x0000_s1027" type="#_x0000_t202" style="position:absolute;margin-left:307.75pt;margin-top:5.6pt;width:70.05pt;height:16.85pt;z-index:251661312">
            <v:textbox>
              <w:txbxContent>
                <w:p w:rsidR="008F4040" w:rsidRPr="00206B18" w:rsidRDefault="008F4040" w:rsidP="008F4040">
                  <w:pPr>
                    <w:jc w:val="center"/>
                    <w:rPr>
                      <w:sz w:val="16"/>
                      <w:szCs w:val="16"/>
                    </w:rPr>
                  </w:pPr>
                  <w:r w:rsidRPr="00206B18">
                    <w:rPr>
                      <w:sz w:val="16"/>
                      <w:szCs w:val="16"/>
                    </w:rPr>
                    <w:t xml:space="preserve">IBA </w:t>
                  </w:r>
                  <w:r>
                    <w:rPr>
                      <w:sz w:val="16"/>
                      <w:szCs w:val="16"/>
                    </w:rPr>
                    <w:t>quick dip</w:t>
                  </w:r>
                </w:p>
              </w:txbxContent>
            </v:textbox>
          </v:shape>
        </w:pict>
      </w:r>
      <w:r>
        <w:tab/>
      </w:r>
      <w:r>
        <w:tab/>
      </w:r>
      <w:r>
        <w:tab/>
      </w:r>
    </w:p>
    <w:p w:rsidR="008F4040" w:rsidRDefault="008F4040" w:rsidP="008F4040"/>
    <w:p w:rsidR="008F4040" w:rsidRDefault="008F4040" w:rsidP="008F4040"/>
    <w:p w:rsidR="008F4040" w:rsidRDefault="008F4040" w:rsidP="008F4040">
      <w:r>
        <w:rPr>
          <w:noProof/>
          <w:lang w:val="en-IN" w:eastAsia="en-IN"/>
        </w:rPr>
        <w:drawing>
          <wp:inline distT="0" distB="0" distL="0" distR="0">
            <wp:extent cx="1905635" cy="1388110"/>
            <wp:effectExtent l="19050" t="0" r="0" b="0"/>
            <wp:docPr id="3" name="Picture 3" descr="DSC0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0696"/>
                    <pic:cNvPicPr>
                      <a:picLocks noChangeAspect="1" noChangeArrowheads="1"/>
                    </pic:cNvPicPr>
                  </pic:nvPicPr>
                  <pic:blipFill>
                    <a:blip r:embed="rId8" cstate="print"/>
                    <a:srcRect/>
                    <a:stretch>
                      <a:fillRect/>
                    </a:stretch>
                  </pic:blipFill>
                  <pic:spPr bwMode="auto">
                    <a:xfrm>
                      <a:off x="0" y="0"/>
                      <a:ext cx="1905635" cy="1388110"/>
                    </a:xfrm>
                    <a:prstGeom prst="rect">
                      <a:avLst/>
                    </a:prstGeom>
                    <a:noFill/>
                    <a:ln w="9525">
                      <a:noFill/>
                      <a:miter lim="800000"/>
                      <a:headEnd/>
                      <a:tailEnd/>
                    </a:ln>
                  </pic:spPr>
                </pic:pic>
              </a:graphicData>
            </a:graphic>
          </wp:inline>
        </w:drawing>
      </w:r>
      <w:r>
        <w:t xml:space="preserve">  </w:t>
      </w:r>
      <w:r>
        <w:tab/>
      </w:r>
      <w:r>
        <w:tab/>
      </w:r>
      <w:r>
        <w:tab/>
        <w:t xml:space="preserve">    </w:t>
      </w:r>
      <w:r>
        <w:rPr>
          <w:noProof/>
          <w:lang w:val="en-IN" w:eastAsia="en-IN"/>
        </w:rPr>
        <w:drawing>
          <wp:inline distT="0" distB="0" distL="0" distR="0">
            <wp:extent cx="1884045" cy="1388110"/>
            <wp:effectExtent l="19050" t="0" r="1905" b="0"/>
            <wp:docPr id="4" name="Picture 4" descr="DSC0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0688"/>
                    <pic:cNvPicPr>
                      <a:picLocks noChangeAspect="1" noChangeArrowheads="1"/>
                    </pic:cNvPicPr>
                  </pic:nvPicPr>
                  <pic:blipFill>
                    <a:blip r:embed="rId9" cstate="print"/>
                    <a:srcRect/>
                    <a:stretch>
                      <a:fillRect/>
                    </a:stretch>
                  </pic:blipFill>
                  <pic:spPr bwMode="auto">
                    <a:xfrm>
                      <a:off x="0" y="0"/>
                      <a:ext cx="1884045" cy="1388110"/>
                    </a:xfrm>
                    <a:prstGeom prst="rect">
                      <a:avLst/>
                    </a:prstGeom>
                    <a:noFill/>
                    <a:ln w="9525">
                      <a:noFill/>
                      <a:miter lim="800000"/>
                      <a:headEnd/>
                      <a:tailEnd/>
                    </a:ln>
                  </pic:spPr>
                </pic:pic>
              </a:graphicData>
            </a:graphic>
          </wp:inline>
        </w:drawing>
      </w:r>
    </w:p>
    <w:p w:rsidR="008F4040" w:rsidRDefault="008F4040" w:rsidP="008F4040">
      <w:pPr>
        <w:tabs>
          <w:tab w:val="left" w:pos="413"/>
        </w:tabs>
      </w:pPr>
      <w:r>
        <w:rPr>
          <w:noProof/>
          <w:lang w:val="en-IN" w:eastAsia="en-IN"/>
        </w:rPr>
        <w:pict>
          <v:shape id="_x0000_s1029" type="#_x0000_t202" style="position:absolute;margin-left:292.1pt;margin-top:4.05pt;width:98.9pt;height:18.15pt;z-index:251663360">
            <v:textbox>
              <w:txbxContent>
                <w:p w:rsidR="008F4040" w:rsidRPr="00206B18" w:rsidRDefault="008F4040" w:rsidP="008F4040">
                  <w:pPr>
                    <w:jc w:val="center"/>
                    <w:rPr>
                      <w:sz w:val="16"/>
                      <w:szCs w:val="16"/>
                    </w:rPr>
                  </w:pPr>
                  <w:r>
                    <w:rPr>
                      <w:sz w:val="16"/>
                      <w:szCs w:val="16"/>
                    </w:rPr>
                    <w:t>Cutting showing rooting</w:t>
                  </w:r>
                </w:p>
              </w:txbxContent>
            </v:textbox>
          </v:shape>
        </w:pict>
      </w:r>
      <w:r>
        <w:rPr>
          <w:noProof/>
          <w:lang w:val="en-IN" w:eastAsia="en-IN"/>
        </w:rPr>
        <w:pict>
          <v:shape id="_x0000_s1028" type="#_x0000_t202" style="position:absolute;margin-left:42.6pt;margin-top:4.95pt;width:47.35pt;height:17.25pt;z-index:251662336">
            <v:textbox>
              <w:txbxContent>
                <w:p w:rsidR="008F4040" w:rsidRPr="00206B18" w:rsidRDefault="008F4040" w:rsidP="008F4040">
                  <w:pPr>
                    <w:jc w:val="center"/>
                    <w:rPr>
                      <w:sz w:val="16"/>
                      <w:szCs w:val="16"/>
                    </w:rPr>
                  </w:pPr>
                  <w:r>
                    <w:rPr>
                      <w:sz w:val="16"/>
                      <w:szCs w:val="16"/>
                    </w:rPr>
                    <w:t>Control</w:t>
                  </w:r>
                </w:p>
              </w:txbxContent>
            </v:textbox>
          </v:shape>
        </w:pict>
      </w:r>
      <w:r>
        <w:tab/>
      </w:r>
    </w:p>
    <w:p w:rsidR="008F4040" w:rsidRDefault="008F4040" w:rsidP="008F4040">
      <w:pPr>
        <w:tabs>
          <w:tab w:val="left" w:pos="413"/>
        </w:tabs>
        <w:jc w:val="center"/>
      </w:pPr>
    </w:p>
    <w:p w:rsidR="008F4040" w:rsidRDefault="008F4040" w:rsidP="008F4040">
      <w:pPr>
        <w:tabs>
          <w:tab w:val="left" w:pos="413"/>
        </w:tabs>
        <w:ind w:left="851" w:hanging="851"/>
      </w:pPr>
      <w:proofErr w:type="gramStart"/>
      <w:r>
        <w:rPr>
          <w:sz w:val="20"/>
        </w:rPr>
        <w:t>Plates</w:t>
      </w:r>
      <w:r w:rsidRPr="00837035">
        <w:rPr>
          <w:sz w:val="20"/>
        </w:rPr>
        <w:t>.</w:t>
      </w:r>
      <w:proofErr w:type="gramEnd"/>
      <w:r w:rsidRPr="00837035">
        <w:rPr>
          <w:sz w:val="20"/>
        </w:rPr>
        <w:t xml:space="preserve"> </w:t>
      </w:r>
      <w:r>
        <w:rPr>
          <w:sz w:val="20"/>
        </w:rPr>
        <w:t>Figure showing r</w:t>
      </w:r>
      <w:r w:rsidRPr="00837035">
        <w:rPr>
          <w:sz w:val="20"/>
        </w:rPr>
        <w:t>oot</w:t>
      </w:r>
      <w:r>
        <w:rPr>
          <w:sz w:val="20"/>
        </w:rPr>
        <w:t xml:space="preserve">ing under various </w:t>
      </w:r>
      <w:r w:rsidRPr="00837035">
        <w:rPr>
          <w:sz w:val="20"/>
        </w:rPr>
        <w:t>IBA applications in soft wood cuttings</w:t>
      </w:r>
      <w:r w:rsidRPr="00837035">
        <w:rPr>
          <w:bCs/>
          <w:i/>
          <w:color w:val="2E2E2E"/>
          <w:sz w:val="20"/>
        </w:rPr>
        <w:t xml:space="preserve"> </w:t>
      </w:r>
      <w:proofErr w:type="spellStart"/>
      <w:r w:rsidRPr="00837035">
        <w:rPr>
          <w:i/>
          <w:iCs/>
          <w:sz w:val="20"/>
          <w:lang/>
        </w:rPr>
        <w:t>Tabernaemontana</w:t>
      </w:r>
      <w:proofErr w:type="spellEnd"/>
      <w:r w:rsidRPr="00837035">
        <w:rPr>
          <w:i/>
          <w:iCs/>
          <w:sz w:val="20"/>
          <w:lang/>
        </w:rPr>
        <w:t xml:space="preserve"> </w:t>
      </w:r>
      <w:proofErr w:type="spellStart"/>
      <w:r w:rsidRPr="00837035">
        <w:rPr>
          <w:i/>
          <w:iCs/>
          <w:sz w:val="20"/>
          <w:lang/>
        </w:rPr>
        <w:t>coronaria</w:t>
      </w:r>
      <w:proofErr w:type="spellEnd"/>
    </w:p>
    <w:p w:rsidR="008F4040" w:rsidRPr="00206B18" w:rsidRDefault="008F4040" w:rsidP="008F4040"/>
    <w:p w:rsidR="008F4040" w:rsidRPr="00206B18" w:rsidRDefault="008F4040" w:rsidP="008F4040"/>
    <w:p w:rsidR="008F4040" w:rsidRPr="00206B18" w:rsidRDefault="008F4040" w:rsidP="008F4040"/>
    <w:p w:rsidR="008F4040" w:rsidRDefault="008F4040" w:rsidP="008F4040"/>
    <w:p w:rsidR="008F4040" w:rsidRDefault="008F4040" w:rsidP="008F4040">
      <w:pPr>
        <w:tabs>
          <w:tab w:val="left" w:pos="3126"/>
        </w:tabs>
      </w:pPr>
      <w:r>
        <w:tab/>
      </w:r>
    </w:p>
    <w:p w:rsidR="008F4040" w:rsidRPr="00206B18" w:rsidRDefault="008F4040" w:rsidP="008F4040"/>
    <w:p w:rsidR="008F4040" w:rsidRDefault="008F4040" w:rsidP="008F4040"/>
    <w:p w:rsidR="008F4040" w:rsidRPr="00206B18" w:rsidRDefault="008F4040" w:rsidP="008F4040">
      <w:pPr>
        <w:jc w:val="center"/>
      </w:pPr>
    </w:p>
    <w:p w:rsidR="00065D4A" w:rsidRDefault="00E306C1"/>
    <w:sectPr w:rsidR="00065D4A" w:rsidSect="00882B0E">
      <w:pgSz w:w="11906" w:h="16838"/>
      <w:pgMar w:top="1134" w:right="1440" w:bottom="1134"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2B0E"/>
    <w:rsid w:val="000509F7"/>
    <w:rsid w:val="000C79AC"/>
    <w:rsid w:val="001B19EF"/>
    <w:rsid w:val="002D4015"/>
    <w:rsid w:val="00882B0E"/>
    <w:rsid w:val="008F4040"/>
    <w:rsid w:val="00E306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0E"/>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B0E"/>
    <w:rPr>
      <w:color w:val="0000FF" w:themeColor="hyperlink"/>
      <w:u w:val="single"/>
    </w:rPr>
  </w:style>
  <w:style w:type="paragraph" w:styleId="PlainText">
    <w:name w:val="Plain Text"/>
    <w:basedOn w:val="Normal"/>
    <w:link w:val="PlainTextChar"/>
    <w:uiPriority w:val="99"/>
    <w:unhideWhenUsed/>
    <w:rsid w:val="008F4040"/>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8F4040"/>
    <w:rPr>
      <w:rFonts w:ascii="Consolas" w:hAnsi="Consolas"/>
      <w:sz w:val="21"/>
      <w:szCs w:val="21"/>
    </w:rPr>
  </w:style>
  <w:style w:type="table" w:styleId="TableGrid">
    <w:name w:val="Table Grid"/>
    <w:basedOn w:val="TableNormal"/>
    <w:uiPriority w:val="59"/>
    <w:rsid w:val="008F40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4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040"/>
    <w:rPr>
      <w:rFonts w:ascii="Tahoma" w:hAnsi="Tahoma" w:cs="Tahoma"/>
      <w:sz w:val="16"/>
      <w:szCs w:val="16"/>
      <w:lang w:val="en-S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hyperlink" Target="mailto:jms_rawat99@yahoo.co.in"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2109</Words>
  <Characters>12027</Characters>
  <Application>Microsoft Office Word</Application>
  <DocSecurity>0</DocSecurity>
  <Lines>100</Lines>
  <Paragraphs>28</Paragraphs>
  <ScaleCrop>false</ScaleCrop>
  <Company>Hewlett-Packard Company</Company>
  <LinksUpToDate>false</LinksUpToDate>
  <CharactersWithSpaces>14108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 Dept</dc:creator>
  <cp:keywords/>
  <dc:description/>
  <cp:lastModifiedBy>Hort Dept</cp:lastModifiedBy>
  <cp:revision>3</cp:revision>
  <dcterms:created xsi:type="dcterms:W3CDTF">2011-12-16T10:00:00Z</dcterms:created>
  <dcterms:modified xsi:type="dcterms:W3CDTF">2011-12-28T08:49:00Z</dcterms:modified>
</cp:coreProperties>
</file>