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6E0" w:rsidRPr="003D7517" w:rsidRDefault="008166E0" w:rsidP="00F904D7">
      <w:pPr>
        <w:pStyle w:val="a3"/>
        <w:tabs>
          <w:tab w:val="clear" w:pos="4252"/>
          <w:tab w:val="clear" w:pos="8504"/>
        </w:tabs>
        <w:spacing w:line="480" w:lineRule="auto"/>
        <w:rPr>
          <w:rFonts w:ascii="Times New Roman" w:hAnsi="Times New Roman"/>
          <w:b/>
          <w:snapToGrid w:val="0"/>
          <w:sz w:val="24"/>
        </w:rPr>
      </w:pPr>
      <w:r w:rsidRPr="003D7517">
        <w:rPr>
          <w:rFonts w:ascii="Times New Roman" w:hAnsi="Times New Roman"/>
          <w:b/>
          <w:snapToGrid w:val="0"/>
          <w:sz w:val="24"/>
        </w:rPr>
        <w:t>EFFECTIVE MICROPROPAGATION OF RABBITEYE BLUEBERRIES FOR LEAF TEA PRODUCTION</w:t>
      </w:r>
    </w:p>
    <w:p w:rsidR="008166E0" w:rsidRPr="003D7517" w:rsidRDefault="008166E0" w:rsidP="00F904D7">
      <w:pPr>
        <w:pStyle w:val="a3"/>
        <w:tabs>
          <w:tab w:val="clear" w:pos="4252"/>
          <w:tab w:val="clear" w:pos="8504"/>
        </w:tabs>
        <w:spacing w:line="480" w:lineRule="auto"/>
        <w:rPr>
          <w:rFonts w:ascii="Times New Roman" w:hAnsi="Times New Roman"/>
          <w:snapToGrid w:val="0"/>
          <w:sz w:val="24"/>
        </w:rPr>
      </w:pPr>
    </w:p>
    <w:p w:rsidR="00286F57" w:rsidRPr="003D7517" w:rsidRDefault="00286F57" w:rsidP="00F904D7">
      <w:pPr>
        <w:pStyle w:val="a3"/>
        <w:tabs>
          <w:tab w:val="clear" w:pos="4252"/>
          <w:tab w:val="clear" w:pos="8504"/>
        </w:tabs>
        <w:spacing w:line="480" w:lineRule="auto"/>
        <w:rPr>
          <w:rFonts w:ascii="Times New Roman" w:hAnsi="Times New Roman"/>
          <w:snapToGrid w:val="0"/>
          <w:sz w:val="24"/>
        </w:rPr>
      </w:pPr>
      <w:r w:rsidRPr="003D7517">
        <w:rPr>
          <w:rFonts w:ascii="Times New Roman" w:hAnsi="Times New Roman"/>
          <w:snapToGrid w:val="0"/>
          <w:sz w:val="24"/>
        </w:rPr>
        <w:t>Takuya Tetsumura</w:t>
      </w:r>
      <w:r w:rsidRPr="003D7517">
        <w:rPr>
          <w:snapToGrid w:val="0"/>
          <w:sz w:val="24"/>
        </w:rPr>
        <w:t>*</w:t>
      </w:r>
      <w:r w:rsidRPr="003D7517">
        <w:rPr>
          <w:rFonts w:ascii="Times New Roman" w:hAnsi="Times New Roman"/>
          <w:snapToGrid w:val="0"/>
          <w:sz w:val="24"/>
        </w:rPr>
        <w:t>, Yukina Kajiwara, Chitose Honsho, Makiko Sato-Yamauchi, Yasuhiro Sugimoto, Hisato Kunitake</w:t>
      </w:r>
    </w:p>
    <w:p w:rsidR="00286F57" w:rsidRPr="003D7517" w:rsidRDefault="00286F57" w:rsidP="00F904D7">
      <w:pPr>
        <w:pStyle w:val="a3"/>
        <w:tabs>
          <w:tab w:val="clear" w:pos="4252"/>
          <w:tab w:val="clear" w:pos="8504"/>
        </w:tabs>
        <w:spacing w:line="480" w:lineRule="auto"/>
        <w:rPr>
          <w:rFonts w:ascii="Times New Roman" w:hAnsi="Times New Roman"/>
          <w:snapToGrid w:val="0"/>
          <w:sz w:val="24"/>
        </w:rPr>
      </w:pPr>
    </w:p>
    <w:p w:rsidR="002613FB" w:rsidRPr="003D7517" w:rsidRDefault="00286F57" w:rsidP="00F904D7">
      <w:pPr>
        <w:snapToGrid w:val="0"/>
        <w:spacing w:line="480" w:lineRule="auto"/>
        <w:rPr>
          <w:rFonts w:ascii="Times New Roman" w:hAnsi="Times New Roman"/>
          <w:snapToGrid w:val="0"/>
          <w:sz w:val="24"/>
        </w:rPr>
      </w:pPr>
      <w:r w:rsidRPr="003D7517">
        <w:rPr>
          <w:snapToGrid w:val="0"/>
          <w:szCs w:val="24"/>
          <w:vertAlign w:val="superscript"/>
        </w:rPr>
        <w:t>1</w:t>
      </w:r>
      <w:r w:rsidRPr="003D7517">
        <w:rPr>
          <w:rFonts w:ascii="Times New Roman" w:hAnsi="Times New Roman"/>
          <w:snapToGrid w:val="0"/>
          <w:sz w:val="24"/>
        </w:rPr>
        <w:t>Faculty of Agriculture, University of Miyazaki, Miyazaki, 889-2192 Japan</w:t>
      </w:r>
    </w:p>
    <w:p w:rsidR="00286F57" w:rsidRPr="003D7517" w:rsidRDefault="00286F57" w:rsidP="00F904D7">
      <w:pPr>
        <w:snapToGrid w:val="0"/>
        <w:spacing w:line="480" w:lineRule="auto"/>
        <w:rPr>
          <w:rFonts w:ascii="Times New Roman" w:hAnsi="Times New Roman"/>
          <w:snapToGrid w:val="0"/>
          <w:sz w:val="24"/>
        </w:rPr>
      </w:pPr>
      <w:r w:rsidRPr="003D7517">
        <w:rPr>
          <w:rFonts w:ascii="Times New Roman" w:hAnsi="Times New Roman"/>
          <w:snapToGrid w:val="0"/>
          <w:sz w:val="24"/>
        </w:rPr>
        <w:t>*Fax: +81-985-58-7162, *E-mail: tetsumur@cc.miyazaki-u.ac.jp</w:t>
      </w:r>
    </w:p>
    <w:p w:rsidR="008166E0" w:rsidRPr="003D7517" w:rsidRDefault="008166E0" w:rsidP="00F904D7">
      <w:pPr>
        <w:snapToGrid w:val="0"/>
        <w:spacing w:line="480" w:lineRule="auto"/>
        <w:rPr>
          <w:rFonts w:ascii="Times New Roman" w:hAnsi="Times New Roman"/>
          <w:b/>
          <w:snapToGrid w:val="0"/>
          <w:sz w:val="24"/>
          <w:szCs w:val="24"/>
        </w:rPr>
      </w:pPr>
    </w:p>
    <w:p w:rsidR="008166E0" w:rsidRPr="003D7517" w:rsidRDefault="008166E0" w:rsidP="00F904D7">
      <w:pPr>
        <w:snapToGrid w:val="0"/>
        <w:spacing w:line="480" w:lineRule="auto"/>
        <w:rPr>
          <w:rFonts w:ascii="Times New Roman" w:hAnsi="Times New Roman"/>
          <w:b/>
          <w:snapToGrid w:val="0"/>
          <w:sz w:val="24"/>
          <w:szCs w:val="24"/>
        </w:rPr>
      </w:pPr>
      <w:r w:rsidRPr="003D7517">
        <w:rPr>
          <w:rFonts w:ascii="Times New Roman" w:hAnsi="Times New Roman"/>
          <w:b/>
          <w:snapToGrid w:val="0"/>
          <w:sz w:val="24"/>
          <w:szCs w:val="24"/>
        </w:rPr>
        <w:t>Abstract</w:t>
      </w:r>
    </w:p>
    <w:p w:rsidR="008166E0" w:rsidRPr="003D7517" w:rsidRDefault="008166E0" w:rsidP="003C1D8E">
      <w:pPr>
        <w:snapToGrid w:val="0"/>
        <w:spacing w:line="480" w:lineRule="auto"/>
        <w:ind w:firstLine="567"/>
        <w:rPr>
          <w:rFonts w:ascii="Times New Roman" w:hAnsi="Times New Roman"/>
          <w:snapToGrid w:val="0"/>
          <w:sz w:val="24"/>
          <w:szCs w:val="24"/>
        </w:rPr>
      </w:pPr>
      <w:r w:rsidRPr="003D7517">
        <w:rPr>
          <w:rFonts w:ascii="Times New Roman" w:hAnsi="Times New Roman"/>
          <w:snapToGrid w:val="0"/>
          <w:sz w:val="24"/>
          <w:szCs w:val="24"/>
        </w:rPr>
        <w:t>Micropropagation of two clones of rabbiteye blueberry (</w:t>
      </w:r>
      <w:r w:rsidRPr="003D7517">
        <w:rPr>
          <w:rFonts w:ascii="Times New Roman" w:hAnsi="Times New Roman"/>
          <w:i/>
          <w:snapToGrid w:val="0"/>
          <w:sz w:val="24"/>
          <w:szCs w:val="24"/>
        </w:rPr>
        <w:t>Vaccinium virgatum</w:t>
      </w:r>
      <w:r w:rsidRPr="003D7517">
        <w:rPr>
          <w:rFonts w:ascii="Times New Roman" w:hAnsi="Times New Roman"/>
          <w:snapToGrid w:val="0"/>
          <w:sz w:val="24"/>
          <w:szCs w:val="24"/>
        </w:rPr>
        <w:t xml:space="preserve"> Aiton) developed for leaf tea production was investigated for </w:t>
      </w:r>
      <w:r w:rsidR="00696D7E" w:rsidRPr="003D7517">
        <w:rPr>
          <w:rFonts w:ascii="Times New Roman" w:hAnsi="Times New Roman"/>
          <w:snapToGrid w:val="0"/>
          <w:sz w:val="24"/>
          <w:szCs w:val="24"/>
        </w:rPr>
        <w:t>supply in high quantities</w:t>
      </w:r>
      <w:r w:rsidRPr="003D7517">
        <w:rPr>
          <w:rFonts w:ascii="Times New Roman" w:hAnsi="Times New Roman"/>
          <w:snapToGrid w:val="0"/>
          <w:sz w:val="24"/>
          <w:szCs w:val="24"/>
        </w:rPr>
        <w:t xml:space="preserve"> to plantations and</w:t>
      </w:r>
      <w:r w:rsidR="00E74CC0" w:rsidRPr="003D7517">
        <w:rPr>
          <w:rFonts w:ascii="Times New Roman" w:hAnsi="Times New Roman" w:hint="eastAsia"/>
          <w:snapToGrid w:val="0"/>
          <w:sz w:val="24"/>
          <w:szCs w:val="24"/>
        </w:rPr>
        <w:t xml:space="preserve"> plant factories</w:t>
      </w:r>
      <w:r w:rsidRPr="003D7517">
        <w:rPr>
          <w:rFonts w:ascii="Times New Roman" w:hAnsi="Times New Roman"/>
          <w:snapToGrid w:val="0"/>
          <w:sz w:val="24"/>
          <w:szCs w:val="24"/>
        </w:rPr>
        <w:t>. Shoots of a new cultivar, ‘Kunisato 35 Gou’, were multiplied efficiently on MW, a mixture of equal parts of MS and WPM, supplemented with 20 μ</w:t>
      </w:r>
      <w:r w:rsidR="00696D7E" w:rsidRPr="003D7517">
        <w:rPr>
          <w:rFonts w:ascii="Times New Roman" w:hAnsi="Times New Roman"/>
          <w:smallCaps/>
          <w:snapToGrid w:val="0"/>
          <w:sz w:val="24"/>
          <w:szCs w:val="24"/>
        </w:rPr>
        <w:t>M</w:t>
      </w:r>
      <w:r w:rsidRPr="003D7517">
        <w:rPr>
          <w:rFonts w:ascii="Times New Roman" w:hAnsi="Times New Roman"/>
          <w:snapToGrid w:val="0"/>
          <w:sz w:val="24"/>
          <w:szCs w:val="24"/>
        </w:rPr>
        <w:t xml:space="preserve"> zeatin by using 2-node segments. For No. 19, another promising clone, 5-node segments were the most productive for shoot multiplication. Among basal media tested for micropropagation, MW medium was found to be the most efficient. Although shoots of ‘Kunisato 35 Gou’ grew better </w:t>
      </w:r>
      <w:r w:rsidRPr="003D7517">
        <w:rPr>
          <w:rFonts w:ascii="Times New Roman" w:hAnsi="Times New Roman"/>
          <w:i/>
          <w:snapToGrid w:val="0"/>
          <w:sz w:val="24"/>
          <w:szCs w:val="24"/>
        </w:rPr>
        <w:t>in vitro</w:t>
      </w:r>
      <w:r w:rsidRPr="003D7517">
        <w:rPr>
          <w:rFonts w:ascii="Times New Roman" w:hAnsi="Times New Roman"/>
          <w:snapToGrid w:val="0"/>
          <w:sz w:val="24"/>
          <w:szCs w:val="24"/>
        </w:rPr>
        <w:t xml:space="preserve"> than those of No. 19, both clones had equivalent rooting abilities. More than 90% of the shoots rooted in vermiculite after culturing in Gellan gum-solidified </w:t>
      </w:r>
      <w:r w:rsidRPr="003D7517">
        <w:rPr>
          <w:rFonts w:ascii="Times New Roman" w:eastAsia="FA 明朝" w:hAnsi="Times New Roman"/>
          <w:snapToGrid w:val="0"/>
          <w:kern w:val="0"/>
          <w:sz w:val="24"/>
          <w:szCs w:val="24"/>
        </w:rPr>
        <w:t xml:space="preserve">rooting medium without </w:t>
      </w:r>
      <w:r w:rsidRPr="003D7517">
        <w:rPr>
          <w:rFonts w:ascii="Times New Roman" w:hAnsi="Times New Roman"/>
          <w:snapToGrid w:val="0"/>
          <w:sz w:val="24"/>
          <w:szCs w:val="24"/>
        </w:rPr>
        <w:t>plant growth regulators. The growth of shoots with roots in pots was significantly influenced by the pH of the potting soil. The plantlets in the mildly acidic soil grew vigorously, while those in the neutral soils grew moderately or poorly, depending on soil type.</w:t>
      </w:r>
    </w:p>
    <w:p w:rsidR="008166E0" w:rsidRPr="003D7517" w:rsidRDefault="008166E0" w:rsidP="00F904D7">
      <w:pPr>
        <w:snapToGrid w:val="0"/>
        <w:spacing w:line="480" w:lineRule="auto"/>
        <w:rPr>
          <w:rFonts w:ascii="Times New Roman" w:hAnsi="Times New Roman"/>
          <w:snapToGrid w:val="0"/>
          <w:sz w:val="24"/>
          <w:szCs w:val="24"/>
        </w:rPr>
      </w:pPr>
    </w:p>
    <w:p w:rsidR="008166E0" w:rsidRPr="003D7517" w:rsidRDefault="008166E0" w:rsidP="00F904D7">
      <w:pPr>
        <w:snapToGrid w:val="0"/>
        <w:spacing w:line="480" w:lineRule="auto"/>
        <w:rPr>
          <w:rFonts w:ascii="Times New Roman" w:hAnsi="Times New Roman"/>
          <w:snapToGrid w:val="0"/>
          <w:sz w:val="24"/>
          <w:szCs w:val="24"/>
        </w:rPr>
      </w:pPr>
      <w:r w:rsidRPr="003D7517">
        <w:rPr>
          <w:rFonts w:ascii="Times New Roman" w:hAnsi="Times New Roman"/>
          <w:b/>
          <w:snapToGrid w:val="0"/>
          <w:sz w:val="24"/>
          <w:szCs w:val="24"/>
        </w:rPr>
        <w:t>Key words:</w:t>
      </w:r>
      <w:r w:rsidRPr="003D7517">
        <w:rPr>
          <w:rFonts w:ascii="Times New Roman" w:hAnsi="Times New Roman"/>
          <w:snapToGrid w:val="0"/>
          <w:sz w:val="24"/>
          <w:szCs w:val="24"/>
        </w:rPr>
        <w:t xml:space="preserve"> MW medium, node number of segments, potting soil, </w:t>
      </w:r>
      <w:r w:rsidRPr="003D7517">
        <w:rPr>
          <w:rFonts w:ascii="Times New Roman" w:hAnsi="Times New Roman"/>
          <w:i/>
          <w:snapToGrid w:val="0"/>
          <w:sz w:val="24"/>
          <w:szCs w:val="24"/>
        </w:rPr>
        <w:t>Vaccinium virgatum</w:t>
      </w:r>
    </w:p>
    <w:p w:rsidR="008166E0" w:rsidRPr="003D7517" w:rsidRDefault="008166E0" w:rsidP="00F904D7">
      <w:pPr>
        <w:snapToGrid w:val="0"/>
        <w:spacing w:line="480" w:lineRule="auto"/>
        <w:rPr>
          <w:rFonts w:ascii="Times New Roman" w:hAnsi="Times New Roman"/>
          <w:snapToGrid w:val="0"/>
          <w:sz w:val="24"/>
        </w:rPr>
      </w:pPr>
    </w:p>
    <w:p w:rsidR="008166E0" w:rsidRPr="003D7517" w:rsidRDefault="008166E0" w:rsidP="00F904D7">
      <w:pPr>
        <w:snapToGrid w:val="0"/>
        <w:spacing w:line="480" w:lineRule="auto"/>
        <w:rPr>
          <w:rFonts w:ascii="Times New Roman" w:hAnsi="Times New Roman"/>
          <w:b/>
          <w:snapToGrid w:val="0"/>
          <w:sz w:val="24"/>
        </w:rPr>
      </w:pPr>
      <w:r w:rsidRPr="003D7517">
        <w:rPr>
          <w:rFonts w:ascii="Times New Roman" w:hAnsi="Times New Roman"/>
          <w:b/>
          <w:snapToGrid w:val="0"/>
          <w:sz w:val="24"/>
        </w:rPr>
        <w:lastRenderedPageBreak/>
        <w:t>INTRODUCTION</w:t>
      </w:r>
    </w:p>
    <w:p w:rsidR="008166E0" w:rsidRPr="003D7517" w:rsidRDefault="008166E0" w:rsidP="003C1D8E">
      <w:pPr>
        <w:snapToGrid w:val="0"/>
        <w:spacing w:line="480" w:lineRule="auto"/>
        <w:ind w:firstLine="567"/>
        <w:rPr>
          <w:rFonts w:ascii="Times New Roman" w:hAnsi="Times New Roman"/>
          <w:snapToGrid w:val="0"/>
          <w:sz w:val="24"/>
          <w:szCs w:val="24"/>
        </w:rPr>
      </w:pPr>
      <w:r w:rsidRPr="003D7517">
        <w:rPr>
          <w:rFonts w:ascii="Times New Roman" w:hAnsi="Times New Roman"/>
          <w:snapToGrid w:val="0"/>
          <w:sz w:val="24"/>
          <w:szCs w:val="24"/>
        </w:rPr>
        <w:t>Micropropagation is the most effective propagation system for new cultivars of blueberries because plenty of</w:t>
      </w:r>
      <w:r w:rsidR="00B876C8" w:rsidRPr="003D7517">
        <w:rPr>
          <w:rFonts w:ascii="Times New Roman" w:hAnsi="Times New Roman"/>
          <w:snapToGrid w:val="0"/>
          <w:sz w:val="24"/>
          <w:szCs w:val="24"/>
        </w:rPr>
        <w:t xml:space="preserve"> plants can be rapidly produced.</w:t>
      </w:r>
      <w:r w:rsidRPr="003D7517">
        <w:rPr>
          <w:rFonts w:ascii="Times New Roman" w:hAnsi="Times New Roman"/>
          <w:snapToGrid w:val="0"/>
          <w:sz w:val="24"/>
          <w:szCs w:val="24"/>
        </w:rPr>
        <w:t xml:space="preserve"> Hence, micropropagation of blueberries has been intensively developed over the last 30 years (Debnath, 2009</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Fukui et al., 1991</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Gonzalez et al., 2000</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Isutsa et al., 1994</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Lyrene, 1980</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Nickerson, 1978</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Wolfe et al., 1986). Since Wolfe et al. (1983) showed that woody plant medium (WPM) (Lloyd and McCown, 1980) produced the best shoot growth among seven media tested for micropropagation of ‘Bluecrop’ highbush blueberries, most researchers have used WPM as a basal medium for blueberry micropropagation (Chandler and Draper, 1986</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Fukui et al., 1991</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Gonzalez et al., 2000</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Isutsa et al., 1994</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Reed and Abdelnour-Esquivel, 1991</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Wolfe et al., 1986). However, we reported that WPM was not ideal for the micropropagation of four highbush blueberry cultivars, including ‘Bluecrop’, because the shoots grew better on MW, which is a mixture of equal parts of MS (Murashige and Skoog, 1962) and WPM, than on MS or on WPM (Tetsumura et al., 2008). The micropropagation of Japanese wild </w:t>
      </w:r>
      <w:r w:rsidRPr="003D7517">
        <w:rPr>
          <w:rFonts w:ascii="Times New Roman" w:hAnsi="Times New Roman"/>
          <w:i/>
          <w:snapToGrid w:val="0"/>
          <w:sz w:val="24"/>
          <w:szCs w:val="24"/>
        </w:rPr>
        <w:t xml:space="preserve">Vaccinium </w:t>
      </w:r>
      <w:r w:rsidRPr="003D7517">
        <w:rPr>
          <w:rFonts w:ascii="Times New Roman" w:hAnsi="Times New Roman"/>
          <w:snapToGrid w:val="0"/>
          <w:sz w:val="24"/>
          <w:szCs w:val="24"/>
        </w:rPr>
        <w:t xml:space="preserve">and some other blueberry cultivars has been successful </w:t>
      </w:r>
      <w:r w:rsidR="009A645A" w:rsidRPr="003D7517">
        <w:rPr>
          <w:rFonts w:ascii="Times New Roman" w:hAnsi="Times New Roman"/>
          <w:snapToGrid w:val="0"/>
          <w:sz w:val="24"/>
          <w:szCs w:val="24"/>
        </w:rPr>
        <w:t xml:space="preserve">when </w:t>
      </w:r>
      <w:r w:rsidRPr="003D7517">
        <w:rPr>
          <w:rFonts w:ascii="Times New Roman" w:hAnsi="Times New Roman"/>
          <w:snapToGrid w:val="0"/>
          <w:sz w:val="24"/>
          <w:szCs w:val="24"/>
        </w:rPr>
        <w:t>using MW medium (Sato-Yamauchi et al., 2012).</w:t>
      </w:r>
    </w:p>
    <w:p w:rsidR="008166E0" w:rsidRPr="003D7517" w:rsidRDefault="008166E0" w:rsidP="00F904D7">
      <w:pPr>
        <w:snapToGrid w:val="0"/>
        <w:spacing w:line="480" w:lineRule="auto"/>
        <w:ind w:firstLine="530"/>
        <w:rPr>
          <w:rFonts w:ascii="Times New Roman" w:hAnsi="Times New Roman"/>
          <w:snapToGrid w:val="0"/>
          <w:sz w:val="24"/>
          <w:szCs w:val="24"/>
        </w:rPr>
      </w:pPr>
      <w:r w:rsidRPr="003D7517">
        <w:rPr>
          <w:rFonts w:ascii="Times New Roman" w:hAnsi="Times New Roman"/>
          <w:snapToGrid w:val="0"/>
          <w:sz w:val="24"/>
          <w:szCs w:val="24"/>
        </w:rPr>
        <w:t xml:space="preserve">Blueberry fruit is </w:t>
      </w:r>
      <w:r w:rsidR="009A645A" w:rsidRPr="003D7517">
        <w:rPr>
          <w:rFonts w:ascii="Times New Roman" w:hAnsi="Times New Roman"/>
          <w:snapToGrid w:val="0"/>
          <w:sz w:val="24"/>
          <w:szCs w:val="24"/>
        </w:rPr>
        <w:t xml:space="preserve">well </w:t>
      </w:r>
      <w:r w:rsidRPr="003D7517">
        <w:rPr>
          <w:rFonts w:ascii="Times New Roman" w:hAnsi="Times New Roman"/>
          <w:snapToGrid w:val="0"/>
          <w:sz w:val="24"/>
          <w:szCs w:val="24"/>
        </w:rPr>
        <w:t xml:space="preserve">known for its potential health benefits, attributable </w:t>
      </w:r>
      <w:r w:rsidR="009A645A" w:rsidRPr="003D7517">
        <w:rPr>
          <w:rFonts w:ascii="Times New Roman" w:hAnsi="Times New Roman"/>
          <w:snapToGrid w:val="0"/>
          <w:sz w:val="24"/>
          <w:szCs w:val="24"/>
        </w:rPr>
        <w:t xml:space="preserve">mostly </w:t>
      </w:r>
      <w:r w:rsidRPr="003D7517">
        <w:rPr>
          <w:rFonts w:ascii="Times New Roman" w:hAnsi="Times New Roman"/>
          <w:snapToGrid w:val="0"/>
          <w:sz w:val="24"/>
          <w:szCs w:val="24"/>
        </w:rPr>
        <w:t xml:space="preserve">to its high content of antioxidant phenolic compounds: anthocyanins, flavonols, and phenolic acids. Recently, its leaves have also been found to contain antioxidant phenolic compounds, including proanthocyanidin, which may inhibit hepatitis C virus RNA expression (Takeshita et al., 2009). Among the </w:t>
      </w:r>
      <w:r w:rsidRPr="003D7517">
        <w:rPr>
          <w:rFonts w:ascii="Times New Roman" w:hAnsi="Times New Roman"/>
          <w:i/>
          <w:snapToGrid w:val="0"/>
          <w:sz w:val="24"/>
          <w:szCs w:val="24"/>
        </w:rPr>
        <w:t xml:space="preserve">Vaccinium </w:t>
      </w:r>
      <w:r w:rsidRPr="003D7517">
        <w:rPr>
          <w:rFonts w:ascii="Times New Roman" w:hAnsi="Times New Roman"/>
          <w:snapToGrid w:val="0"/>
          <w:sz w:val="24"/>
          <w:szCs w:val="24"/>
        </w:rPr>
        <w:t xml:space="preserve">cultivars from the </w:t>
      </w:r>
      <w:r w:rsidR="009A645A" w:rsidRPr="003D7517">
        <w:rPr>
          <w:rFonts w:ascii="Times New Roman" w:hAnsi="Times New Roman"/>
          <w:snapToGrid w:val="0"/>
          <w:sz w:val="24"/>
          <w:szCs w:val="24"/>
        </w:rPr>
        <w:t>s</w:t>
      </w:r>
      <w:r w:rsidRPr="003D7517">
        <w:rPr>
          <w:rFonts w:ascii="Times New Roman" w:hAnsi="Times New Roman"/>
          <w:snapToGrid w:val="0"/>
          <w:sz w:val="24"/>
          <w:szCs w:val="24"/>
        </w:rPr>
        <w:t>ection</w:t>
      </w:r>
      <w:r w:rsidRPr="003D7517">
        <w:rPr>
          <w:rFonts w:ascii="Times New Roman" w:hAnsi="Times New Roman"/>
          <w:i/>
          <w:snapToGrid w:val="0"/>
          <w:sz w:val="24"/>
          <w:szCs w:val="24"/>
        </w:rPr>
        <w:t xml:space="preserve"> cyanococcus</w:t>
      </w:r>
      <w:r w:rsidRPr="003D7517">
        <w:rPr>
          <w:rFonts w:ascii="Times New Roman" w:hAnsi="Times New Roman"/>
          <w:snapToGrid w:val="0"/>
          <w:sz w:val="24"/>
          <w:szCs w:val="24"/>
        </w:rPr>
        <w:t xml:space="preserve"> that were tested, rabbiteye blueberry (</w:t>
      </w:r>
      <w:r w:rsidRPr="003D7517">
        <w:rPr>
          <w:rFonts w:ascii="Times New Roman" w:hAnsi="Times New Roman"/>
          <w:i/>
          <w:snapToGrid w:val="0"/>
          <w:sz w:val="24"/>
          <w:szCs w:val="24"/>
        </w:rPr>
        <w:t>V. virgatum</w:t>
      </w:r>
      <w:r w:rsidRPr="003D7517">
        <w:rPr>
          <w:rFonts w:ascii="Times New Roman" w:hAnsi="Times New Roman"/>
          <w:snapToGrid w:val="0"/>
          <w:sz w:val="24"/>
          <w:szCs w:val="24"/>
        </w:rPr>
        <w:t xml:space="preserve"> Aiton) leaves had the highest proanthocyanidin content (Yoshino et al., 2009). The application by the University of Miyazaki and Miyazaki Prefectural Industrial Support Foundation to the Plant Variety Protection Office at the Ministry of Agriculture, Forestry and Fisheries in Japan for registration of a new rabbiteye blueberry cultivar ‘Kunisato </w:t>
      </w:r>
      <w:r w:rsidRPr="003D7517">
        <w:rPr>
          <w:rFonts w:ascii="Times New Roman" w:hAnsi="Times New Roman"/>
          <w:snapToGrid w:val="0"/>
          <w:sz w:val="24"/>
          <w:szCs w:val="24"/>
        </w:rPr>
        <w:lastRenderedPageBreak/>
        <w:t xml:space="preserve">35 Gou’ for leaf production was accepted in 2009. However, an effective method to propagate this new cultivar, which had been developed from a seedling, had not yet been investigated. If a micropropagation system for rapid multiplication of this cultivar is established, plenty of nursery stock will be available for plantations and </w:t>
      </w:r>
      <w:r w:rsidR="00B36CC4" w:rsidRPr="003D7517">
        <w:rPr>
          <w:rFonts w:ascii="Times New Roman" w:hAnsi="Times New Roman"/>
          <w:snapToGrid w:val="0"/>
          <w:sz w:val="24"/>
          <w:szCs w:val="24"/>
        </w:rPr>
        <w:t>plant factories</w:t>
      </w:r>
      <w:r w:rsidRPr="003D7517">
        <w:rPr>
          <w:rFonts w:ascii="Times New Roman" w:hAnsi="Times New Roman"/>
          <w:snapToGrid w:val="0"/>
          <w:sz w:val="24"/>
          <w:szCs w:val="24"/>
        </w:rPr>
        <w:t>, which require more plants per area than orchards. Moreover, improvement of the micropropagation system might create a new industry</w:t>
      </w:r>
      <w:r w:rsidR="009A645A" w:rsidRPr="003D7517">
        <w:rPr>
          <w:rFonts w:ascii="Times New Roman" w:hAnsi="Times New Roman"/>
          <w:snapToGrid w:val="0"/>
          <w:sz w:val="24"/>
          <w:szCs w:val="24"/>
        </w:rPr>
        <w:t>:</w:t>
      </w:r>
      <w:r w:rsidRPr="003D7517">
        <w:rPr>
          <w:rFonts w:ascii="Times New Roman" w:hAnsi="Times New Roman"/>
          <w:i/>
          <w:snapToGrid w:val="0"/>
          <w:sz w:val="24"/>
          <w:szCs w:val="24"/>
        </w:rPr>
        <w:t xml:space="preserve"> in vitro </w:t>
      </w:r>
      <w:r w:rsidRPr="003D7517">
        <w:rPr>
          <w:rFonts w:ascii="Times New Roman" w:hAnsi="Times New Roman"/>
          <w:snapToGrid w:val="0"/>
          <w:sz w:val="24"/>
          <w:szCs w:val="24"/>
        </w:rPr>
        <w:t>blueberry leaf tea production.</w:t>
      </w:r>
    </w:p>
    <w:p w:rsidR="008166E0" w:rsidRPr="003D7517" w:rsidRDefault="008166E0" w:rsidP="00F904D7">
      <w:pPr>
        <w:snapToGrid w:val="0"/>
        <w:spacing w:line="480" w:lineRule="auto"/>
        <w:ind w:firstLine="530"/>
        <w:rPr>
          <w:rFonts w:ascii="Times New Roman" w:hAnsi="Times New Roman"/>
          <w:snapToGrid w:val="0"/>
          <w:sz w:val="24"/>
          <w:szCs w:val="24"/>
        </w:rPr>
      </w:pPr>
      <w:r w:rsidRPr="003D7517">
        <w:rPr>
          <w:rFonts w:ascii="Times New Roman" w:hAnsi="Times New Roman"/>
          <w:snapToGrid w:val="0"/>
          <w:sz w:val="24"/>
          <w:szCs w:val="24"/>
        </w:rPr>
        <w:t xml:space="preserve">In the present study, we developed a micropropagation system </w:t>
      </w:r>
      <w:r w:rsidR="009A645A" w:rsidRPr="003D7517">
        <w:rPr>
          <w:rFonts w:ascii="Times New Roman" w:hAnsi="Times New Roman"/>
          <w:snapToGrid w:val="0"/>
          <w:sz w:val="24"/>
          <w:szCs w:val="24"/>
        </w:rPr>
        <w:t xml:space="preserve">for the </w:t>
      </w:r>
      <w:r w:rsidRPr="003D7517">
        <w:rPr>
          <w:rFonts w:ascii="Times New Roman" w:hAnsi="Times New Roman"/>
          <w:snapToGrid w:val="0"/>
          <w:sz w:val="24"/>
          <w:szCs w:val="24"/>
        </w:rPr>
        <w:t xml:space="preserve">efficient multiplication, elongation, and rooting of shoots </w:t>
      </w:r>
      <w:r w:rsidR="009A645A" w:rsidRPr="003D7517">
        <w:rPr>
          <w:rFonts w:ascii="Times New Roman" w:hAnsi="Times New Roman"/>
          <w:snapToGrid w:val="0"/>
          <w:sz w:val="24"/>
          <w:szCs w:val="24"/>
        </w:rPr>
        <w:t xml:space="preserve">in </w:t>
      </w:r>
      <w:r w:rsidRPr="003D7517">
        <w:rPr>
          <w:rFonts w:ascii="Times New Roman" w:hAnsi="Times New Roman"/>
          <w:snapToGrid w:val="0"/>
          <w:sz w:val="24"/>
          <w:szCs w:val="24"/>
        </w:rPr>
        <w:t xml:space="preserve">‘Kunisato 35 Gou’ and No. 19, another rabbiteye blueberry clone that has leaves with high antioxidant phenolic compounds. </w:t>
      </w:r>
      <w:r w:rsidR="009A645A" w:rsidRPr="003D7517">
        <w:rPr>
          <w:rFonts w:ascii="Times New Roman" w:hAnsi="Times New Roman"/>
          <w:snapToGrid w:val="0"/>
          <w:sz w:val="24"/>
          <w:szCs w:val="24"/>
        </w:rPr>
        <w:t>E</w:t>
      </w:r>
      <w:r w:rsidRPr="003D7517">
        <w:rPr>
          <w:rFonts w:ascii="Times New Roman" w:hAnsi="Times New Roman"/>
          <w:snapToGrid w:val="0"/>
          <w:sz w:val="24"/>
          <w:szCs w:val="24"/>
        </w:rPr>
        <w:t xml:space="preserve">fficient horticultural methods for raising plantlets into mature nursery plants for blueberry leaf tea plantations </w:t>
      </w:r>
      <w:r w:rsidR="009A645A" w:rsidRPr="003D7517">
        <w:rPr>
          <w:rFonts w:ascii="Times New Roman" w:hAnsi="Times New Roman"/>
          <w:snapToGrid w:val="0"/>
          <w:sz w:val="24"/>
          <w:szCs w:val="24"/>
        </w:rPr>
        <w:t xml:space="preserve">were </w:t>
      </w:r>
      <w:r w:rsidRPr="003D7517">
        <w:rPr>
          <w:rFonts w:ascii="Times New Roman" w:hAnsi="Times New Roman"/>
          <w:snapToGrid w:val="0"/>
          <w:sz w:val="24"/>
          <w:szCs w:val="24"/>
        </w:rPr>
        <w:t>also investigated.</w:t>
      </w:r>
    </w:p>
    <w:p w:rsidR="008166E0" w:rsidRPr="003D7517" w:rsidRDefault="008166E0" w:rsidP="00F904D7">
      <w:pPr>
        <w:snapToGrid w:val="0"/>
        <w:spacing w:line="480" w:lineRule="auto"/>
        <w:ind w:firstLine="530"/>
        <w:rPr>
          <w:rFonts w:ascii="Times New Roman" w:hAnsi="Times New Roman"/>
          <w:snapToGrid w:val="0"/>
          <w:sz w:val="24"/>
          <w:szCs w:val="24"/>
        </w:rPr>
      </w:pPr>
    </w:p>
    <w:p w:rsidR="008166E0" w:rsidRPr="003D7517" w:rsidRDefault="008166E0" w:rsidP="00F904D7">
      <w:pPr>
        <w:snapToGrid w:val="0"/>
        <w:spacing w:line="480" w:lineRule="auto"/>
        <w:rPr>
          <w:rFonts w:ascii="Times New Roman" w:hAnsi="Times New Roman"/>
          <w:b/>
          <w:snapToGrid w:val="0"/>
          <w:sz w:val="24"/>
        </w:rPr>
      </w:pPr>
      <w:r w:rsidRPr="003D7517">
        <w:rPr>
          <w:rFonts w:ascii="Times New Roman" w:hAnsi="Times New Roman"/>
          <w:b/>
          <w:snapToGrid w:val="0"/>
          <w:sz w:val="24"/>
        </w:rPr>
        <w:t>MATERIALS AND METHODS</w:t>
      </w:r>
    </w:p>
    <w:p w:rsidR="008166E0" w:rsidRPr="003D7517" w:rsidRDefault="008166E0" w:rsidP="00F904D7">
      <w:pPr>
        <w:snapToGrid w:val="0"/>
        <w:spacing w:line="480" w:lineRule="auto"/>
        <w:ind w:firstLine="567"/>
        <w:rPr>
          <w:rFonts w:ascii="Times New Roman" w:hAnsi="Times New Roman"/>
          <w:snapToGrid w:val="0"/>
          <w:sz w:val="24"/>
          <w:szCs w:val="24"/>
        </w:rPr>
      </w:pPr>
      <w:r w:rsidRPr="003D7517">
        <w:rPr>
          <w:rFonts w:ascii="Times New Roman" w:hAnsi="Times New Roman"/>
          <w:i/>
          <w:snapToGrid w:val="0"/>
          <w:sz w:val="24"/>
        </w:rPr>
        <w:t>In vitro</w:t>
      </w:r>
      <w:r w:rsidRPr="003D7517">
        <w:rPr>
          <w:rFonts w:ascii="Times New Roman" w:hAnsi="Times New Roman"/>
          <w:snapToGrid w:val="0"/>
          <w:sz w:val="24"/>
        </w:rPr>
        <w:t xml:space="preserve"> propagated shoots of ‘Kunisato 35 Gou’ and No. 19 were obtained from the original cultivar plants raised from seedlings according to Tetsumura et al. (2008). After several rounds of subculturing on MW medium supplemented with </w:t>
      </w:r>
      <w:r w:rsidRPr="003D7517">
        <w:rPr>
          <w:rFonts w:ascii="Times New Roman" w:hAnsi="Times New Roman"/>
          <w:snapToGrid w:val="0"/>
          <w:sz w:val="24"/>
          <w:szCs w:val="24"/>
        </w:rPr>
        <w:t>20 μ</w:t>
      </w:r>
      <w:r w:rsidR="00F04B52" w:rsidRPr="003D7517">
        <w:rPr>
          <w:rFonts w:ascii="Times New Roman" w:hAnsi="Times New Roman"/>
          <w:smallCaps/>
          <w:snapToGrid w:val="0"/>
          <w:sz w:val="24"/>
          <w:szCs w:val="24"/>
        </w:rPr>
        <w:t>M</w:t>
      </w:r>
      <w:r w:rsidRPr="003D7517">
        <w:rPr>
          <w:rFonts w:ascii="Times New Roman" w:hAnsi="Times New Roman"/>
          <w:snapToGrid w:val="0"/>
          <w:sz w:val="24"/>
          <w:szCs w:val="24"/>
        </w:rPr>
        <w:t xml:space="preserve"> 6-(4-hydroxy-3-methylbut-2-enylamino)purine (zeatin), </w:t>
      </w:r>
      <w:r w:rsidR="003C1D8E" w:rsidRPr="003D7517">
        <w:rPr>
          <w:rFonts w:ascii="Times New Roman" w:hAnsi="Times New Roman" w:hint="eastAsia"/>
          <w:snapToGrid w:val="0"/>
          <w:sz w:val="24"/>
        </w:rPr>
        <w:t>the best multiplication medium with plant growth regulators for the four highbush blueberry cultivars (Tetsumura</w:t>
      </w:r>
      <w:r w:rsidR="000B4F9C" w:rsidRPr="003D7517">
        <w:rPr>
          <w:rFonts w:ascii="Times New Roman" w:hAnsi="Times New Roman"/>
          <w:snapToGrid w:val="0"/>
          <w:sz w:val="24"/>
        </w:rPr>
        <w:t xml:space="preserve"> </w:t>
      </w:r>
      <w:r w:rsidR="003C1D8E" w:rsidRPr="003D7517">
        <w:rPr>
          <w:rFonts w:ascii="Times New Roman" w:hAnsi="Times New Roman" w:hint="eastAsia"/>
          <w:snapToGrid w:val="0"/>
          <w:sz w:val="24"/>
        </w:rPr>
        <w:t>et al</w:t>
      </w:r>
      <w:r w:rsidR="003C1D8E" w:rsidRPr="003D7517">
        <w:rPr>
          <w:rFonts w:ascii="Times New Roman" w:hAnsi="Times New Roman"/>
          <w:snapToGrid w:val="0"/>
          <w:sz w:val="24"/>
        </w:rPr>
        <w:t>.</w:t>
      </w:r>
      <w:r w:rsidR="003C1D8E" w:rsidRPr="003D7517">
        <w:rPr>
          <w:rFonts w:ascii="Times New Roman" w:hAnsi="Times New Roman" w:hint="eastAsia"/>
          <w:snapToGrid w:val="0"/>
          <w:sz w:val="24"/>
        </w:rPr>
        <w:t>, 2008),</w:t>
      </w:r>
      <w:r w:rsidR="000B4F9C" w:rsidRPr="003D7517" w:rsidDel="000B4F9C">
        <w:rPr>
          <w:rFonts w:ascii="Times New Roman" w:hAnsi="Times New Roman" w:hint="eastAsia"/>
          <w:snapToGrid w:val="0"/>
          <w:sz w:val="24"/>
        </w:rPr>
        <w:t xml:space="preserve"> </w:t>
      </w:r>
      <w:r w:rsidRPr="003D7517">
        <w:rPr>
          <w:rFonts w:ascii="Times New Roman" w:hAnsi="Times New Roman"/>
          <w:snapToGrid w:val="0"/>
          <w:sz w:val="24"/>
        </w:rPr>
        <w:t>th</w:t>
      </w:r>
      <w:r w:rsidRPr="003D7517">
        <w:rPr>
          <w:rFonts w:ascii="Times New Roman" w:hAnsi="Times New Roman"/>
          <w:snapToGrid w:val="0"/>
          <w:sz w:val="24"/>
          <w:szCs w:val="24"/>
        </w:rPr>
        <w:t>e shoots were cut into five types of segments: 1-node with a leaf, 2-nodes with two leaves, 3-nodes with three leaves, 4-nodes with four leaves, and 5-node</w:t>
      </w:r>
      <w:r w:rsidR="00AB45CF" w:rsidRPr="003D7517">
        <w:rPr>
          <w:rFonts w:ascii="Times New Roman" w:hAnsi="Times New Roman"/>
          <w:snapToGrid w:val="0"/>
          <w:sz w:val="24"/>
          <w:szCs w:val="24"/>
        </w:rPr>
        <w:t>s</w:t>
      </w:r>
      <w:r w:rsidRPr="003D7517">
        <w:rPr>
          <w:rFonts w:ascii="Times New Roman" w:hAnsi="Times New Roman"/>
          <w:snapToGrid w:val="0"/>
          <w:sz w:val="24"/>
          <w:szCs w:val="24"/>
        </w:rPr>
        <w:t xml:space="preserve"> with five leaves. Four segments of the same type were placed in a 100-mL Erlenmeyer flask containing 20 mL medium. The medium was the same as that used for subculturing. </w:t>
      </w:r>
      <w:r w:rsidRPr="003D7517">
        <w:rPr>
          <w:rFonts w:ascii="Times New Roman" w:hAnsi="Times New Roman"/>
          <w:snapToGrid w:val="0"/>
          <w:sz w:val="24"/>
        </w:rPr>
        <w:t>The survival rate, t</w:t>
      </w:r>
      <w:r w:rsidRPr="003D7517">
        <w:rPr>
          <w:rFonts w:ascii="Times New Roman" w:hAnsi="Times New Roman"/>
          <w:snapToGrid w:val="0"/>
          <w:sz w:val="24"/>
          <w:szCs w:val="24"/>
        </w:rPr>
        <w:t>he length of the longest shoot, and the number of useable shoots at least 10 mm long (Wolfe et al., 1983) were recorded 60 d after initiation of the culture. Each treatment consists of five flasks containing 20 segments, and these experiments were conducted four times.</w:t>
      </w:r>
    </w:p>
    <w:p w:rsidR="008166E0" w:rsidRPr="003D7517" w:rsidRDefault="008166E0" w:rsidP="00F904D7">
      <w:pPr>
        <w:snapToGrid w:val="0"/>
        <w:spacing w:line="480" w:lineRule="auto"/>
        <w:ind w:firstLine="567"/>
        <w:rPr>
          <w:rFonts w:ascii="Times New Roman" w:hAnsi="Times New Roman"/>
          <w:snapToGrid w:val="0"/>
          <w:sz w:val="24"/>
        </w:rPr>
      </w:pPr>
      <w:r w:rsidRPr="003D7517">
        <w:rPr>
          <w:rFonts w:ascii="Times New Roman" w:hAnsi="Times New Roman"/>
          <w:snapToGrid w:val="0"/>
          <w:sz w:val="24"/>
          <w:szCs w:val="24"/>
        </w:rPr>
        <w:lastRenderedPageBreak/>
        <w:t xml:space="preserve">The results of the experiment showed that the most efficient propagation was obtained using the 2-node segments of </w:t>
      </w:r>
      <w:r w:rsidRPr="003D7517">
        <w:rPr>
          <w:rFonts w:ascii="Times New Roman" w:hAnsi="Times New Roman"/>
          <w:snapToGrid w:val="0"/>
          <w:sz w:val="24"/>
        </w:rPr>
        <w:t xml:space="preserve">‘Kunisato 35 Gou’ and </w:t>
      </w:r>
      <w:r w:rsidRPr="003D7517">
        <w:rPr>
          <w:rFonts w:ascii="Times New Roman" w:hAnsi="Times New Roman"/>
          <w:snapToGrid w:val="0"/>
          <w:sz w:val="24"/>
          <w:szCs w:val="24"/>
        </w:rPr>
        <w:t>the 5-node segments of No. 19. Therefore, these segments were used for the basal medium experiment. In preliminary trials</w:t>
      </w:r>
      <w:r w:rsidRPr="003D7517">
        <w:rPr>
          <w:rFonts w:ascii="Times New Roman" w:hAnsi="Times New Roman"/>
          <w:snapToGrid w:val="0"/>
          <w:sz w:val="24"/>
        </w:rPr>
        <w:t xml:space="preserve">, MS medium with </w:t>
      </w:r>
      <w:r w:rsidRPr="003D7517">
        <w:rPr>
          <w:rFonts w:ascii="Times New Roman" w:hAnsi="Times New Roman"/>
          <w:snapToGrid w:val="0"/>
          <w:sz w:val="24"/>
          <w:szCs w:val="24"/>
        </w:rPr>
        <w:t>20 μ</w:t>
      </w:r>
      <w:r w:rsidR="00DA3257" w:rsidRPr="003D7517">
        <w:rPr>
          <w:rFonts w:ascii="Times New Roman" w:hAnsi="Times New Roman"/>
          <w:smallCaps/>
          <w:snapToGrid w:val="0"/>
          <w:sz w:val="24"/>
          <w:szCs w:val="24"/>
        </w:rPr>
        <w:t>M</w:t>
      </w:r>
      <w:r w:rsidRPr="003D7517">
        <w:rPr>
          <w:rFonts w:ascii="Times New Roman" w:hAnsi="Times New Roman"/>
          <w:snapToGrid w:val="0"/>
          <w:sz w:val="24"/>
        </w:rPr>
        <w:t xml:space="preserve"> zeatin was used, but all of the shoots died. Subsequently, the shoots were planted on 8MW medium, a mixture of MS and WPM (8:2, v/v); half of the shoots died on this 8MW medium. </w:t>
      </w:r>
      <w:r w:rsidR="00DA3257" w:rsidRPr="003D7517">
        <w:rPr>
          <w:rFonts w:ascii="Times New Roman" w:hAnsi="Times New Roman"/>
          <w:snapToGrid w:val="0"/>
          <w:sz w:val="24"/>
        </w:rPr>
        <w:t>Therefore,</w:t>
      </w:r>
      <w:r w:rsidRPr="003D7517">
        <w:rPr>
          <w:rFonts w:ascii="Times New Roman" w:hAnsi="Times New Roman"/>
          <w:snapToGrid w:val="0"/>
          <w:sz w:val="24"/>
        </w:rPr>
        <w:t xml:space="preserve"> basal media with moderate ratios of MS to WPM were tested, including 7MW, a mixture of MS and WPM (7:3, v/v), 6MW (6:4), 5MW (=MW), 4MW (4:6), and 3MW (3:6). The survival rate, the length of the longest shoots, and the number of useable shoots were </w:t>
      </w:r>
      <w:r w:rsidRPr="003D7517">
        <w:rPr>
          <w:rFonts w:ascii="Times New Roman" w:hAnsi="Times New Roman"/>
          <w:snapToGrid w:val="0"/>
          <w:sz w:val="24"/>
          <w:szCs w:val="24"/>
        </w:rPr>
        <w:t>recorded 60 d after culture on each medium. Each treatment consisted of five flasks containing 20 segments, and these experiments were conducted four times. All multiplication media contained 0.8% (w/v) agar (Wako Pure Chemical Industries, Ltd., Tokyo, Japan) and 0.2% (v/v) Plant Preservative Mixture (PPM</w:t>
      </w:r>
      <w:r w:rsidRPr="003D7517">
        <w:rPr>
          <w:rFonts w:ascii="Times New Roman" w:hAnsi="Times New Roman"/>
          <w:snapToGrid w:val="0"/>
          <w:sz w:val="24"/>
          <w:szCs w:val="24"/>
          <w:vertAlign w:val="superscript"/>
        </w:rPr>
        <w:t>TM</w:t>
      </w:r>
      <w:r w:rsidRPr="003D7517">
        <w:rPr>
          <w:rFonts w:ascii="Times New Roman" w:hAnsi="Times New Roman"/>
          <w:snapToGrid w:val="0"/>
          <w:sz w:val="24"/>
          <w:szCs w:val="24"/>
        </w:rPr>
        <w:t>, Plant Cell Technology, DC).</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The useable shoots cultured on MW</w:t>
      </w:r>
      <w:r w:rsidRPr="003D7517">
        <w:rPr>
          <w:rFonts w:ascii="Times New Roman" w:hAnsi="Times New Roman"/>
          <w:snapToGrid w:val="0"/>
          <w:sz w:val="24"/>
        </w:rPr>
        <w:t xml:space="preserve"> medium with </w:t>
      </w:r>
      <w:r w:rsidRPr="003D7517">
        <w:rPr>
          <w:rFonts w:ascii="Times New Roman" w:hAnsi="Times New Roman"/>
          <w:snapToGrid w:val="0"/>
          <w:sz w:val="24"/>
          <w:szCs w:val="24"/>
        </w:rPr>
        <w:t>20 μ</w:t>
      </w:r>
      <w:r w:rsidR="004B1323" w:rsidRPr="003D7517">
        <w:rPr>
          <w:rFonts w:ascii="Times New Roman" w:hAnsi="Times New Roman"/>
          <w:smallCaps/>
          <w:snapToGrid w:val="0"/>
          <w:sz w:val="24"/>
          <w:szCs w:val="24"/>
        </w:rPr>
        <w:t>M</w:t>
      </w:r>
      <w:r w:rsidR="004B1323" w:rsidRPr="003D7517">
        <w:rPr>
          <w:rFonts w:ascii="Times New Roman" w:hAnsi="Times New Roman"/>
          <w:snapToGrid w:val="0"/>
          <w:sz w:val="24"/>
          <w:szCs w:val="24"/>
        </w:rPr>
        <w:t xml:space="preserve"> </w:t>
      </w:r>
      <w:r w:rsidRPr="003D7517">
        <w:rPr>
          <w:rFonts w:ascii="Times New Roman" w:hAnsi="Times New Roman"/>
          <w:snapToGrid w:val="0"/>
          <w:sz w:val="24"/>
          <w:szCs w:val="24"/>
        </w:rPr>
        <w:t>zeatin were cut out of shoot clumps and planted in half-strength MW (1/2MW) supplemented with 0.2% (w/v) Gellan gum (Wako), but without plant growth regulators. Five to eight shoots were placed vertically in a 100-mL Erlenmeyer flask containing 40 mL medium. After 60 d culture, each rooted shoot was classified into 1 of 4 degrees of root system growth, from poor (score 1) to well-developed (score 4) (Suzuki et al., 1992). In each experiment, 120 shoots of ‘</w:t>
      </w:r>
      <w:r w:rsidRPr="003D7517">
        <w:rPr>
          <w:rFonts w:ascii="Times New Roman" w:hAnsi="Times New Roman"/>
          <w:snapToGrid w:val="0"/>
          <w:sz w:val="24"/>
        </w:rPr>
        <w:t xml:space="preserve">Kunisato 35 Gou’ and 50 shoots </w:t>
      </w:r>
      <w:r w:rsidRPr="003D7517">
        <w:rPr>
          <w:rFonts w:ascii="Times New Roman" w:hAnsi="Times New Roman"/>
          <w:snapToGrid w:val="0"/>
          <w:sz w:val="24"/>
          <w:szCs w:val="24"/>
        </w:rPr>
        <w:t>of No. 19 were used, and these experiments were conducted six times.</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All media contained 2% (w/v) sucrose. The pH of each medium was adjusted to 4.8 with HCl before autoclaving.</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 xml:space="preserve">Irrespective of rooting, all the shoots were planted in plastic pots (10 cm in diameter and 8 cm in depth) containing fine vermiculite (Asahi-Kogyo Inc., Okayama, Japan) and covered with transparent plastic film. In each pot, 12 to 15 plantlets were planted, watered, and fertilized occasionally with 0.1% Hyponex (N-P-K, 5-10-5; Hyponex Japan Corporation, Ltd., </w:t>
      </w:r>
      <w:r w:rsidRPr="003D7517">
        <w:rPr>
          <w:rFonts w:ascii="Times New Roman" w:hAnsi="Times New Roman"/>
          <w:snapToGrid w:val="0"/>
          <w:sz w:val="24"/>
          <w:szCs w:val="24"/>
        </w:rPr>
        <w:lastRenderedPageBreak/>
        <w:t>Osaka, Japan). To acclimatize the plantlets to ambient humidity, small holes were gradually pierced in the film, which was removed 50 d after potting. The rooting and survival of shoots were recorded 60 d after planting. In each experiment, 12 to 89 shoots were used, and these experiments were conducted six times.</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 xml:space="preserve">After the completion of acclimatization, shoots with roots were planted singly in 57 × 57-mm Jiffy pots (Jiffy Preforma Production K.K., Yokohama, Japan) filled with one of five types of soil: vermiculite, </w:t>
      </w:r>
      <w:r w:rsidRPr="003D7517">
        <w:rPr>
          <w:rFonts w:ascii="Times New Roman" w:hAnsi="Times New Roman"/>
          <w:snapToGrid w:val="0"/>
          <w:sz w:val="24"/>
        </w:rPr>
        <w:t>Metro-Mix</w:t>
      </w:r>
      <w:r w:rsidRPr="003D7517">
        <w:rPr>
          <w:rFonts w:ascii="Times New Roman" w:hAnsi="Times New Roman"/>
          <w:snapToGrid w:val="0"/>
          <w:sz w:val="24"/>
          <w:vertAlign w:val="superscript"/>
        </w:rPr>
        <w:t>®</w:t>
      </w:r>
      <w:r w:rsidRPr="003D7517">
        <w:rPr>
          <w:rFonts w:ascii="Times New Roman" w:hAnsi="Times New Roman"/>
          <w:snapToGrid w:val="0"/>
          <w:sz w:val="24"/>
        </w:rPr>
        <w:t xml:space="preserve">360 (Sun Gro, Horticulture Distribution Inc., </w:t>
      </w:r>
      <w:r w:rsidRPr="003D7517">
        <w:rPr>
          <w:rFonts w:ascii="Times New Roman" w:hAnsi="Times New Roman"/>
          <w:snapToGrid w:val="0"/>
          <w:sz w:val="24"/>
          <w:szCs w:val="24"/>
        </w:rPr>
        <w:t xml:space="preserve">Washington DC, </w:t>
      </w:r>
      <w:r w:rsidRPr="003D7517">
        <w:rPr>
          <w:rFonts w:ascii="Times New Roman" w:hAnsi="Times New Roman"/>
          <w:snapToGrid w:val="0"/>
          <w:sz w:val="24"/>
        </w:rPr>
        <w:t xml:space="preserve">USA), Andosol, a mixture of Andosol and peat moss (1:1, v:v), or a mixture of Kanuma soil (volcanic tuff, 2 to 3 mm diameter) and peat moss (1:1, v:v). After trimming plantlets to 7 cm in height, they were put in the growth chamber, which was maintained </w:t>
      </w:r>
      <w:r w:rsidRPr="003D7517">
        <w:rPr>
          <w:rFonts w:ascii="Times New Roman" w:hAnsi="Times New Roman"/>
          <w:snapToGrid w:val="0"/>
          <w:sz w:val="24"/>
          <w:szCs w:val="24"/>
        </w:rPr>
        <w:t xml:space="preserve">at 25 </w:t>
      </w:r>
      <w:r w:rsidR="00457F9A" w:rsidRPr="003D7517">
        <w:rPr>
          <w:rFonts w:ascii="Times New Roman" w:hAnsi="Times New Roman"/>
          <w:snapToGrid w:val="0"/>
          <w:sz w:val="24"/>
          <w:szCs w:val="24"/>
        </w:rPr>
        <w:t>°</w:t>
      </w:r>
      <w:r w:rsidRPr="003D7517">
        <w:rPr>
          <w:rFonts w:ascii="Times New Roman" w:hAnsi="Times New Roman"/>
          <w:snapToGrid w:val="0"/>
          <w:sz w:val="24"/>
          <w:szCs w:val="24"/>
        </w:rPr>
        <w:t>C under a 16-h photoperiod with a photon flux of 80 μmol</w:t>
      </w:r>
      <w:r w:rsidRPr="003D7517">
        <w:rPr>
          <w:rFonts w:ascii="Times New Roman" w:hAnsi="Times New Roman"/>
          <w:snapToGrid w:val="0"/>
          <w:sz w:val="24"/>
          <w:szCs w:val="24"/>
        </w:rPr>
        <w:t>･</w:t>
      </w:r>
      <w:r w:rsidRPr="003D7517">
        <w:rPr>
          <w:rFonts w:ascii="Times New Roman" w:hAnsi="Times New Roman"/>
          <w:snapToGrid w:val="0"/>
          <w:sz w:val="24"/>
          <w:szCs w:val="24"/>
        </w:rPr>
        <w:t>m</w:t>
      </w:r>
      <w:r w:rsidRPr="003D7517">
        <w:rPr>
          <w:rFonts w:ascii="Times New Roman" w:hAnsi="Times New Roman"/>
          <w:snapToGrid w:val="0"/>
          <w:sz w:val="24"/>
          <w:szCs w:val="24"/>
          <w:vertAlign w:val="superscript"/>
        </w:rPr>
        <w:t>-2</w:t>
      </w:r>
      <w:r w:rsidRPr="003D7517">
        <w:rPr>
          <w:rFonts w:ascii="Times New Roman" w:hAnsi="Times New Roman"/>
          <w:snapToGrid w:val="0"/>
          <w:sz w:val="24"/>
          <w:szCs w:val="24"/>
        </w:rPr>
        <w:t>･</w:t>
      </w:r>
      <w:r w:rsidRPr="003D7517">
        <w:rPr>
          <w:rFonts w:ascii="Times New Roman" w:hAnsi="Times New Roman"/>
          <w:snapToGrid w:val="0"/>
          <w:sz w:val="24"/>
          <w:szCs w:val="24"/>
        </w:rPr>
        <w:t>s</w:t>
      </w:r>
      <w:r w:rsidRPr="003D7517">
        <w:rPr>
          <w:rFonts w:ascii="Times New Roman" w:hAnsi="Times New Roman"/>
          <w:snapToGrid w:val="0"/>
          <w:sz w:val="24"/>
          <w:szCs w:val="24"/>
          <w:vertAlign w:val="superscript"/>
        </w:rPr>
        <w:t xml:space="preserve">-1 </w:t>
      </w:r>
      <w:r w:rsidRPr="003D7517">
        <w:rPr>
          <w:rFonts w:ascii="Times New Roman" w:hAnsi="Times New Roman"/>
          <w:snapToGrid w:val="0"/>
          <w:sz w:val="24"/>
          <w:szCs w:val="24"/>
        </w:rPr>
        <w:t xml:space="preserve">provided by cool white fluorescent lamps. These conditions </w:t>
      </w:r>
      <w:r w:rsidRPr="003D7517">
        <w:rPr>
          <w:rFonts w:ascii="Times New Roman" w:hAnsi="Times New Roman"/>
          <w:snapToGrid w:val="0"/>
          <w:sz w:val="24"/>
        </w:rPr>
        <w:t>were the same as those for the multiplication and rooting cultures.</w:t>
      </w:r>
      <w:r w:rsidRPr="003D7517">
        <w:rPr>
          <w:rFonts w:ascii="Times New Roman" w:hAnsi="Times New Roman"/>
          <w:snapToGrid w:val="0"/>
          <w:sz w:val="24"/>
          <w:szCs w:val="24"/>
        </w:rPr>
        <w:t xml:space="preserve"> The plantlets were watered and fertilized with 0.1% Hyponex on a regular basis.</w:t>
      </w:r>
      <w:r w:rsidRPr="003D7517">
        <w:rPr>
          <w:rFonts w:ascii="Times New Roman" w:hAnsi="Times New Roman"/>
          <w:snapToGrid w:val="0"/>
          <w:sz w:val="24"/>
        </w:rPr>
        <w:t xml:space="preserve"> The length of shoots was </w:t>
      </w:r>
      <w:r w:rsidRPr="003D7517">
        <w:rPr>
          <w:rFonts w:ascii="Times New Roman" w:hAnsi="Times New Roman"/>
          <w:snapToGrid w:val="0"/>
          <w:sz w:val="24"/>
          <w:szCs w:val="24"/>
        </w:rPr>
        <w:t>recorded 60 d after planting. In each experiment, four plantlets grown in each type of soil were used</w:t>
      </w:r>
      <w:r w:rsidRPr="003D7517">
        <w:rPr>
          <w:snapToGrid w:val="0"/>
        </w:rPr>
        <w:t xml:space="preserve"> </w:t>
      </w:r>
      <w:r w:rsidRPr="003D7517">
        <w:rPr>
          <w:rFonts w:ascii="Times New Roman" w:hAnsi="Times New Roman"/>
          <w:snapToGrid w:val="0"/>
          <w:sz w:val="24"/>
          <w:szCs w:val="24"/>
        </w:rPr>
        <w:t>and these experiments were conducted six times.</w:t>
      </w:r>
    </w:p>
    <w:p w:rsidR="008166E0" w:rsidRPr="003D7517" w:rsidRDefault="008166E0" w:rsidP="00F904D7">
      <w:pPr>
        <w:snapToGrid w:val="0"/>
        <w:spacing w:line="480" w:lineRule="auto"/>
        <w:ind w:firstLineChars="179" w:firstLine="529"/>
        <w:rPr>
          <w:rFonts w:ascii="Times New Roman" w:hAnsi="Times New Roman"/>
          <w:snapToGrid w:val="0"/>
          <w:sz w:val="24"/>
        </w:rPr>
      </w:pPr>
      <w:r w:rsidRPr="003D7517">
        <w:rPr>
          <w:rFonts w:ascii="Times New Roman" w:hAnsi="Times New Roman"/>
          <w:snapToGrid w:val="0"/>
          <w:sz w:val="24"/>
        </w:rPr>
        <w:t>In the middle of February, April, June, and August, the plants in the Jiffy pots were transplanted into the plastic pots</w:t>
      </w:r>
      <w:r w:rsidRPr="003D7517">
        <w:rPr>
          <w:rFonts w:ascii="Times New Roman" w:hAnsi="Times New Roman"/>
          <w:snapToGrid w:val="0"/>
          <w:sz w:val="24"/>
          <w:szCs w:val="24"/>
        </w:rPr>
        <w:t xml:space="preserve"> (10 × 10 × 10</w:t>
      </w:r>
      <w:r w:rsidR="00457F9A" w:rsidRPr="003D7517">
        <w:rPr>
          <w:rFonts w:ascii="Times New Roman" w:hAnsi="Times New Roman"/>
          <w:snapToGrid w:val="0"/>
          <w:sz w:val="24"/>
          <w:szCs w:val="24"/>
        </w:rPr>
        <w:t xml:space="preserve"> </w:t>
      </w:r>
      <w:r w:rsidRPr="003D7517">
        <w:rPr>
          <w:rFonts w:ascii="Times New Roman" w:hAnsi="Times New Roman"/>
          <w:snapToGrid w:val="0"/>
          <w:sz w:val="24"/>
          <w:szCs w:val="24"/>
        </w:rPr>
        <w:t>cm) containing the same soil and p</w:t>
      </w:r>
      <w:r w:rsidR="00457F9A" w:rsidRPr="003D7517">
        <w:rPr>
          <w:rFonts w:ascii="Times New Roman" w:hAnsi="Times New Roman"/>
          <w:snapToGrid w:val="0"/>
          <w:sz w:val="24"/>
          <w:szCs w:val="24"/>
        </w:rPr>
        <w:t>laced</w:t>
      </w:r>
      <w:r w:rsidRPr="003D7517">
        <w:rPr>
          <w:rFonts w:ascii="Times New Roman" w:hAnsi="Times New Roman"/>
          <w:snapToGrid w:val="0"/>
          <w:sz w:val="24"/>
          <w:szCs w:val="24"/>
        </w:rPr>
        <w:t xml:space="preserve"> in a heated greenhouse in February and March and </w:t>
      </w:r>
      <w:r w:rsidR="00457F9A" w:rsidRPr="003D7517">
        <w:rPr>
          <w:rFonts w:ascii="Times New Roman" w:hAnsi="Times New Roman"/>
          <w:snapToGrid w:val="0"/>
          <w:sz w:val="24"/>
          <w:szCs w:val="24"/>
        </w:rPr>
        <w:t xml:space="preserve">in </w:t>
      </w:r>
      <w:r w:rsidRPr="003D7517">
        <w:rPr>
          <w:rFonts w:ascii="Times New Roman" w:hAnsi="Times New Roman"/>
          <w:snapToGrid w:val="0"/>
          <w:sz w:val="24"/>
          <w:szCs w:val="24"/>
        </w:rPr>
        <w:t>an unheated greenhouse after April. The plants were watered and fertilized with 0.1% Hyponex on a regular basis.</w:t>
      </w:r>
      <w:r w:rsidRPr="003D7517">
        <w:rPr>
          <w:rFonts w:ascii="Times New Roman" w:hAnsi="Times New Roman"/>
          <w:snapToGrid w:val="0"/>
          <w:sz w:val="24"/>
        </w:rPr>
        <w:t xml:space="preserve"> The length of shoots was recorded </w:t>
      </w:r>
      <w:r w:rsidRPr="003D7517">
        <w:rPr>
          <w:rFonts w:ascii="Times New Roman" w:hAnsi="Times New Roman"/>
          <w:snapToGrid w:val="0"/>
          <w:sz w:val="24"/>
          <w:szCs w:val="24"/>
        </w:rPr>
        <w:t xml:space="preserve">60 d after transplanting. In each experiment, four plantlets grown in each type of soil were used. The pH of soil was periodically measured using a digital pH meter (DHP-1, Atago </w:t>
      </w:r>
      <w:r w:rsidR="000F1D03" w:rsidRPr="003D7517">
        <w:rPr>
          <w:rFonts w:ascii="Times New Roman" w:hAnsi="Times New Roman"/>
          <w:snapToGrid w:val="0"/>
          <w:sz w:val="24"/>
          <w:szCs w:val="24"/>
        </w:rPr>
        <w:t>Co</w:t>
      </w:r>
      <w:r w:rsidRPr="003D7517">
        <w:rPr>
          <w:rFonts w:ascii="Times New Roman" w:hAnsi="Times New Roman"/>
          <w:snapToGrid w:val="0"/>
          <w:sz w:val="24"/>
          <w:szCs w:val="24"/>
        </w:rPr>
        <w:t>., Ltd., Tokyo, Japan).</w:t>
      </w:r>
    </w:p>
    <w:p w:rsidR="008166E0" w:rsidRPr="003D7517" w:rsidRDefault="008166E0" w:rsidP="00F904D7">
      <w:pPr>
        <w:snapToGrid w:val="0"/>
        <w:spacing w:line="480" w:lineRule="auto"/>
        <w:ind w:firstLineChars="179" w:firstLine="529"/>
        <w:rPr>
          <w:rFonts w:ascii="Times New Roman" w:hAnsi="Times New Roman"/>
          <w:snapToGrid w:val="0"/>
          <w:sz w:val="24"/>
        </w:rPr>
      </w:pPr>
      <w:r w:rsidRPr="003D7517">
        <w:rPr>
          <w:rFonts w:ascii="Times New Roman" w:hAnsi="Times New Roman"/>
          <w:snapToGrid w:val="0"/>
          <w:sz w:val="24"/>
          <w:szCs w:val="24"/>
        </w:rPr>
        <w:t>A</w:t>
      </w:r>
      <w:r w:rsidRPr="003D7517">
        <w:rPr>
          <w:rFonts w:ascii="Times New Roman" w:hAnsi="Times New Roman"/>
          <w:snapToGrid w:val="0"/>
          <w:color w:val="000000"/>
          <w:sz w:val="24"/>
          <w:szCs w:val="24"/>
        </w:rPr>
        <w:t xml:space="preserve">ll data, except for the degree of root system development, were subjected to one- or two-way (basal media or soil × clone) analysis of variance (ANOVA). The percentage data was subjected to arcsin transformation prior to ANOVA. However, there were significant </w:t>
      </w:r>
      <w:r w:rsidRPr="003D7517">
        <w:rPr>
          <w:rFonts w:ascii="Times New Roman" w:hAnsi="Times New Roman"/>
          <w:snapToGrid w:val="0"/>
          <w:color w:val="000000"/>
          <w:sz w:val="24"/>
          <w:szCs w:val="24"/>
        </w:rPr>
        <w:lastRenderedPageBreak/>
        <w:t>interactions; therefore, the data for each clone were evaluated using a protected least significant difference (</w:t>
      </w:r>
      <w:r w:rsidR="000F1D03" w:rsidRPr="003D7517">
        <w:rPr>
          <w:rFonts w:ascii="Times New Roman" w:hAnsi="Times New Roman"/>
          <w:smallCaps/>
          <w:snapToGrid w:val="0"/>
          <w:color w:val="000000"/>
          <w:sz w:val="24"/>
          <w:szCs w:val="24"/>
        </w:rPr>
        <w:t>LSD</w:t>
      </w:r>
      <w:r w:rsidRPr="003D7517">
        <w:rPr>
          <w:rFonts w:ascii="Times New Roman" w:hAnsi="Times New Roman"/>
          <w:snapToGrid w:val="0"/>
          <w:color w:val="000000"/>
          <w:sz w:val="24"/>
          <w:szCs w:val="24"/>
        </w:rPr>
        <w:t>) test. The effect of each clone on the degree of root system development was evaluated using the Kruskal</w:t>
      </w:r>
      <w:r w:rsidR="000F1D03" w:rsidRPr="003D7517">
        <w:rPr>
          <w:rFonts w:ascii="Times New Roman" w:hAnsi="Times New Roman"/>
          <w:snapToGrid w:val="0"/>
          <w:color w:val="000000"/>
          <w:sz w:val="24"/>
          <w:szCs w:val="24"/>
        </w:rPr>
        <w:t>-</w:t>
      </w:r>
      <w:r w:rsidRPr="003D7517">
        <w:rPr>
          <w:rFonts w:ascii="Times New Roman" w:hAnsi="Times New Roman"/>
          <w:snapToGrid w:val="0"/>
          <w:color w:val="000000"/>
          <w:sz w:val="24"/>
          <w:szCs w:val="24"/>
        </w:rPr>
        <w:t>Wallis test</w:t>
      </w:r>
      <w:r w:rsidRPr="003D7517">
        <w:rPr>
          <w:rFonts w:ascii="Times New Roman" w:hAnsi="Times New Roman"/>
          <w:snapToGrid w:val="0"/>
          <w:sz w:val="24"/>
        </w:rPr>
        <w:t>.</w:t>
      </w:r>
    </w:p>
    <w:p w:rsidR="008166E0" w:rsidRPr="003D7517" w:rsidRDefault="008166E0" w:rsidP="00F904D7">
      <w:pPr>
        <w:snapToGrid w:val="0"/>
        <w:spacing w:line="480" w:lineRule="auto"/>
        <w:rPr>
          <w:rFonts w:ascii="Times New Roman" w:hAnsi="Times New Roman"/>
          <w:snapToGrid w:val="0"/>
          <w:sz w:val="24"/>
          <w:szCs w:val="24"/>
        </w:rPr>
      </w:pPr>
    </w:p>
    <w:p w:rsidR="008166E0" w:rsidRPr="003D7517" w:rsidRDefault="008166E0" w:rsidP="00F904D7">
      <w:pPr>
        <w:snapToGrid w:val="0"/>
        <w:spacing w:line="480" w:lineRule="auto"/>
        <w:rPr>
          <w:rFonts w:ascii="Times New Roman" w:hAnsi="Times New Roman"/>
          <w:b/>
          <w:snapToGrid w:val="0"/>
          <w:sz w:val="24"/>
        </w:rPr>
      </w:pPr>
      <w:r w:rsidRPr="003D7517">
        <w:rPr>
          <w:rFonts w:ascii="Times New Roman" w:hAnsi="Times New Roman"/>
          <w:b/>
          <w:snapToGrid w:val="0"/>
          <w:sz w:val="24"/>
        </w:rPr>
        <w:t>RESULTS</w:t>
      </w:r>
    </w:p>
    <w:p w:rsidR="008166E0" w:rsidRPr="003D7517" w:rsidRDefault="008166E0" w:rsidP="00F904D7">
      <w:pPr>
        <w:snapToGrid w:val="0"/>
        <w:spacing w:line="480" w:lineRule="auto"/>
        <w:ind w:firstLineChars="179" w:firstLine="529"/>
        <w:rPr>
          <w:rFonts w:ascii="Times New Roman" w:eastAsia="FA 明朝" w:hAnsi="Times New Roman"/>
          <w:snapToGrid w:val="0"/>
          <w:kern w:val="0"/>
          <w:sz w:val="24"/>
          <w:szCs w:val="24"/>
        </w:rPr>
      </w:pPr>
      <w:r w:rsidRPr="003D7517">
        <w:rPr>
          <w:rFonts w:ascii="Times New Roman" w:hAnsi="Times New Roman"/>
          <w:snapToGrid w:val="0"/>
          <w:sz w:val="24"/>
          <w:szCs w:val="24"/>
        </w:rPr>
        <w:t>The type of shoot segment used for micropropagation did not significantly affect the number of useable shoots or the length of the longest shoots of ‘</w:t>
      </w:r>
      <w:r w:rsidRPr="003D7517">
        <w:rPr>
          <w:rFonts w:ascii="Times New Roman" w:eastAsia="FA 明朝" w:hAnsi="Times New Roman"/>
          <w:snapToGrid w:val="0"/>
          <w:kern w:val="0"/>
          <w:sz w:val="24"/>
          <w:szCs w:val="24"/>
        </w:rPr>
        <w:t>Kunisato 35 Gou’ measured 60 d after culturing on</w:t>
      </w:r>
      <w:r w:rsidRPr="003D7517">
        <w:rPr>
          <w:rFonts w:ascii="Times New Roman" w:hAnsi="Times New Roman"/>
          <w:snapToGrid w:val="0"/>
          <w:sz w:val="24"/>
        </w:rPr>
        <w:t xml:space="preserve"> MW medium supplemented with </w:t>
      </w:r>
      <w:r w:rsidRPr="003D7517">
        <w:rPr>
          <w:rFonts w:ascii="Times New Roman" w:hAnsi="Times New Roman"/>
          <w:snapToGrid w:val="0"/>
          <w:sz w:val="24"/>
          <w:szCs w:val="24"/>
        </w:rPr>
        <w:t>20 μ</w:t>
      </w:r>
      <w:r w:rsidR="000F1D03" w:rsidRPr="003D7517">
        <w:rPr>
          <w:rFonts w:ascii="Times New Roman" w:hAnsi="Times New Roman"/>
          <w:smallCaps/>
          <w:snapToGrid w:val="0"/>
          <w:sz w:val="24"/>
          <w:szCs w:val="24"/>
        </w:rPr>
        <w:t>M</w:t>
      </w:r>
      <w:r w:rsidRPr="003D7517">
        <w:rPr>
          <w:rFonts w:ascii="Times New Roman" w:hAnsi="Times New Roman"/>
          <w:snapToGrid w:val="0"/>
          <w:sz w:val="24"/>
          <w:szCs w:val="24"/>
        </w:rPr>
        <w:t xml:space="preserve"> zeatin (Table. 1). However, the 1-node segments occasionally produced no shoots. On the other hand, the longer the shoot segment from No. 19 that was used, the more useable shoots were produced and the longer the longest shoot grew (Table. 1). Shoot growth of ‘</w:t>
      </w:r>
      <w:r w:rsidRPr="003D7517">
        <w:rPr>
          <w:rFonts w:ascii="Times New Roman" w:eastAsia="FA 明朝" w:hAnsi="Times New Roman"/>
          <w:snapToGrid w:val="0"/>
          <w:kern w:val="0"/>
          <w:sz w:val="24"/>
          <w:szCs w:val="24"/>
        </w:rPr>
        <w:t>Kunisato 35 Gou’ was more vigorous than that of No. 19, although all the shoots of both clones survived on MW medium.</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Almost all of the shoots, 95% or more, survived on each of the five types of basal media, except for ‘</w:t>
      </w:r>
      <w:r w:rsidRPr="003D7517">
        <w:rPr>
          <w:rFonts w:ascii="Times New Roman" w:eastAsia="FA 明朝" w:hAnsi="Times New Roman"/>
          <w:snapToGrid w:val="0"/>
          <w:kern w:val="0"/>
          <w:sz w:val="24"/>
          <w:szCs w:val="24"/>
        </w:rPr>
        <w:t>Kunisato 35 Gou’ grown on 3MW medium (</w:t>
      </w:r>
      <w:r w:rsidRPr="003D7517">
        <w:rPr>
          <w:rFonts w:ascii="Times New Roman" w:hAnsi="Times New Roman"/>
          <w:snapToGrid w:val="0"/>
          <w:sz w:val="24"/>
          <w:szCs w:val="24"/>
        </w:rPr>
        <w:t xml:space="preserve">85%), </w:t>
      </w:r>
      <w:r w:rsidRPr="003D7517">
        <w:rPr>
          <w:rFonts w:ascii="Times New Roman" w:eastAsia="FA 明朝" w:hAnsi="Times New Roman"/>
          <w:snapToGrid w:val="0"/>
          <w:kern w:val="0"/>
          <w:sz w:val="24"/>
          <w:szCs w:val="24"/>
        </w:rPr>
        <w:t>and No. 19 grown on 7MW medium (75%) (Table 2)</w:t>
      </w:r>
      <w:r w:rsidRPr="003D7517">
        <w:rPr>
          <w:rFonts w:ascii="Times New Roman" w:hAnsi="Times New Roman"/>
          <w:snapToGrid w:val="0"/>
          <w:sz w:val="24"/>
          <w:szCs w:val="24"/>
        </w:rPr>
        <w:t xml:space="preserve">. Although there was no significant difference, the most useable shoots for either clone tended to be produced on </w:t>
      </w:r>
      <w:r w:rsidRPr="003D7517">
        <w:rPr>
          <w:rFonts w:ascii="Times New Roman" w:hAnsi="Times New Roman"/>
          <w:snapToGrid w:val="0"/>
          <w:sz w:val="24"/>
        </w:rPr>
        <w:t xml:space="preserve">5MW (=MW) medium. The longest shoots of </w:t>
      </w:r>
      <w:r w:rsidRPr="003D7517">
        <w:rPr>
          <w:rFonts w:ascii="Times New Roman" w:eastAsia="FA 明朝" w:hAnsi="Times New Roman"/>
          <w:snapToGrid w:val="0"/>
          <w:kern w:val="0"/>
          <w:sz w:val="24"/>
          <w:szCs w:val="24"/>
        </w:rPr>
        <w:t xml:space="preserve">‘Kunisato 35 Gou’ grown on 5MW and 6MW were longer than those grown on 3MW, while there was no trend for shoot length for No. 19. </w:t>
      </w:r>
      <w:r w:rsidR="000F1D03" w:rsidRPr="003D7517">
        <w:rPr>
          <w:rFonts w:ascii="Times New Roman" w:eastAsia="FA 明朝" w:hAnsi="Times New Roman"/>
          <w:snapToGrid w:val="0"/>
          <w:kern w:val="0"/>
          <w:sz w:val="24"/>
          <w:szCs w:val="24"/>
        </w:rPr>
        <w:t xml:space="preserve">Regarding </w:t>
      </w:r>
      <w:r w:rsidRPr="003D7517">
        <w:rPr>
          <w:rFonts w:ascii="Times New Roman" w:eastAsia="FA 明朝" w:hAnsi="Times New Roman"/>
          <w:snapToGrid w:val="0"/>
          <w:kern w:val="0"/>
          <w:sz w:val="24"/>
          <w:szCs w:val="24"/>
        </w:rPr>
        <w:t>shoot growth, the basal medium used in this study did not alter the superiority of ‘Kunisato 35 Gou’ to No. 19.</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Shoot growth did not correlate with rooting. Specifically, the rooting percentage of either clone was approximately 40% in the rooting medium</w:t>
      </w:r>
      <w:r w:rsidR="00D05B31" w:rsidRPr="003D7517">
        <w:rPr>
          <w:rFonts w:ascii="Times New Roman" w:hAnsi="Times New Roman"/>
          <w:snapToGrid w:val="0"/>
          <w:sz w:val="24"/>
          <w:szCs w:val="24"/>
        </w:rPr>
        <w:t>,</w:t>
      </w:r>
      <w:r w:rsidRPr="003D7517">
        <w:rPr>
          <w:rFonts w:ascii="Times New Roman" w:hAnsi="Times New Roman"/>
          <w:snapToGrid w:val="0"/>
          <w:sz w:val="24"/>
          <w:szCs w:val="24"/>
        </w:rPr>
        <w:t xml:space="preserve"> and there was no significant difference in the degree of root system development between 3.0 (</w:t>
      </w:r>
      <w:r w:rsidRPr="003D7517">
        <w:rPr>
          <w:rFonts w:ascii="Times New Roman" w:eastAsia="FA 明朝" w:hAnsi="Times New Roman"/>
          <w:snapToGrid w:val="0"/>
          <w:kern w:val="0"/>
          <w:sz w:val="24"/>
          <w:szCs w:val="24"/>
        </w:rPr>
        <w:t>‘Kunisato 35 Gou’</w:t>
      </w:r>
      <w:r w:rsidRPr="003D7517">
        <w:rPr>
          <w:rFonts w:ascii="Times New Roman" w:hAnsi="Times New Roman"/>
          <w:snapToGrid w:val="0"/>
          <w:sz w:val="24"/>
          <w:szCs w:val="24"/>
        </w:rPr>
        <w:t>) and 2.5 (</w:t>
      </w:r>
      <w:r w:rsidRPr="003D7517">
        <w:rPr>
          <w:rFonts w:ascii="Times New Roman" w:eastAsia="FA 明朝" w:hAnsi="Times New Roman"/>
          <w:snapToGrid w:val="0"/>
          <w:kern w:val="0"/>
          <w:sz w:val="24"/>
          <w:szCs w:val="24"/>
        </w:rPr>
        <w:t>No. 19</w:t>
      </w:r>
      <w:r w:rsidRPr="003D7517">
        <w:rPr>
          <w:rFonts w:ascii="Times New Roman" w:hAnsi="Times New Roman"/>
          <w:snapToGrid w:val="0"/>
          <w:sz w:val="24"/>
          <w:szCs w:val="24"/>
        </w:rPr>
        <w:t xml:space="preserve">). Moreover, more than 90% of the shoots which did not root in the rooting medium rooted 60 d after planting in vermiculite. During the acclimatization period, almost all of the shoots survived. More specifically, 97% of </w:t>
      </w:r>
      <w:r w:rsidRPr="003D7517">
        <w:rPr>
          <w:rFonts w:ascii="Times New Roman" w:eastAsia="FA 明朝" w:hAnsi="Times New Roman"/>
          <w:snapToGrid w:val="0"/>
          <w:kern w:val="0"/>
          <w:sz w:val="24"/>
          <w:szCs w:val="24"/>
        </w:rPr>
        <w:t xml:space="preserve">‘Kunisato 35 Gou’ shoots with roots, 90% </w:t>
      </w:r>
      <w:r w:rsidRPr="003D7517">
        <w:rPr>
          <w:rFonts w:ascii="Times New Roman" w:hAnsi="Times New Roman"/>
          <w:snapToGrid w:val="0"/>
          <w:sz w:val="24"/>
          <w:szCs w:val="24"/>
        </w:rPr>
        <w:t xml:space="preserve">of </w:t>
      </w:r>
      <w:r w:rsidRPr="003D7517">
        <w:rPr>
          <w:rFonts w:ascii="Times New Roman" w:eastAsia="FA 明朝" w:hAnsi="Times New Roman"/>
          <w:snapToGrid w:val="0"/>
          <w:kern w:val="0"/>
          <w:sz w:val="24"/>
          <w:szCs w:val="24"/>
        </w:rPr>
        <w:t xml:space="preserve">‘Kunisato 35 </w:t>
      </w:r>
      <w:r w:rsidRPr="003D7517">
        <w:rPr>
          <w:rFonts w:ascii="Times New Roman" w:eastAsia="FA 明朝" w:hAnsi="Times New Roman"/>
          <w:snapToGrid w:val="0"/>
          <w:kern w:val="0"/>
          <w:sz w:val="24"/>
          <w:szCs w:val="24"/>
        </w:rPr>
        <w:lastRenderedPageBreak/>
        <w:t xml:space="preserve">Gou’ without roots, 99% of No. 19 with roots, and 97% of No. 19 without roots had survived at the </w:t>
      </w:r>
      <w:r w:rsidRPr="003D7517">
        <w:rPr>
          <w:rFonts w:ascii="Times New Roman" w:hAnsi="Times New Roman"/>
          <w:snapToGrid w:val="0"/>
          <w:sz w:val="24"/>
          <w:szCs w:val="24"/>
        </w:rPr>
        <w:t>completion of acclimatization.</w:t>
      </w:r>
    </w:p>
    <w:p w:rsidR="008166E0" w:rsidRPr="003D7517" w:rsidRDefault="008166E0" w:rsidP="00F904D7">
      <w:pPr>
        <w:snapToGrid w:val="0"/>
        <w:spacing w:line="480" w:lineRule="auto"/>
        <w:ind w:firstLineChars="179" w:firstLine="529"/>
        <w:rPr>
          <w:rFonts w:ascii="Times New Roman" w:hAnsi="Times New Roman"/>
          <w:snapToGrid w:val="0"/>
          <w:sz w:val="24"/>
        </w:rPr>
      </w:pPr>
      <w:r w:rsidRPr="003D7517">
        <w:rPr>
          <w:rFonts w:ascii="Times New Roman" w:hAnsi="Times New Roman"/>
          <w:snapToGrid w:val="0"/>
          <w:sz w:val="24"/>
          <w:szCs w:val="24"/>
        </w:rPr>
        <w:t xml:space="preserve">The soil used in Jiffy pots and plastic pots affected the growth of plantlets (Table 3 and Fig. 1). Both clones grew best in the mixture of Andosol and peat moss and in the mixture of Kanuma soil and peat moss when grown in the growth chamber and the greenhouse. The leaves of these plantlets were large and their stems were thick. At the end of the growing season, the growth increment varied with the length of growth period, but the plantlets grown in either the mixture of Andosol and peat moss or in the mixture Kanuma soil and peat moss still showed the best growth among plantlets transplanted at the same time. The plantlets growing in </w:t>
      </w:r>
      <w:r w:rsidRPr="003D7517">
        <w:rPr>
          <w:rFonts w:ascii="Times New Roman" w:hAnsi="Times New Roman"/>
          <w:snapToGrid w:val="0"/>
          <w:sz w:val="24"/>
        </w:rPr>
        <w:t>Metro-Mix</w:t>
      </w:r>
      <w:r w:rsidRPr="003D7517">
        <w:rPr>
          <w:rFonts w:ascii="Times New Roman" w:hAnsi="Times New Roman"/>
          <w:snapToGrid w:val="0"/>
          <w:sz w:val="24"/>
          <w:vertAlign w:val="superscript"/>
        </w:rPr>
        <w:t>®</w:t>
      </w:r>
      <w:r w:rsidRPr="003D7517">
        <w:rPr>
          <w:rFonts w:ascii="Times New Roman" w:hAnsi="Times New Roman"/>
          <w:snapToGrid w:val="0"/>
          <w:sz w:val="24"/>
        </w:rPr>
        <w:t>360 grew the most poorly; some leaves of the new shoots became light green and some had died by the end of growing season.</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rPr>
        <w:t>The pH of vermiculite, Metro-Mix</w:t>
      </w:r>
      <w:r w:rsidRPr="003D7517">
        <w:rPr>
          <w:rFonts w:ascii="Times New Roman" w:hAnsi="Times New Roman"/>
          <w:snapToGrid w:val="0"/>
          <w:sz w:val="24"/>
          <w:vertAlign w:val="superscript"/>
        </w:rPr>
        <w:t>®</w:t>
      </w:r>
      <w:r w:rsidRPr="003D7517">
        <w:rPr>
          <w:rFonts w:ascii="Times New Roman" w:hAnsi="Times New Roman"/>
          <w:snapToGrid w:val="0"/>
          <w:sz w:val="24"/>
        </w:rPr>
        <w:t xml:space="preserve">360, Andosol, the mixture of Andosol and peat moss, and the mixture of Kanuma soil and peat moss </w:t>
      </w:r>
      <w:r w:rsidR="00D05B31" w:rsidRPr="003D7517">
        <w:rPr>
          <w:rFonts w:ascii="Times New Roman" w:hAnsi="Times New Roman"/>
          <w:snapToGrid w:val="0"/>
          <w:sz w:val="24"/>
        </w:rPr>
        <w:t>was</w:t>
      </w:r>
      <w:r w:rsidRPr="003D7517">
        <w:rPr>
          <w:rFonts w:ascii="Times New Roman" w:hAnsi="Times New Roman"/>
          <w:snapToGrid w:val="0"/>
          <w:sz w:val="24"/>
        </w:rPr>
        <w:t xml:space="preserve"> originally 7.6, 6.2 6.1 4.9, and 4.3, respectively. Three months after transplanting, the pH of the mixture of Andosol and peat moss and the mixture of Kanuma soil and peat moss were still under 6.0, while the pH of the other soils </w:t>
      </w:r>
      <w:r w:rsidR="00D05B31" w:rsidRPr="003D7517">
        <w:rPr>
          <w:rFonts w:ascii="Times New Roman" w:hAnsi="Times New Roman"/>
          <w:snapToGrid w:val="0"/>
          <w:sz w:val="24"/>
        </w:rPr>
        <w:t>was</w:t>
      </w:r>
      <w:r w:rsidRPr="003D7517">
        <w:rPr>
          <w:rFonts w:ascii="Times New Roman" w:hAnsi="Times New Roman"/>
          <w:snapToGrid w:val="0"/>
          <w:sz w:val="24"/>
        </w:rPr>
        <w:t xml:space="preserve"> around 7.0. After four months, all soils remained around pH 7.0.</w:t>
      </w:r>
    </w:p>
    <w:p w:rsidR="008166E0" w:rsidRPr="003D7517" w:rsidRDefault="008166E0" w:rsidP="00F904D7">
      <w:pPr>
        <w:snapToGrid w:val="0"/>
        <w:spacing w:line="480" w:lineRule="auto"/>
        <w:ind w:firstLine="851"/>
        <w:rPr>
          <w:rFonts w:ascii="Times New Roman" w:hAnsi="Times New Roman"/>
          <w:snapToGrid w:val="0"/>
          <w:sz w:val="24"/>
        </w:rPr>
      </w:pPr>
    </w:p>
    <w:p w:rsidR="008166E0" w:rsidRPr="003D7517" w:rsidRDefault="008166E0" w:rsidP="00F904D7">
      <w:pPr>
        <w:snapToGrid w:val="0"/>
        <w:spacing w:line="480" w:lineRule="auto"/>
        <w:rPr>
          <w:rFonts w:ascii="Times New Roman" w:hAnsi="Times New Roman"/>
          <w:b/>
          <w:snapToGrid w:val="0"/>
          <w:sz w:val="24"/>
        </w:rPr>
      </w:pPr>
      <w:r w:rsidRPr="003D7517">
        <w:rPr>
          <w:rFonts w:ascii="Times New Roman" w:hAnsi="Times New Roman"/>
          <w:b/>
          <w:snapToGrid w:val="0"/>
          <w:sz w:val="24"/>
        </w:rPr>
        <w:t>DISCUSSION</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Generally, 1-node segments have been used for the multiplication of blueberry shoots (Tetsumura et al., 2008</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Wolfe et al., 1996). However, some 1-node segments of ‘</w:t>
      </w:r>
      <w:r w:rsidRPr="003D7517">
        <w:rPr>
          <w:rFonts w:ascii="Times New Roman" w:eastAsia="FA 明朝" w:hAnsi="Times New Roman"/>
          <w:snapToGrid w:val="0"/>
          <w:kern w:val="0"/>
          <w:sz w:val="24"/>
          <w:szCs w:val="24"/>
        </w:rPr>
        <w:t xml:space="preserve">Kunisato 35 Gou’ and </w:t>
      </w:r>
      <w:r w:rsidRPr="003D7517">
        <w:rPr>
          <w:rFonts w:ascii="Times New Roman" w:hAnsi="Times New Roman"/>
          <w:snapToGrid w:val="0"/>
          <w:sz w:val="24"/>
          <w:szCs w:val="24"/>
        </w:rPr>
        <w:t xml:space="preserve">No. 19 did not grow on the MW medium. Therefore the optimal node number of segments used for shoot multiplication and elongation was investigated. </w:t>
      </w:r>
      <w:r w:rsidRPr="003D7517">
        <w:rPr>
          <w:rFonts w:ascii="Times New Roman" w:eastAsia="FA 明朝" w:hAnsi="Times New Roman"/>
          <w:snapToGrid w:val="0"/>
          <w:kern w:val="0"/>
          <w:sz w:val="24"/>
          <w:szCs w:val="24"/>
        </w:rPr>
        <w:t>The segment types</w:t>
      </w:r>
      <w:r w:rsidRPr="003D7517">
        <w:rPr>
          <w:rFonts w:ascii="Times New Roman" w:hAnsi="Times New Roman"/>
          <w:snapToGrid w:val="0"/>
          <w:sz w:val="24"/>
          <w:szCs w:val="24"/>
        </w:rPr>
        <w:t xml:space="preserve"> of ‘</w:t>
      </w:r>
      <w:r w:rsidRPr="003D7517">
        <w:rPr>
          <w:rFonts w:ascii="Times New Roman" w:eastAsia="FA 明朝" w:hAnsi="Times New Roman"/>
          <w:snapToGrid w:val="0"/>
          <w:kern w:val="0"/>
          <w:sz w:val="24"/>
          <w:szCs w:val="24"/>
        </w:rPr>
        <w:t xml:space="preserve">Kunisato 35 Gou’ did not affect shoot growth. </w:t>
      </w:r>
      <w:r w:rsidRPr="003D7517">
        <w:rPr>
          <w:rFonts w:ascii="Times New Roman" w:hAnsi="Times New Roman"/>
          <w:snapToGrid w:val="0"/>
          <w:sz w:val="24"/>
          <w:szCs w:val="24"/>
        </w:rPr>
        <w:t xml:space="preserve">Thereafter, 2-node segments were used for subsequent experiments because they can be obtained more efficiently from the useable shoot than segments containing three or more nodes. However, the 5-node segments from No. 19 </w:t>
      </w:r>
      <w:r w:rsidRPr="003D7517">
        <w:rPr>
          <w:rFonts w:ascii="Times New Roman" w:hAnsi="Times New Roman"/>
          <w:snapToGrid w:val="0"/>
          <w:sz w:val="24"/>
          <w:szCs w:val="24"/>
        </w:rPr>
        <w:lastRenderedPageBreak/>
        <w:t>were the most productive for micropropagation. The multiplication rate of No. 19, however, was low; one 5-node segment, which was harvested from a useable shoot, produced only 1.2 useable shoots two months after it was cultured.</w:t>
      </w:r>
    </w:p>
    <w:p w:rsidR="008166E0" w:rsidRPr="003D7517" w:rsidRDefault="008166E0" w:rsidP="00F904D7">
      <w:pPr>
        <w:snapToGrid w:val="0"/>
        <w:spacing w:line="480" w:lineRule="auto"/>
        <w:ind w:firstLineChars="179" w:firstLine="529"/>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 xml:space="preserve">We previously found that MW medium produced better shoot growth than MS and WPM media for highbush blueberry cultivars (Tetsumura et al., 2008). The advantage of using MW medium had not yet been tested on </w:t>
      </w:r>
      <w:r w:rsidRPr="003D7517">
        <w:rPr>
          <w:rFonts w:ascii="Times New Roman" w:hAnsi="Times New Roman"/>
          <w:snapToGrid w:val="0"/>
          <w:sz w:val="24"/>
          <w:szCs w:val="24"/>
        </w:rPr>
        <w:t xml:space="preserve">rabbiteye blueberry, and an optimum mix ratio for MS and WP had not yet </w:t>
      </w:r>
      <w:r w:rsidR="009B6D7B" w:rsidRPr="003D7517">
        <w:rPr>
          <w:rFonts w:ascii="Times New Roman" w:hAnsi="Times New Roman"/>
          <w:snapToGrid w:val="0"/>
          <w:sz w:val="24"/>
          <w:szCs w:val="24"/>
        </w:rPr>
        <w:t xml:space="preserve">been </w:t>
      </w:r>
      <w:r w:rsidRPr="003D7517">
        <w:rPr>
          <w:rFonts w:ascii="Times New Roman" w:hAnsi="Times New Roman"/>
          <w:snapToGrid w:val="0"/>
          <w:sz w:val="24"/>
          <w:szCs w:val="24"/>
        </w:rPr>
        <w:t xml:space="preserve">investigated. The results of two rabbiteye blueberry clones tested here revealed that an equal mixture of MS and WP, designated MW, was the best basal medium. In addition to cultivated </w:t>
      </w:r>
      <w:r w:rsidRPr="003D7517">
        <w:rPr>
          <w:rFonts w:ascii="Times New Roman" w:hAnsi="Times New Roman"/>
          <w:i/>
          <w:snapToGrid w:val="0"/>
          <w:sz w:val="24"/>
          <w:szCs w:val="24"/>
        </w:rPr>
        <w:t>Vaccinium</w:t>
      </w:r>
      <w:r w:rsidRPr="003D7517">
        <w:rPr>
          <w:rFonts w:ascii="Times New Roman" w:hAnsi="Times New Roman"/>
          <w:snapToGrid w:val="0"/>
          <w:sz w:val="24"/>
          <w:szCs w:val="24"/>
        </w:rPr>
        <w:t xml:space="preserve">, wild </w:t>
      </w:r>
      <w:r w:rsidRPr="003D7517">
        <w:rPr>
          <w:rFonts w:ascii="Times New Roman" w:hAnsi="Times New Roman"/>
          <w:i/>
          <w:snapToGrid w:val="0"/>
          <w:sz w:val="24"/>
          <w:szCs w:val="24"/>
        </w:rPr>
        <w:t>Vaccinium</w:t>
      </w:r>
      <w:r w:rsidRPr="003D7517">
        <w:rPr>
          <w:rFonts w:ascii="Times New Roman" w:hAnsi="Times New Roman"/>
          <w:snapToGrid w:val="0"/>
          <w:sz w:val="24"/>
          <w:szCs w:val="24"/>
        </w:rPr>
        <w:t xml:space="preserve"> has also been proven to be efficiently micropropagated on MW medium (Sato-Yamauchi et al., 2012).</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 xml:space="preserve">Treatment with auxins </w:t>
      </w:r>
      <w:r w:rsidR="009B6D7B" w:rsidRPr="003D7517">
        <w:rPr>
          <w:rFonts w:ascii="Times New Roman" w:hAnsi="Times New Roman"/>
          <w:snapToGrid w:val="0"/>
          <w:sz w:val="24"/>
          <w:szCs w:val="24"/>
        </w:rPr>
        <w:t>is</w:t>
      </w:r>
      <w:r w:rsidRPr="003D7517">
        <w:rPr>
          <w:rFonts w:ascii="Times New Roman" w:hAnsi="Times New Roman"/>
          <w:snapToGrid w:val="0"/>
          <w:sz w:val="24"/>
          <w:szCs w:val="24"/>
        </w:rPr>
        <w:t xml:space="preserve"> generally not required for rooting of blueberry microcuttings (Gonzalez et al., 2000</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Isutsa et al., 1994, Meiners et al., 2007</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Tetsumura et al., 2008). Therefore, we did not treat shoots of ‘</w:t>
      </w:r>
      <w:r w:rsidRPr="003D7517">
        <w:rPr>
          <w:rFonts w:ascii="Times New Roman" w:eastAsia="FA 明朝" w:hAnsi="Times New Roman"/>
          <w:snapToGrid w:val="0"/>
          <w:kern w:val="0"/>
          <w:sz w:val="24"/>
          <w:szCs w:val="24"/>
        </w:rPr>
        <w:t xml:space="preserve">Kunisato 35 Gou’ and No. 19 </w:t>
      </w:r>
      <w:r w:rsidRPr="003D7517">
        <w:rPr>
          <w:rFonts w:ascii="Times New Roman" w:hAnsi="Times New Roman"/>
          <w:snapToGrid w:val="0"/>
          <w:sz w:val="24"/>
          <w:szCs w:val="24"/>
        </w:rPr>
        <w:t>with auxins prior to</w:t>
      </w:r>
      <w:r w:rsidRPr="003D7517">
        <w:rPr>
          <w:rFonts w:ascii="Times New Roman" w:eastAsia="FA 明朝" w:hAnsi="Times New Roman"/>
          <w:snapToGrid w:val="0"/>
          <w:kern w:val="0"/>
          <w:sz w:val="24"/>
          <w:szCs w:val="24"/>
        </w:rPr>
        <w:t xml:space="preserve"> planting in rooting medium without </w:t>
      </w:r>
      <w:r w:rsidRPr="003D7517">
        <w:rPr>
          <w:rFonts w:ascii="Times New Roman" w:hAnsi="Times New Roman"/>
          <w:snapToGrid w:val="0"/>
          <w:sz w:val="24"/>
          <w:szCs w:val="24"/>
        </w:rPr>
        <w:t xml:space="preserve">plant growth regulators. However, the rooting percentage was moderate. Subsequently, shoots with or without roots were planted in vermiculite, as some reports had indicated successful </w:t>
      </w:r>
      <w:r w:rsidRPr="003D7517">
        <w:rPr>
          <w:rFonts w:ascii="Times New Roman" w:hAnsi="Times New Roman"/>
          <w:i/>
          <w:snapToGrid w:val="0"/>
          <w:sz w:val="24"/>
          <w:szCs w:val="24"/>
        </w:rPr>
        <w:t>ex vitro</w:t>
      </w:r>
      <w:r w:rsidRPr="003D7517">
        <w:rPr>
          <w:rFonts w:ascii="Times New Roman" w:hAnsi="Times New Roman"/>
          <w:snapToGrid w:val="0"/>
          <w:sz w:val="24"/>
          <w:szCs w:val="24"/>
        </w:rPr>
        <w:t xml:space="preserve"> rooting during blueberry micropropagation (Gonzalez et al., 2000</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Isutsa et al., 1994</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Sato-Yamauchi et al., 2012</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Suzuki et al., 1992</w:t>
      </w:r>
      <w:r w:rsidR="00A72CF7" w:rsidRPr="003D7517">
        <w:rPr>
          <w:rFonts w:ascii="Times New Roman" w:hAnsi="Times New Roman"/>
          <w:snapToGrid w:val="0"/>
          <w:sz w:val="24"/>
          <w:szCs w:val="24"/>
        </w:rPr>
        <w:t>,</w:t>
      </w:r>
      <w:r w:rsidRPr="003D7517">
        <w:rPr>
          <w:rFonts w:ascii="Times New Roman" w:hAnsi="Times New Roman"/>
          <w:snapToGrid w:val="0"/>
          <w:sz w:val="24"/>
          <w:szCs w:val="24"/>
        </w:rPr>
        <w:t xml:space="preserve"> Wolfe et al., 1983). This method eventually resulted in more than 90% rooting of the shoots that had already been acclimatized. Although it may be possible to simplify this method, it may be useful for increasing rooting percentages of blueberry microcuttings, particularly short ones, with otherwise moderate rooting ability (Wolfe et al., 1983).</w:t>
      </w:r>
    </w:p>
    <w:p w:rsidR="008166E0" w:rsidRPr="003D7517" w:rsidRDefault="008166E0" w:rsidP="00F904D7">
      <w:pPr>
        <w:snapToGrid w:val="0"/>
        <w:spacing w:line="480" w:lineRule="auto"/>
        <w:ind w:firstLineChars="179" w:firstLine="529"/>
        <w:rPr>
          <w:rFonts w:ascii="Times New Roman" w:eastAsia="FA 明朝" w:hAnsi="Times New Roman"/>
          <w:snapToGrid w:val="0"/>
          <w:kern w:val="0"/>
          <w:sz w:val="24"/>
          <w:szCs w:val="24"/>
        </w:rPr>
      </w:pPr>
      <w:r w:rsidRPr="003D7517">
        <w:rPr>
          <w:rFonts w:ascii="Times New Roman" w:hAnsi="Times New Roman"/>
          <w:snapToGrid w:val="0"/>
          <w:sz w:val="24"/>
          <w:szCs w:val="24"/>
        </w:rPr>
        <w:t>Rabbiteye blueberry</w:t>
      </w:r>
      <w:r w:rsidRPr="003D7517">
        <w:rPr>
          <w:rFonts w:ascii="Times New Roman" w:eastAsia="FA 明朝" w:hAnsi="Times New Roman"/>
          <w:snapToGrid w:val="0"/>
          <w:kern w:val="0"/>
          <w:sz w:val="24"/>
          <w:szCs w:val="24"/>
        </w:rPr>
        <w:t xml:space="preserve"> plants </w:t>
      </w:r>
      <w:r w:rsidR="009B6D7B" w:rsidRPr="003D7517">
        <w:rPr>
          <w:rFonts w:ascii="Times New Roman" w:eastAsia="FA 明朝" w:hAnsi="Times New Roman"/>
          <w:snapToGrid w:val="0"/>
          <w:kern w:val="0"/>
          <w:sz w:val="24"/>
          <w:szCs w:val="24"/>
        </w:rPr>
        <w:t xml:space="preserve">grow </w:t>
      </w:r>
      <w:r w:rsidRPr="003D7517">
        <w:rPr>
          <w:rFonts w:ascii="Times New Roman" w:eastAsia="FA 明朝" w:hAnsi="Times New Roman"/>
          <w:snapToGrid w:val="0"/>
          <w:kern w:val="0"/>
          <w:sz w:val="24"/>
          <w:szCs w:val="24"/>
        </w:rPr>
        <w:t>well in acid</w:t>
      </w:r>
      <w:r w:rsidR="009B6D7B" w:rsidRPr="003D7517">
        <w:rPr>
          <w:rFonts w:ascii="Times New Roman" w:eastAsia="FA 明朝" w:hAnsi="Times New Roman"/>
          <w:snapToGrid w:val="0"/>
          <w:kern w:val="0"/>
          <w:sz w:val="24"/>
          <w:szCs w:val="24"/>
        </w:rPr>
        <w:t>ic</w:t>
      </w:r>
      <w:r w:rsidRPr="003D7517">
        <w:rPr>
          <w:rFonts w:ascii="Times New Roman" w:eastAsia="FA 明朝" w:hAnsi="Times New Roman"/>
          <w:snapToGrid w:val="0"/>
          <w:kern w:val="0"/>
          <w:sz w:val="24"/>
          <w:szCs w:val="24"/>
        </w:rPr>
        <w:t xml:space="preserve"> soil, pH 4.3-5.0 (Eck, 1988). In this study, the admixture of peat moss made the pH of the potting soil </w:t>
      </w:r>
      <w:r w:rsidR="009B6D7B" w:rsidRPr="003D7517">
        <w:rPr>
          <w:rFonts w:ascii="Times New Roman" w:eastAsia="FA 明朝" w:hAnsi="Times New Roman"/>
          <w:snapToGrid w:val="0"/>
          <w:kern w:val="0"/>
          <w:sz w:val="24"/>
          <w:szCs w:val="24"/>
        </w:rPr>
        <w:t xml:space="preserve">below </w:t>
      </w:r>
      <w:r w:rsidRPr="003D7517">
        <w:rPr>
          <w:rFonts w:ascii="Times New Roman" w:eastAsia="FA 明朝" w:hAnsi="Times New Roman"/>
          <w:snapToGrid w:val="0"/>
          <w:kern w:val="0"/>
          <w:sz w:val="24"/>
          <w:szCs w:val="24"/>
        </w:rPr>
        <w:t xml:space="preserve">5.0, which strongly promoted the growth of plantlets of these two clones. The mild acidity of the soil mixed with peat moss remained relatively stable for three months in the greenhouse. After four months, there were no </w:t>
      </w:r>
      <w:r w:rsidRPr="003D7517">
        <w:rPr>
          <w:rFonts w:ascii="Times New Roman" w:eastAsia="FA 明朝" w:hAnsi="Times New Roman"/>
          <w:snapToGrid w:val="0"/>
          <w:kern w:val="0"/>
          <w:sz w:val="24"/>
          <w:szCs w:val="24"/>
        </w:rPr>
        <w:lastRenderedPageBreak/>
        <w:t xml:space="preserve">differences in pH among the potting soils, but the plantlets planted in the soils mixed with peat moss continued to grow best. The soil pH must have a greater impact on the growth of smaller rabbiteye blueberry plantlets. Meanwhile, </w:t>
      </w:r>
      <w:r w:rsidRPr="003D7517">
        <w:rPr>
          <w:rFonts w:ascii="Times New Roman" w:hAnsi="Times New Roman"/>
          <w:snapToGrid w:val="0"/>
          <w:sz w:val="24"/>
        </w:rPr>
        <w:t>the plantlets in Metro-Mix</w:t>
      </w:r>
      <w:r w:rsidRPr="003D7517">
        <w:rPr>
          <w:rFonts w:ascii="Times New Roman" w:hAnsi="Times New Roman"/>
          <w:snapToGrid w:val="0"/>
          <w:sz w:val="24"/>
          <w:vertAlign w:val="superscript"/>
        </w:rPr>
        <w:t>®</w:t>
      </w:r>
      <w:r w:rsidRPr="003D7517">
        <w:rPr>
          <w:rFonts w:ascii="Times New Roman" w:hAnsi="Times New Roman"/>
          <w:snapToGrid w:val="0"/>
          <w:sz w:val="24"/>
        </w:rPr>
        <w:t xml:space="preserve">360 showed the worst growth, </w:t>
      </w:r>
      <w:r w:rsidR="009B6D7B" w:rsidRPr="003D7517">
        <w:rPr>
          <w:rFonts w:ascii="Times New Roman" w:hAnsi="Times New Roman"/>
          <w:snapToGrid w:val="0"/>
          <w:sz w:val="24"/>
        </w:rPr>
        <w:t xml:space="preserve">despite </w:t>
      </w:r>
      <w:r w:rsidRPr="003D7517">
        <w:rPr>
          <w:rFonts w:ascii="Times New Roman" w:hAnsi="Times New Roman"/>
          <w:snapToGrid w:val="0"/>
          <w:sz w:val="24"/>
          <w:szCs w:val="24"/>
        </w:rPr>
        <w:t>vermiculite and</w:t>
      </w:r>
      <w:r w:rsidRPr="003D7517">
        <w:rPr>
          <w:rFonts w:ascii="Times New Roman" w:eastAsia="FA 明朝" w:hAnsi="Times New Roman"/>
          <w:snapToGrid w:val="0"/>
          <w:kern w:val="0"/>
          <w:sz w:val="24"/>
          <w:szCs w:val="24"/>
        </w:rPr>
        <w:t xml:space="preserve"> </w:t>
      </w:r>
      <w:r w:rsidRPr="003D7517">
        <w:rPr>
          <w:rFonts w:ascii="Times New Roman" w:hAnsi="Times New Roman"/>
          <w:snapToGrid w:val="0"/>
          <w:sz w:val="24"/>
        </w:rPr>
        <w:t>Andosol</w:t>
      </w:r>
      <w:r w:rsidRPr="003D7517">
        <w:rPr>
          <w:rFonts w:ascii="Times New Roman" w:eastAsia="FA 明朝" w:hAnsi="Times New Roman"/>
          <w:snapToGrid w:val="0"/>
          <w:kern w:val="0"/>
          <w:sz w:val="24"/>
          <w:szCs w:val="24"/>
        </w:rPr>
        <w:t xml:space="preserve"> </w:t>
      </w:r>
      <w:r w:rsidR="009B6D7B" w:rsidRPr="003D7517">
        <w:rPr>
          <w:rFonts w:ascii="Times New Roman" w:eastAsia="FA 明朝" w:hAnsi="Times New Roman"/>
          <w:snapToGrid w:val="0"/>
          <w:kern w:val="0"/>
          <w:sz w:val="24"/>
          <w:szCs w:val="24"/>
        </w:rPr>
        <w:t>being</w:t>
      </w:r>
      <w:r w:rsidRPr="003D7517">
        <w:rPr>
          <w:rFonts w:ascii="Times New Roman" w:eastAsia="FA 明朝" w:hAnsi="Times New Roman"/>
          <w:snapToGrid w:val="0"/>
          <w:kern w:val="0"/>
          <w:sz w:val="24"/>
          <w:szCs w:val="24"/>
        </w:rPr>
        <w:t xml:space="preserve"> neutral soils. The pH of the potting soil is evidently important for the growth of these two clones, while other soil characteristics are also important (Korcak, 1986).</w:t>
      </w:r>
    </w:p>
    <w:p w:rsidR="008166E0" w:rsidRPr="003D7517" w:rsidRDefault="008166E0" w:rsidP="00F904D7">
      <w:pPr>
        <w:snapToGrid w:val="0"/>
        <w:spacing w:line="480" w:lineRule="auto"/>
        <w:ind w:firstLineChars="179" w:firstLine="529"/>
        <w:rPr>
          <w:rFonts w:ascii="Times New Roman" w:hAnsi="Times New Roman"/>
          <w:snapToGrid w:val="0"/>
          <w:sz w:val="24"/>
          <w:szCs w:val="24"/>
        </w:rPr>
      </w:pPr>
      <w:r w:rsidRPr="003D7517">
        <w:rPr>
          <w:rFonts w:ascii="Times New Roman" w:hAnsi="Times New Roman"/>
          <w:snapToGrid w:val="0"/>
          <w:sz w:val="24"/>
          <w:szCs w:val="24"/>
        </w:rPr>
        <w:t xml:space="preserve">‘Kunisato 35 Gou’ and No. 19 were bred for blueberry leaf tea production. Hence, the growth of </w:t>
      </w:r>
      <w:r w:rsidRPr="003D7517">
        <w:rPr>
          <w:rFonts w:ascii="Times New Roman" w:hAnsi="Times New Roman"/>
          <w:i/>
          <w:snapToGrid w:val="0"/>
          <w:sz w:val="24"/>
          <w:szCs w:val="24"/>
        </w:rPr>
        <w:t>in vitro</w:t>
      </w:r>
      <w:r w:rsidRPr="003D7517">
        <w:rPr>
          <w:rFonts w:ascii="Times New Roman" w:hAnsi="Times New Roman"/>
          <w:snapToGrid w:val="0"/>
          <w:sz w:val="24"/>
          <w:szCs w:val="24"/>
        </w:rPr>
        <w:t xml:space="preserve"> shoots, and the growth of plantlets in </w:t>
      </w:r>
      <w:r w:rsidR="00B36CC4" w:rsidRPr="003D7517">
        <w:rPr>
          <w:rFonts w:ascii="Times New Roman" w:hAnsi="Times New Roman"/>
          <w:snapToGrid w:val="0"/>
          <w:sz w:val="24"/>
          <w:szCs w:val="24"/>
        </w:rPr>
        <w:t>plant factories</w:t>
      </w:r>
      <w:r w:rsidRPr="003D7517">
        <w:rPr>
          <w:rFonts w:ascii="Times New Roman" w:hAnsi="Times New Roman"/>
          <w:snapToGrid w:val="0"/>
          <w:sz w:val="24"/>
          <w:szCs w:val="24"/>
        </w:rPr>
        <w:t>,</w:t>
      </w:r>
      <w:r w:rsidRPr="003D7517">
        <w:rPr>
          <w:rFonts w:ascii="Times New Roman" w:hAnsi="Times New Roman"/>
          <w:i/>
          <w:snapToGrid w:val="0"/>
          <w:sz w:val="24"/>
          <w:szCs w:val="24"/>
        </w:rPr>
        <w:t xml:space="preserve"> </w:t>
      </w:r>
      <w:r w:rsidRPr="003D7517">
        <w:rPr>
          <w:rFonts w:ascii="Times New Roman" w:hAnsi="Times New Roman"/>
          <w:snapToGrid w:val="0"/>
          <w:sz w:val="24"/>
          <w:szCs w:val="24"/>
        </w:rPr>
        <w:t xml:space="preserve">or in plantations are all important. The original ‘Kunisato 35 Gou’ clone showed more vigorous growth in the field than did the original No. 19 clone, so only the former was registered as a new cultivar. Superior </w:t>
      </w:r>
      <w:r w:rsidRPr="003D7517">
        <w:rPr>
          <w:rFonts w:ascii="Times New Roman" w:hAnsi="Times New Roman"/>
          <w:i/>
          <w:snapToGrid w:val="0"/>
          <w:sz w:val="24"/>
          <w:szCs w:val="24"/>
        </w:rPr>
        <w:t>in vitro</w:t>
      </w:r>
      <w:r w:rsidRPr="003D7517">
        <w:rPr>
          <w:rFonts w:ascii="Times New Roman" w:hAnsi="Times New Roman"/>
          <w:snapToGrid w:val="0"/>
          <w:sz w:val="24"/>
          <w:szCs w:val="24"/>
        </w:rPr>
        <w:t xml:space="preserve"> shoot growth of ‘Kunisato 35 Gou’ was also observed in this study. Shoot multiplication of ‘Kunisato 35 Gou’ using a bioreactor (Debnath, 2009) might be a practical method for </w:t>
      </w:r>
      <w:r w:rsidRPr="003D7517">
        <w:rPr>
          <w:rFonts w:ascii="Times New Roman" w:hAnsi="Times New Roman"/>
          <w:i/>
          <w:snapToGrid w:val="0"/>
          <w:sz w:val="24"/>
          <w:szCs w:val="24"/>
        </w:rPr>
        <w:t>in vitro</w:t>
      </w:r>
      <w:r w:rsidRPr="003D7517">
        <w:rPr>
          <w:rFonts w:ascii="Times New Roman" w:hAnsi="Times New Roman"/>
          <w:snapToGrid w:val="0"/>
          <w:sz w:val="24"/>
          <w:szCs w:val="24"/>
        </w:rPr>
        <w:t xml:space="preserve"> leaf tea production. On the other hand, No. 19 may be useful in </w:t>
      </w:r>
      <w:r w:rsidR="00B36CC4" w:rsidRPr="003D7517">
        <w:rPr>
          <w:rFonts w:ascii="Times New Roman" w:hAnsi="Times New Roman"/>
          <w:snapToGrid w:val="0"/>
          <w:sz w:val="24"/>
          <w:szCs w:val="24"/>
        </w:rPr>
        <w:t>plant factories</w:t>
      </w:r>
      <w:r w:rsidRPr="003D7517">
        <w:rPr>
          <w:rFonts w:ascii="Times New Roman" w:hAnsi="Times New Roman"/>
          <w:snapToGrid w:val="0"/>
          <w:sz w:val="24"/>
          <w:szCs w:val="24"/>
        </w:rPr>
        <w:t>, because its</w:t>
      </w:r>
      <w:r w:rsidRPr="003D7517">
        <w:rPr>
          <w:rFonts w:ascii="Times New Roman" w:hAnsi="Times New Roman"/>
          <w:i/>
          <w:snapToGrid w:val="0"/>
          <w:sz w:val="24"/>
          <w:szCs w:val="24"/>
        </w:rPr>
        <w:t xml:space="preserve"> in</w:t>
      </w:r>
      <w:r w:rsidRPr="003D7517">
        <w:rPr>
          <w:rFonts w:ascii="Times New Roman" w:hAnsi="Times New Roman"/>
          <w:snapToGrid w:val="0"/>
          <w:sz w:val="24"/>
          <w:szCs w:val="24"/>
        </w:rPr>
        <w:t xml:space="preserve"> and </w:t>
      </w:r>
      <w:r w:rsidRPr="003D7517">
        <w:rPr>
          <w:rFonts w:ascii="Times New Roman" w:hAnsi="Times New Roman"/>
          <w:i/>
          <w:snapToGrid w:val="0"/>
          <w:sz w:val="24"/>
          <w:szCs w:val="24"/>
        </w:rPr>
        <w:t>ex vitro</w:t>
      </w:r>
      <w:r w:rsidRPr="003D7517">
        <w:rPr>
          <w:rFonts w:ascii="Times New Roman" w:hAnsi="Times New Roman"/>
          <w:snapToGrid w:val="0"/>
          <w:sz w:val="24"/>
          <w:szCs w:val="24"/>
        </w:rPr>
        <w:t xml:space="preserve"> rooting ability and post-acclimatization growth rate were the same as those of ‘Kunisato 35 Gou’. We have been investigating how to increase proanthocyanidin content in the leaves of plantlets in a </w:t>
      </w:r>
      <w:r w:rsidR="00B36CC4" w:rsidRPr="003D7517">
        <w:rPr>
          <w:rFonts w:ascii="Times New Roman" w:hAnsi="Times New Roman"/>
          <w:snapToGrid w:val="0"/>
          <w:sz w:val="24"/>
          <w:szCs w:val="24"/>
        </w:rPr>
        <w:t>plant factory</w:t>
      </w:r>
      <w:r w:rsidRPr="003D7517">
        <w:rPr>
          <w:rFonts w:ascii="Times New Roman" w:hAnsi="Times New Roman"/>
          <w:i/>
          <w:snapToGrid w:val="0"/>
          <w:sz w:val="24"/>
          <w:szCs w:val="24"/>
        </w:rPr>
        <w:t xml:space="preserve"> </w:t>
      </w:r>
      <w:r w:rsidRPr="003D7517">
        <w:rPr>
          <w:rFonts w:ascii="Times New Roman" w:hAnsi="Times New Roman"/>
          <w:snapToGrid w:val="0"/>
          <w:sz w:val="24"/>
          <w:szCs w:val="24"/>
        </w:rPr>
        <w:t>and</w:t>
      </w:r>
      <w:r w:rsidR="00FB7FA0" w:rsidRPr="003D7517">
        <w:rPr>
          <w:rFonts w:ascii="Times New Roman" w:hAnsi="Times New Roman"/>
          <w:snapToGrid w:val="0"/>
          <w:sz w:val="24"/>
          <w:szCs w:val="24"/>
        </w:rPr>
        <w:t xml:space="preserve"> in</w:t>
      </w:r>
      <w:r w:rsidRPr="003D7517">
        <w:rPr>
          <w:rFonts w:ascii="Times New Roman" w:hAnsi="Times New Roman"/>
          <w:snapToGrid w:val="0"/>
          <w:sz w:val="24"/>
          <w:szCs w:val="24"/>
        </w:rPr>
        <w:t xml:space="preserve"> </w:t>
      </w:r>
      <w:r w:rsidRPr="003D7517">
        <w:rPr>
          <w:rFonts w:ascii="Times New Roman" w:hAnsi="Times New Roman"/>
          <w:i/>
          <w:snapToGrid w:val="0"/>
          <w:sz w:val="24"/>
          <w:szCs w:val="24"/>
        </w:rPr>
        <w:t>in vitro</w:t>
      </w:r>
      <w:r w:rsidRPr="003D7517">
        <w:rPr>
          <w:rFonts w:ascii="Times New Roman" w:hAnsi="Times New Roman"/>
          <w:snapToGrid w:val="0"/>
          <w:sz w:val="24"/>
          <w:szCs w:val="24"/>
        </w:rPr>
        <w:t xml:space="preserve"> shoots (Fuse et al, 2010 and 2012).</w:t>
      </w:r>
    </w:p>
    <w:p w:rsidR="008166E0" w:rsidRPr="003D7517" w:rsidRDefault="008166E0" w:rsidP="00F904D7">
      <w:pPr>
        <w:snapToGrid w:val="0"/>
        <w:spacing w:line="480" w:lineRule="auto"/>
        <w:rPr>
          <w:rFonts w:ascii="Times New Roman" w:hAnsi="Times New Roman"/>
          <w:snapToGrid w:val="0"/>
          <w:sz w:val="24"/>
        </w:rPr>
      </w:pPr>
    </w:p>
    <w:p w:rsidR="008166E0" w:rsidRPr="003D7517" w:rsidRDefault="008166E0" w:rsidP="00F904D7">
      <w:pPr>
        <w:snapToGrid w:val="0"/>
        <w:spacing w:line="480" w:lineRule="auto"/>
        <w:ind w:firstLineChars="179" w:firstLine="531"/>
        <w:rPr>
          <w:rFonts w:ascii="Times New Roman" w:hAnsi="Times New Roman"/>
          <w:snapToGrid w:val="0"/>
          <w:color w:val="000000"/>
          <w:sz w:val="24"/>
          <w:szCs w:val="24"/>
        </w:rPr>
      </w:pPr>
      <w:r w:rsidRPr="003D7517">
        <w:rPr>
          <w:rFonts w:ascii="Times New Roman" w:hAnsi="Times New Roman"/>
          <w:b/>
          <w:snapToGrid w:val="0"/>
          <w:sz w:val="24"/>
        </w:rPr>
        <w:t xml:space="preserve">Acknowledgement: </w:t>
      </w:r>
      <w:r w:rsidRPr="003D7517">
        <w:rPr>
          <w:rFonts w:ascii="Times New Roman" w:hAnsi="Times New Roman"/>
          <w:snapToGrid w:val="0"/>
          <w:sz w:val="24"/>
          <w:szCs w:val="24"/>
        </w:rPr>
        <w:t xml:space="preserve">This research was supported in part by Diet and Cancer Prevention: Exploring Research Technology, Miyazaki Prefecture Collaboration of Regional Entities for the Advancement of Technological Excellence, and the JST (Japan </w:t>
      </w:r>
      <w:r w:rsidRPr="003D7517">
        <w:rPr>
          <w:rFonts w:ascii="Times New Roman" w:hAnsi="Times New Roman"/>
          <w:snapToGrid w:val="0"/>
          <w:color w:val="000000"/>
          <w:sz w:val="24"/>
          <w:szCs w:val="24"/>
        </w:rPr>
        <w:t>Science and Technology Agency).</w:t>
      </w:r>
    </w:p>
    <w:p w:rsidR="008166E0" w:rsidRPr="003D7517" w:rsidRDefault="008166E0" w:rsidP="00F904D7">
      <w:pPr>
        <w:snapToGrid w:val="0"/>
        <w:spacing w:line="480" w:lineRule="auto"/>
        <w:rPr>
          <w:rFonts w:ascii="Times New Roman" w:hAnsi="Times New Roman"/>
          <w:snapToGrid w:val="0"/>
          <w:color w:val="000000"/>
          <w:sz w:val="24"/>
          <w:szCs w:val="24"/>
        </w:rPr>
      </w:pPr>
    </w:p>
    <w:p w:rsidR="008166E0" w:rsidRPr="003D7517" w:rsidRDefault="008166E0" w:rsidP="00F904D7">
      <w:pPr>
        <w:snapToGrid w:val="0"/>
        <w:spacing w:line="480" w:lineRule="auto"/>
        <w:rPr>
          <w:rFonts w:ascii="Times New Roman" w:hAnsi="Times New Roman"/>
          <w:b/>
          <w:snapToGrid w:val="0"/>
          <w:sz w:val="24"/>
        </w:rPr>
      </w:pPr>
      <w:r w:rsidRPr="003D7517">
        <w:rPr>
          <w:rFonts w:ascii="Times New Roman" w:hAnsi="Times New Roman"/>
          <w:b/>
          <w:snapToGrid w:val="0"/>
          <w:sz w:val="24"/>
        </w:rPr>
        <w:t>REFERENCES</w:t>
      </w:r>
    </w:p>
    <w:p w:rsidR="008166E0" w:rsidRPr="003D7517" w:rsidRDefault="008166E0" w:rsidP="00F904D7">
      <w:pPr>
        <w:snapToGrid w:val="0"/>
        <w:spacing w:line="480" w:lineRule="auto"/>
        <w:ind w:left="529" w:hangingChars="179" w:hanging="529"/>
        <w:rPr>
          <w:rFonts w:ascii="Times New Roman" w:hAnsi="Times New Roman"/>
          <w:snapToGrid w:val="0"/>
          <w:sz w:val="24"/>
          <w:szCs w:val="24"/>
        </w:rPr>
      </w:pPr>
      <w:r w:rsidRPr="003D7517">
        <w:rPr>
          <w:rFonts w:ascii="Times New Roman" w:hAnsi="Times New Roman"/>
          <w:snapToGrid w:val="0"/>
          <w:sz w:val="24"/>
          <w:szCs w:val="24"/>
        </w:rPr>
        <w:t>C</w:t>
      </w:r>
      <w:r w:rsidRPr="003D7517">
        <w:rPr>
          <w:rFonts w:ascii="Times New Roman" w:hAnsi="Times New Roman"/>
          <w:smallCaps/>
          <w:snapToGrid w:val="0"/>
          <w:sz w:val="24"/>
          <w:szCs w:val="24"/>
        </w:rPr>
        <w:t>handler</w:t>
      </w:r>
      <w:r w:rsidRPr="003D7517">
        <w:rPr>
          <w:rFonts w:ascii="Times New Roman" w:hAnsi="Times New Roman"/>
          <w:snapToGrid w:val="0"/>
          <w:sz w:val="24"/>
          <w:szCs w:val="24"/>
        </w:rPr>
        <w:t>, C. K., D</w:t>
      </w:r>
      <w:r w:rsidRPr="003D7517">
        <w:rPr>
          <w:rFonts w:ascii="Times New Roman" w:hAnsi="Times New Roman"/>
          <w:smallCaps/>
          <w:snapToGrid w:val="0"/>
          <w:sz w:val="24"/>
          <w:szCs w:val="24"/>
        </w:rPr>
        <w:t>raper</w:t>
      </w:r>
      <w:r w:rsidRPr="003D7517">
        <w:rPr>
          <w:rFonts w:ascii="Times New Roman" w:hAnsi="Times New Roman"/>
          <w:snapToGrid w:val="0"/>
          <w:sz w:val="24"/>
          <w:szCs w:val="24"/>
        </w:rPr>
        <w:t xml:space="preserve">, A.D. (1986). Effect of zeatin and 2iP on shoot proliferation of three </w:t>
      </w:r>
      <w:r w:rsidRPr="003D7517">
        <w:rPr>
          <w:rFonts w:ascii="Times New Roman" w:hAnsi="Times New Roman"/>
          <w:snapToGrid w:val="0"/>
          <w:sz w:val="24"/>
          <w:szCs w:val="24"/>
        </w:rPr>
        <w:lastRenderedPageBreak/>
        <w:t>highbush blueberry clones in vitro. HortScience, 21: 1065-1066.</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D</w:t>
      </w:r>
      <w:r w:rsidRPr="003D7517">
        <w:rPr>
          <w:rFonts w:ascii="Times New Roman" w:hAnsi="Times New Roman"/>
          <w:smallCaps/>
          <w:snapToGrid w:val="0"/>
          <w:sz w:val="24"/>
          <w:szCs w:val="24"/>
        </w:rPr>
        <w:t>ebnath</w:t>
      </w:r>
      <w:r w:rsidRPr="003D7517">
        <w:rPr>
          <w:rFonts w:ascii="Times New Roman" w:hAnsi="Times New Roman"/>
          <w:snapToGrid w:val="0"/>
          <w:sz w:val="24"/>
        </w:rPr>
        <w:t>, S.E. (2009). A scale-up system for lowbush blueberry micropropagation using a bioreactor. HortScience, 44: 1962-1966.</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Eck,</w:t>
      </w:r>
      <w:r w:rsidR="003D7517">
        <w:rPr>
          <w:rFonts w:ascii="Times New Roman" w:hAnsi="Times New Roman"/>
          <w:snapToGrid w:val="0"/>
          <w:sz w:val="24"/>
        </w:rPr>
        <w:t xml:space="preserve"> P. (1988). Blueberry science. </w:t>
      </w:r>
      <w:r w:rsidRPr="003D7517">
        <w:rPr>
          <w:rFonts w:ascii="Times New Roman" w:hAnsi="Times New Roman"/>
          <w:snapToGrid w:val="0"/>
          <w:sz w:val="24"/>
        </w:rPr>
        <w:t>Rutgers University Press, New Jersey, USA, 91pp.</w:t>
      </w:r>
    </w:p>
    <w:p w:rsidR="008166E0" w:rsidRPr="003D7517" w:rsidRDefault="008166E0" w:rsidP="00F904D7">
      <w:pPr>
        <w:snapToGrid w:val="0"/>
        <w:spacing w:line="480" w:lineRule="auto"/>
        <w:ind w:left="529" w:hangingChars="179" w:hanging="529"/>
        <w:rPr>
          <w:rFonts w:ascii="Times New Roman" w:hAnsi="Times New Roman"/>
          <w:snapToGrid w:val="0"/>
          <w:sz w:val="24"/>
          <w:szCs w:val="24"/>
        </w:rPr>
      </w:pPr>
      <w:r w:rsidRPr="003D7517">
        <w:rPr>
          <w:rFonts w:ascii="Times New Roman" w:hAnsi="Times New Roman"/>
          <w:snapToGrid w:val="0"/>
          <w:sz w:val="24"/>
          <w:szCs w:val="24"/>
        </w:rPr>
        <w:t>F</w:t>
      </w:r>
      <w:r w:rsidRPr="003D7517">
        <w:rPr>
          <w:rFonts w:ascii="Times New Roman" w:hAnsi="Times New Roman"/>
          <w:smallCaps/>
          <w:snapToGrid w:val="0"/>
          <w:sz w:val="24"/>
          <w:szCs w:val="24"/>
        </w:rPr>
        <w:t>ukui</w:t>
      </w:r>
      <w:r w:rsidRPr="003D7517">
        <w:rPr>
          <w:rFonts w:ascii="Times New Roman" w:hAnsi="Times New Roman"/>
          <w:snapToGrid w:val="0"/>
          <w:sz w:val="24"/>
          <w:szCs w:val="24"/>
        </w:rPr>
        <w:t>, H., M</w:t>
      </w:r>
      <w:r w:rsidRPr="003D7517">
        <w:rPr>
          <w:rFonts w:ascii="Times New Roman" w:hAnsi="Times New Roman"/>
          <w:smallCaps/>
          <w:snapToGrid w:val="0"/>
          <w:sz w:val="24"/>
          <w:szCs w:val="24"/>
        </w:rPr>
        <w:t>urakami</w:t>
      </w:r>
      <w:r w:rsidRPr="003D7517">
        <w:rPr>
          <w:rFonts w:ascii="Times New Roman" w:hAnsi="Times New Roman"/>
          <w:snapToGrid w:val="0"/>
          <w:sz w:val="24"/>
          <w:szCs w:val="24"/>
        </w:rPr>
        <w:t xml:space="preserve"> Y., H</w:t>
      </w:r>
      <w:r w:rsidRPr="003D7517">
        <w:rPr>
          <w:rFonts w:ascii="Times New Roman" w:hAnsi="Times New Roman"/>
          <w:smallCaps/>
          <w:snapToGrid w:val="0"/>
          <w:sz w:val="24"/>
          <w:szCs w:val="24"/>
        </w:rPr>
        <w:t>arada</w:t>
      </w:r>
      <w:r w:rsidRPr="003D7517">
        <w:rPr>
          <w:rFonts w:ascii="Times New Roman" w:hAnsi="Times New Roman"/>
          <w:snapToGrid w:val="0"/>
          <w:sz w:val="24"/>
          <w:szCs w:val="24"/>
        </w:rPr>
        <w:t>, T., T</w:t>
      </w:r>
      <w:r w:rsidRPr="003D7517">
        <w:rPr>
          <w:rFonts w:ascii="Times New Roman" w:hAnsi="Times New Roman"/>
          <w:smallCaps/>
          <w:snapToGrid w:val="0"/>
          <w:sz w:val="24"/>
          <w:szCs w:val="24"/>
        </w:rPr>
        <w:t>amura</w:t>
      </w:r>
      <w:r w:rsidRPr="003D7517">
        <w:rPr>
          <w:rFonts w:ascii="Times New Roman" w:hAnsi="Times New Roman"/>
          <w:snapToGrid w:val="0"/>
          <w:sz w:val="24"/>
          <w:szCs w:val="24"/>
        </w:rPr>
        <w:t xml:space="preserve">, T. (1991). Response of highbush blueberry axillary leaf bud apices to growth regulators and its seasonal changes. </w:t>
      </w:r>
      <w:r w:rsidRPr="003D7517">
        <w:rPr>
          <w:rFonts w:ascii="Times New Roman" w:hAnsi="Times New Roman"/>
          <w:snapToGrid w:val="0"/>
          <w:spacing w:val="4"/>
          <w:sz w:val="24"/>
          <w:szCs w:val="24"/>
        </w:rPr>
        <w:t>Memoirs of the Faculty of Agriculture, Hokkaido University, 15: 1-6 (in Japanese, with English abstract).</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F</w:t>
      </w:r>
      <w:r w:rsidRPr="003D7517">
        <w:rPr>
          <w:rFonts w:ascii="Times New Roman" w:hAnsi="Times New Roman"/>
          <w:smallCaps/>
          <w:snapToGrid w:val="0"/>
          <w:sz w:val="24"/>
          <w:szCs w:val="24"/>
        </w:rPr>
        <w:t>use</w:t>
      </w:r>
      <w:r w:rsidRPr="003D7517">
        <w:rPr>
          <w:rFonts w:ascii="Times New Roman" w:hAnsi="Times New Roman"/>
          <w:snapToGrid w:val="0"/>
          <w:sz w:val="24"/>
        </w:rPr>
        <w:t>, T., Abe, K., T</w:t>
      </w:r>
      <w:r w:rsidRPr="003D7517">
        <w:rPr>
          <w:rFonts w:ascii="Times New Roman" w:hAnsi="Times New Roman"/>
          <w:smallCaps/>
          <w:snapToGrid w:val="0"/>
          <w:sz w:val="24"/>
          <w:szCs w:val="24"/>
        </w:rPr>
        <w:t>etsumura</w:t>
      </w:r>
      <w:r w:rsidRPr="003D7517">
        <w:rPr>
          <w:rFonts w:ascii="Times New Roman" w:hAnsi="Times New Roman"/>
          <w:snapToGrid w:val="0"/>
          <w:sz w:val="24"/>
        </w:rPr>
        <w:t>, T., K</w:t>
      </w:r>
      <w:r w:rsidRPr="003D7517">
        <w:rPr>
          <w:rFonts w:ascii="Times New Roman" w:hAnsi="Times New Roman"/>
          <w:smallCaps/>
          <w:snapToGrid w:val="0"/>
          <w:sz w:val="24"/>
          <w:szCs w:val="24"/>
        </w:rPr>
        <w:t>unitake</w:t>
      </w:r>
      <w:r w:rsidRPr="003D7517">
        <w:rPr>
          <w:rFonts w:ascii="Times New Roman" w:hAnsi="Times New Roman"/>
          <w:snapToGrid w:val="0"/>
          <w:sz w:val="24"/>
        </w:rPr>
        <w:t>, H. (2010). The development of culture methods for increasing proanthocyanidins in multiple shoots of rabbiteye blueberry (</w:t>
      </w:r>
      <w:r w:rsidRPr="003D7517">
        <w:rPr>
          <w:rFonts w:ascii="Times New Roman" w:hAnsi="Times New Roman"/>
          <w:i/>
          <w:snapToGrid w:val="0"/>
          <w:sz w:val="24"/>
        </w:rPr>
        <w:t>Vaccinium virgatum</w:t>
      </w:r>
      <w:r w:rsidRPr="003D7517">
        <w:rPr>
          <w:rFonts w:ascii="Times New Roman" w:hAnsi="Times New Roman"/>
          <w:snapToGrid w:val="0"/>
          <w:sz w:val="24"/>
        </w:rPr>
        <w:t xml:space="preserve"> Aiton). Horticultural Research (Japan), 9 (Supplement, 1): 86. (in Japanese).</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F</w:t>
      </w:r>
      <w:r w:rsidRPr="003D7517">
        <w:rPr>
          <w:rFonts w:ascii="Times New Roman" w:hAnsi="Times New Roman"/>
          <w:smallCaps/>
          <w:snapToGrid w:val="0"/>
          <w:sz w:val="24"/>
          <w:szCs w:val="24"/>
        </w:rPr>
        <w:t>use</w:t>
      </w:r>
      <w:r w:rsidRPr="003D7517">
        <w:rPr>
          <w:rFonts w:ascii="Times New Roman" w:hAnsi="Times New Roman"/>
          <w:snapToGrid w:val="0"/>
          <w:sz w:val="24"/>
        </w:rPr>
        <w:t>, T., T</w:t>
      </w:r>
      <w:r w:rsidRPr="003D7517">
        <w:rPr>
          <w:rFonts w:ascii="Times New Roman" w:hAnsi="Times New Roman"/>
          <w:smallCaps/>
          <w:snapToGrid w:val="0"/>
          <w:sz w:val="24"/>
          <w:szCs w:val="24"/>
        </w:rPr>
        <w:t>etsumura</w:t>
      </w:r>
      <w:r w:rsidRPr="003D7517">
        <w:rPr>
          <w:rFonts w:ascii="Times New Roman" w:hAnsi="Times New Roman"/>
          <w:snapToGrid w:val="0"/>
          <w:sz w:val="24"/>
        </w:rPr>
        <w:t>, T., Nishiwaki, A., K</w:t>
      </w:r>
      <w:r w:rsidRPr="003D7517">
        <w:rPr>
          <w:rFonts w:ascii="Times New Roman" w:hAnsi="Times New Roman"/>
          <w:smallCaps/>
          <w:snapToGrid w:val="0"/>
          <w:sz w:val="24"/>
          <w:szCs w:val="24"/>
        </w:rPr>
        <w:t>unitake</w:t>
      </w:r>
      <w:r w:rsidRPr="003D7517">
        <w:rPr>
          <w:rFonts w:ascii="Times New Roman" w:hAnsi="Times New Roman"/>
          <w:snapToGrid w:val="0"/>
          <w:sz w:val="24"/>
        </w:rPr>
        <w:t>, H. (2012). The total contents of proanthocyanidin and anthocyanin in the tissue culture-derived nurseries of blueberry were influence by temperature. Horticultural Research (Japan), 11 (Supplement, 1): 303. (in Japanese).</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G</w:t>
      </w:r>
      <w:r w:rsidRPr="003D7517">
        <w:rPr>
          <w:rFonts w:ascii="Times New Roman" w:hAnsi="Times New Roman"/>
          <w:smallCaps/>
          <w:snapToGrid w:val="0"/>
          <w:sz w:val="24"/>
          <w:szCs w:val="24"/>
        </w:rPr>
        <w:t>onzalez</w:t>
      </w:r>
      <w:r w:rsidRPr="003D7517">
        <w:rPr>
          <w:rFonts w:ascii="Times New Roman" w:hAnsi="Times New Roman"/>
          <w:snapToGrid w:val="0"/>
          <w:sz w:val="24"/>
        </w:rPr>
        <w:t>, M.V., L</w:t>
      </w:r>
      <w:r w:rsidRPr="003D7517">
        <w:rPr>
          <w:rFonts w:ascii="Times New Roman" w:hAnsi="Times New Roman"/>
          <w:smallCaps/>
          <w:snapToGrid w:val="0"/>
          <w:sz w:val="24"/>
          <w:szCs w:val="24"/>
        </w:rPr>
        <w:t>opez</w:t>
      </w:r>
      <w:r w:rsidRPr="003D7517">
        <w:rPr>
          <w:rFonts w:ascii="Times New Roman" w:hAnsi="Times New Roman"/>
          <w:snapToGrid w:val="0"/>
          <w:sz w:val="24"/>
        </w:rPr>
        <w:t>, M., V</w:t>
      </w:r>
      <w:r w:rsidRPr="003D7517">
        <w:rPr>
          <w:rFonts w:ascii="Times New Roman" w:hAnsi="Times New Roman"/>
          <w:smallCaps/>
          <w:snapToGrid w:val="0"/>
          <w:sz w:val="24"/>
          <w:szCs w:val="24"/>
        </w:rPr>
        <w:t>aldes</w:t>
      </w:r>
      <w:r w:rsidRPr="003D7517">
        <w:rPr>
          <w:rFonts w:ascii="Times New Roman" w:hAnsi="Times New Roman"/>
          <w:snapToGrid w:val="0"/>
          <w:sz w:val="24"/>
        </w:rPr>
        <w:t>, A.E., O</w:t>
      </w:r>
      <w:r w:rsidRPr="003D7517">
        <w:rPr>
          <w:rFonts w:ascii="Times New Roman" w:hAnsi="Times New Roman"/>
          <w:smallCaps/>
          <w:snapToGrid w:val="0"/>
          <w:sz w:val="24"/>
          <w:szCs w:val="24"/>
        </w:rPr>
        <w:t>rdas</w:t>
      </w:r>
      <w:r w:rsidRPr="003D7517">
        <w:rPr>
          <w:rFonts w:ascii="Times New Roman" w:hAnsi="Times New Roman"/>
          <w:snapToGrid w:val="0"/>
          <w:sz w:val="24"/>
        </w:rPr>
        <w:t>, R.J. (2000). Micropropagation of three berry fruit species using nodal segments from field grown plants. Annals of Applied Biology, 137: 73-78.</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mallCaps/>
          <w:snapToGrid w:val="0"/>
          <w:sz w:val="24"/>
          <w:szCs w:val="24"/>
        </w:rPr>
        <w:t>Isutsa</w:t>
      </w:r>
      <w:r w:rsidRPr="003D7517">
        <w:rPr>
          <w:rFonts w:ascii="Times New Roman" w:hAnsi="Times New Roman"/>
          <w:snapToGrid w:val="0"/>
          <w:sz w:val="24"/>
        </w:rPr>
        <w:t>, D.K., P</w:t>
      </w:r>
      <w:r w:rsidRPr="003D7517">
        <w:rPr>
          <w:rFonts w:ascii="Times New Roman" w:hAnsi="Times New Roman"/>
          <w:smallCaps/>
          <w:snapToGrid w:val="0"/>
          <w:sz w:val="24"/>
          <w:szCs w:val="24"/>
        </w:rPr>
        <w:t>ritts</w:t>
      </w:r>
      <w:r w:rsidRPr="003D7517">
        <w:rPr>
          <w:rFonts w:ascii="Times New Roman" w:hAnsi="Times New Roman"/>
          <w:snapToGrid w:val="0"/>
          <w:sz w:val="24"/>
        </w:rPr>
        <w:t>, M.P., M</w:t>
      </w:r>
      <w:r w:rsidRPr="003D7517">
        <w:rPr>
          <w:rFonts w:ascii="Times New Roman" w:hAnsi="Times New Roman"/>
          <w:smallCaps/>
          <w:snapToGrid w:val="0"/>
          <w:sz w:val="24"/>
          <w:szCs w:val="24"/>
        </w:rPr>
        <w:t>udge</w:t>
      </w:r>
      <w:r w:rsidRPr="003D7517">
        <w:rPr>
          <w:rFonts w:ascii="Times New Roman" w:hAnsi="Times New Roman"/>
          <w:snapToGrid w:val="0"/>
          <w:sz w:val="24"/>
        </w:rPr>
        <w:t>, K.W. (1994). Rapid propagation of blueberry plants using ex vitro rooting and controlled acclimatization of micropropagules. HortScience, 29: 1124-1126.</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K</w:t>
      </w:r>
      <w:r w:rsidRPr="003D7517">
        <w:rPr>
          <w:rFonts w:ascii="Times New Roman" w:hAnsi="Times New Roman"/>
          <w:smallCaps/>
          <w:snapToGrid w:val="0"/>
          <w:sz w:val="24"/>
          <w:szCs w:val="24"/>
        </w:rPr>
        <w:t>orcak</w:t>
      </w:r>
      <w:r w:rsidRPr="003D7517">
        <w:rPr>
          <w:rFonts w:ascii="Times New Roman" w:hAnsi="Times New Roman"/>
          <w:snapToGrid w:val="0"/>
          <w:sz w:val="24"/>
        </w:rPr>
        <w:t>, R.F. (1986). Adaptability of blueberry species to various soil types: I. Growth and initial fruiting. Journal of the American Society for Horticultural Science, 111: 816-821.</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L</w:t>
      </w:r>
      <w:r w:rsidRPr="003D7517">
        <w:rPr>
          <w:rFonts w:ascii="Times New Roman" w:hAnsi="Times New Roman"/>
          <w:smallCaps/>
          <w:snapToGrid w:val="0"/>
          <w:sz w:val="24"/>
          <w:szCs w:val="24"/>
        </w:rPr>
        <w:t>loyd</w:t>
      </w:r>
      <w:r w:rsidRPr="003D7517">
        <w:rPr>
          <w:rFonts w:ascii="Times New Roman" w:hAnsi="Times New Roman"/>
          <w:snapToGrid w:val="0"/>
          <w:sz w:val="24"/>
        </w:rPr>
        <w:t>, G., McC</w:t>
      </w:r>
      <w:r w:rsidRPr="003D7517">
        <w:rPr>
          <w:rFonts w:ascii="Times New Roman" w:hAnsi="Times New Roman"/>
          <w:smallCaps/>
          <w:snapToGrid w:val="0"/>
          <w:sz w:val="24"/>
          <w:szCs w:val="24"/>
        </w:rPr>
        <w:t>own</w:t>
      </w:r>
      <w:r w:rsidRPr="003D7517">
        <w:rPr>
          <w:rFonts w:ascii="Times New Roman" w:hAnsi="Times New Roman"/>
          <w:snapToGrid w:val="0"/>
          <w:sz w:val="24"/>
        </w:rPr>
        <w:t xml:space="preserve">, B. (1980). Commercially feasible micropropagation of mountain laurel, </w:t>
      </w:r>
      <w:r w:rsidRPr="003D7517">
        <w:rPr>
          <w:rFonts w:ascii="Times New Roman" w:hAnsi="Times New Roman"/>
          <w:i/>
          <w:snapToGrid w:val="0"/>
          <w:sz w:val="24"/>
        </w:rPr>
        <w:t>Kalmia latifolia</w:t>
      </w:r>
      <w:r w:rsidRPr="003D7517">
        <w:rPr>
          <w:rFonts w:ascii="Times New Roman" w:hAnsi="Times New Roman"/>
          <w:snapToGrid w:val="0"/>
          <w:sz w:val="24"/>
        </w:rPr>
        <w:t xml:space="preserve">, by use </w:t>
      </w:r>
      <w:r w:rsidR="003D7517">
        <w:rPr>
          <w:rFonts w:ascii="Times New Roman" w:hAnsi="Times New Roman"/>
          <w:snapToGrid w:val="0"/>
          <w:sz w:val="24"/>
        </w:rPr>
        <w:t xml:space="preserve">of shoot-tip culture. Combined </w:t>
      </w:r>
      <w:r w:rsidRPr="003D7517">
        <w:rPr>
          <w:rFonts w:ascii="Times New Roman" w:hAnsi="Times New Roman"/>
          <w:snapToGrid w:val="0"/>
          <w:sz w:val="24"/>
        </w:rPr>
        <w:t xml:space="preserve">Proceedings, The International </w:t>
      </w:r>
      <w:r w:rsidRPr="003D7517">
        <w:rPr>
          <w:rFonts w:ascii="Times New Roman" w:hAnsi="Times New Roman"/>
          <w:snapToGrid w:val="0"/>
          <w:sz w:val="24"/>
        </w:rPr>
        <w:lastRenderedPageBreak/>
        <w:t>Plant Propagators’ Society, 30: 421-427.</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L</w:t>
      </w:r>
      <w:r w:rsidRPr="003D7517">
        <w:rPr>
          <w:rFonts w:ascii="Times New Roman" w:hAnsi="Times New Roman"/>
          <w:smallCaps/>
          <w:snapToGrid w:val="0"/>
          <w:sz w:val="24"/>
          <w:szCs w:val="24"/>
        </w:rPr>
        <w:t>yrene</w:t>
      </w:r>
      <w:r w:rsidRPr="003D7517">
        <w:rPr>
          <w:rFonts w:ascii="Times New Roman" w:hAnsi="Times New Roman"/>
          <w:snapToGrid w:val="0"/>
          <w:sz w:val="24"/>
        </w:rPr>
        <w:t>, P.M. (1980). Micropropagation of rabbiteye blueberries. HortScience, 15: 80-81.</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M</w:t>
      </w:r>
      <w:r w:rsidRPr="003D7517">
        <w:rPr>
          <w:rFonts w:ascii="Times New Roman" w:hAnsi="Times New Roman"/>
          <w:smallCaps/>
          <w:snapToGrid w:val="0"/>
          <w:sz w:val="24"/>
          <w:szCs w:val="24"/>
        </w:rPr>
        <w:t>einers</w:t>
      </w:r>
      <w:r w:rsidRPr="003D7517">
        <w:rPr>
          <w:rFonts w:ascii="Times New Roman" w:hAnsi="Times New Roman"/>
          <w:snapToGrid w:val="0"/>
          <w:sz w:val="24"/>
        </w:rPr>
        <w:t>, J., S</w:t>
      </w:r>
      <w:r w:rsidRPr="003D7517">
        <w:rPr>
          <w:rFonts w:ascii="Times New Roman" w:hAnsi="Times New Roman"/>
          <w:smallCaps/>
          <w:snapToGrid w:val="0"/>
          <w:sz w:val="24"/>
          <w:szCs w:val="24"/>
        </w:rPr>
        <w:t>chwab</w:t>
      </w:r>
      <w:r w:rsidRPr="003D7517">
        <w:rPr>
          <w:rFonts w:ascii="Times New Roman" w:hAnsi="Times New Roman"/>
          <w:snapToGrid w:val="0"/>
          <w:sz w:val="24"/>
        </w:rPr>
        <w:t>, M.</w:t>
      </w:r>
      <w:r w:rsidRPr="003D7517">
        <w:rPr>
          <w:rFonts w:ascii="Times New Roman" w:hAnsi="Times New Roman"/>
          <w:smallCaps/>
          <w:snapToGrid w:val="0"/>
          <w:sz w:val="24"/>
          <w:szCs w:val="24"/>
        </w:rPr>
        <w:t>, Szankowski, I.</w:t>
      </w:r>
      <w:r w:rsidRPr="003D7517">
        <w:rPr>
          <w:rFonts w:ascii="Times New Roman" w:hAnsi="Times New Roman"/>
          <w:snapToGrid w:val="0"/>
          <w:sz w:val="24"/>
        </w:rPr>
        <w:t xml:space="preserve"> (2007). Efficient in vitro regeneration systems for </w:t>
      </w:r>
      <w:r w:rsidRPr="003D7517">
        <w:rPr>
          <w:rFonts w:ascii="Times New Roman" w:hAnsi="Times New Roman"/>
          <w:i/>
          <w:snapToGrid w:val="0"/>
          <w:sz w:val="24"/>
        </w:rPr>
        <w:t>Vaccinium species</w:t>
      </w:r>
      <w:r w:rsidRPr="003D7517">
        <w:rPr>
          <w:rFonts w:ascii="Times New Roman" w:hAnsi="Times New Roman"/>
          <w:snapToGrid w:val="0"/>
          <w:sz w:val="24"/>
        </w:rPr>
        <w:t>. Plant Cell, Tissue and Organ Culture, 89: 169-176.</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M</w:t>
      </w:r>
      <w:r w:rsidRPr="003D7517">
        <w:rPr>
          <w:rFonts w:ascii="Times New Roman" w:hAnsi="Times New Roman"/>
          <w:smallCaps/>
          <w:snapToGrid w:val="0"/>
          <w:sz w:val="24"/>
          <w:szCs w:val="24"/>
        </w:rPr>
        <w:t>urashige</w:t>
      </w:r>
      <w:r w:rsidRPr="003D7517">
        <w:rPr>
          <w:rFonts w:ascii="Times New Roman" w:hAnsi="Times New Roman"/>
          <w:snapToGrid w:val="0"/>
          <w:sz w:val="24"/>
        </w:rPr>
        <w:t>, T., S</w:t>
      </w:r>
      <w:r w:rsidRPr="003D7517">
        <w:rPr>
          <w:rFonts w:ascii="Times New Roman" w:hAnsi="Times New Roman"/>
          <w:smallCaps/>
          <w:snapToGrid w:val="0"/>
          <w:sz w:val="24"/>
          <w:szCs w:val="24"/>
        </w:rPr>
        <w:t>koog</w:t>
      </w:r>
      <w:r w:rsidRPr="003D7517">
        <w:rPr>
          <w:rFonts w:ascii="Times New Roman" w:hAnsi="Times New Roman"/>
          <w:snapToGrid w:val="0"/>
          <w:sz w:val="24"/>
        </w:rPr>
        <w:t>, F. (1962). A revised medium for rapid growth and bioassay with tobacco tissue cultures. Physiologia Plantarum, 15: 473-497.</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N</w:t>
      </w:r>
      <w:r w:rsidRPr="003D7517">
        <w:rPr>
          <w:rFonts w:ascii="Times New Roman" w:hAnsi="Times New Roman"/>
          <w:smallCaps/>
          <w:snapToGrid w:val="0"/>
          <w:sz w:val="24"/>
          <w:szCs w:val="24"/>
        </w:rPr>
        <w:t>ickerson</w:t>
      </w:r>
      <w:r w:rsidRPr="003D7517">
        <w:rPr>
          <w:rFonts w:ascii="Times New Roman" w:hAnsi="Times New Roman"/>
          <w:snapToGrid w:val="0"/>
          <w:sz w:val="24"/>
        </w:rPr>
        <w:t xml:space="preserve">, N.L. (1978). </w:t>
      </w:r>
      <w:r w:rsidRPr="003D7517">
        <w:rPr>
          <w:rFonts w:ascii="Times New Roman" w:hAnsi="Times New Roman"/>
          <w:i/>
          <w:snapToGrid w:val="0"/>
          <w:sz w:val="24"/>
        </w:rPr>
        <w:t>In vitro</w:t>
      </w:r>
      <w:r w:rsidRPr="003D7517">
        <w:rPr>
          <w:rFonts w:ascii="Times New Roman" w:hAnsi="Times New Roman"/>
          <w:snapToGrid w:val="0"/>
          <w:sz w:val="24"/>
        </w:rPr>
        <w:t xml:space="preserve"> shoot formation in lowbush blueberry seedling explants. HortScience, 13: 698.</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R</w:t>
      </w:r>
      <w:r w:rsidRPr="003D7517">
        <w:rPr>
          <w:rFonts w:ascii="Times New Roman" w:hAnsi="Times New Roman"/>
          <w:smallCaps/>
          <w:snapToGrid w:val="0"/>
          <w:sz w:val="24"/>
          <w:szCs w:val="24"/>
        </w:rPr>
        <w:t>eed</w:t>
      </w:r>
      <w:r w:rsidRPr="003D7517">
        <w:rPr>
          <w:rFonts w:ascii="Times New Roman" w:hAnsi="Times New Roman"/>
          <w:snapToGrid w:val="0"/>
          <w:sz w:val="24"/>
        </w:rPr>
        <w:t>, B.M., A</w:t>
      </w:r>
      <w:r w:rsidRPr="003D7517">
        <w:rPr>
          <w:rFonts w:ascii="Times New Roman" w:hAnsi="Times New Roman"/>
          <w:smallCaps/>
          <w:snapToGrid w:val="0"/>
          <w:sz w:val="24"/>
          <w:szCs w:val="24"/>
        </w:rPr>
        <w:t>bdelnour-</w:t>
      </w:r>
      <w:r w:rsidRPr="003D7517">
        <w:rPr>
          <w:rFonts w:ascii="Times New Roman" w:hAnsi="Times New Roman"/>
          <w:snapToGrid w:val="0"/>
          <w:sz w:val="24"/>
        </w:rPr>
        <w:t>E</w:t>
      </w:r>
      <w:r w:rsidRPr="003D7517">
        <w:rPr>
          <w:rFonts w:ascii="Times New Roman" w:hAnsi="Times New Roman"/>
          <w:smallCaps/>
          <w:snapToGrid w:val="0"/>
          <w:sz w:val="24"/>
          <w:szCs w:val="24"/>
        </w:rPr>
        <w:t>squivel</w:t>
      </w:r>
      <w:r w:rsidRPr="003D7517">
        <w:rPr>
          <w:rFonts w:ascii="Times New Roman" w:hAnsi="Times New Roman"/>
          <w:snapToGrid w:val="0"/>
          <w:sz w:val="24"/>
        </w:rPr>
        <w:t xml:space="preserve">, A. (1991). The use of zeatin to initiate in vitro cultures of </w:t>
      </w:r>
      <w:r w:rsidRPr="003D7517">
        <w:rPr>
          <w:rFonts w:ascii="Times New Roman" w:hAnsi="Times New Roman"/>
          <w:i/>
          <w:snapToGrid w:val="0"/>
          <w:sz w:val="24"/>
        </w:rPr>
        <w:t>Vaccinium</w:t>
      </w:r>
      <w:r w:rsidRPr="003D7517">
        <w:rPr>
          <w:rFonts w:ascii="Times New Roman" w:hAnsi="Times New Roman"/>
          <w:snapToGrid w:val="0"/>
          <w:sz w:val="24"/>
        </w:rPr>
        <w:t xml:space="preserve"> species and cultivars. HortScience, 26: 1320-1322.</w:t>
      </w:r>
    </w:p>
    <w:p w:rsidR="008166E0" w:rsidRPr="003D7517" w:rsidRDefault="008166E0" w:rsidP="00F904D7">
      <w:pPr>
        <w:snapToGrid w:val="0"/>
        <w:spacing w:line="480" w:lineRule="auto"/>
        <w:ind w:left="529" w:hangingChars="179" w:hanging="529"/>
        <w:rPr>
          <w:rFonts w:ascii="Times New Roman" w:hAnsi="Times New Roman"/>
          <w:snapToGrid w:val="0"/>
          <w:sz w:val="24"/>
          <w:szCs w:val="24"/>
        </w:rPr>
      </w:pPr>
      <w:r w:rsidRPr="003D7517">
        <w:rPr>
          <w:rFonts w:ascii="Times New Roman" w:hAnsi="Times New Roman"/>
          <w:smallCaps/>
          <w:snapToGrid w:val="0"/>
          <w:sz w:val="24"/>
          <w:szCs w:val="24"/>
        </w:rPr>
        <w:t>Sato-Yamauchi, M., Tsuda, H., Araki, K., Uchida, A.</w:t>
      </w:r>
      <w:r w:rsidRPr="003D7517">
        <w:rPr>
          <w:rFonts w:ascii="Times New Roman" w:hAnsi="Times New Roman"/>
          <w:snapToGrid w:val="0"/>
          <w:sz w:val="24"/>
          <w:szCs w:val="24"/>
        </w:rPr>
        <w:t xml:space="preserve"> </w:t>
      </w:r>
      <w:r w:rsidRPr="003D7517">
        <w:rPr>
          <w:rFonts w:ascii="Times New Roman" w:hAnsi="Times New Roman"/>
          <w:smallCaps/>
          <w:snapToGrid w:val="0"/>
          <w:sz w:val="24"/>
          <w:szCs w:val="24"/>
        </w:rPr>
        <w:t>Yasuda, K., Tetsumura, T., Komatsu, H.</w:t>
      </w:r>
      <w:r w:rsidRPr="003D7517">
        <w:rPr>
          <w:rFonts w:ascii="Times New Roman" w:hAnsi="Times New Roman"/>
          <w:snapToGrid w:val="0"/>
          <w:sz w:val="24"/>
          <w:szCs w:val="24"/>
        </w:rPr>
        <w:t xml:space="preserve"> </w:t>
      </w:r>
      <w:r w:rsidRPr="003D7517">
        <w:rPr>
          <w:rFonts w:ascii="Times New Roman" w:hAnsi="Times New Roman"/>
          <w:smallCaps/>
          <w:snapToGrid w:val="0"/>
          <w:sz w:val="24"/>
          <w:szCs w:val="24"/>
        </w:rPr>
        <w:t>Kunitake, H.</w:t>
      </w:r>
      <w:r w:rsidRPr="003D7517">
        <w:rPr>
          <w:rFonts w:ascii="Times New Roman" w:hAnsi="Times New Roman"/>
          <w:snapToGrid w:val="0"/>
          <w:sz w:val="24"/>
          <w:szCs w:val="24"/>
        </w:rPr>
        <w:t xml:space="preserve"> (2012). Clonal propagation system using plant tissue culture and </w:t>
      </w:r>
      <w:r w:rsidRPr="003D7517">
        <w:rPr>
          <w:rFonts w:ascii="Times New Roman" w:hAnsi="Times New Roman"/>
          <w:i/>
          <w:snapToGrid w:val="0"/>
          <w:sz w:val="24"/>
          <w:szCs w:val="24"/>
        </w:rPr>
        <w:t>ex vitro</w:t>
      </w:r>
      <w:r w:rsidRPr="003D7517">
        <w:rPr>
          <w:rFonts w:ascii="Times New Roman" w:hAnsi="Times New Roman"/>
          <w:snapToGrid w:val="0"/>
          <w:sz w:val="24"/>
          <w:szCs w:val="24"/>
        </w:rPr>
        <w:t xml:space="preserve"> rooting in Japanese wild </w:t>
      </w:r>
      <w:r w:rsidRPr="003D7517">
        <w:rPr>
          <w:rFonts w:ascii="Times New Roman" w:hAnsi="Times New Roman"/>
          <w:i/>
          <w:snapToGrid w:val="0"/>
          <w:sz w:val="24"/>
          <w:szCs w:val="24"/>
        </w:rPr>
        <w:t>Vaccinium</w:t>
      </w:r>
      <w:r w:rsidRPr="003D7517">
        <w:rPr>
          <w:rFonts w:ascii="Times New Roman" w:hAnsi="Times New Roman"/>
          <w:snapToGrid w:val="0"/>
          <w:sz w:val="24"/>
          <w:szCs w:val="24"/>
        </w:rPr>
        <w:t xml:space="preserve"> and blueberry cultivars. </w:t>
      </w:r>
      <w:r w:rsidRPr="003D7517">
        <w:rPr>
          <w:rFonts w:ascii="Times New Roman" w:hAnsi="Times New Roman"/>
          <w:snapToGrid w:val="0"/>
          <w:sz w:val="24"/>
        </w:rPr>
        <w:t>Horticultural Research (Japan), 11: 13-19</w:t>
      </w:r>
      <w:r w:rsidRPr="003D7517">
        <w:rPr>
          <w:rFonts w:ascii="Times New Roman" w:hAnsi="Times New Roman"/>
          <w:snapToGrid w:val="0"/>
          <w:spacing w:val="4"/>
          <w:sz w:val="24"/>
          <w:szCs w:val="24"/>
        </w:rPr>
        <w:t xml:space="preserve"> (in Japanese, with English abstract).</w:t>
      </w:r>
    </w:p>
    <w:p w:rsidR="008166E0" w:rsidRPr="003D7517" w:rsidRDefault="008166E0" w:rsidP="00F904D7">
      <w:pPr>
        <w:snapToGrid w:val="0"/>
        <w:spacing w:line="480" w:lineRule="auto"/>
        <w:ind w:left="529" w:hangingChars="179" w:hanging="529"/>
        <w:rPr>
          <w:rFonts w:ascii="Times New Roman" w:hAnsi="Times New Roman"/>
          <w:snapToGrid w:val="0"/>
          <w:sz w:val="24"/>
          <w:szCs w:val="24"/>
        </w:rPr>
      </w:pPr>
      <w:r w:rsidRPr="003D7517">
        <w:rPr>
          <w:rFonts w:ascii="Times New Roman" w:hAnsi="Times New Roman"/>
          <w:smallCaps/>
          <w:snapToGrid w:val="0"/>
          <w:sz w:val="24"/>
          <w:szCs w:val="24"/>
        </w:rPr>
        <w:t>Suzuki, T., Kanda, H., Yakuwa, T., Imakawa, S.</w:t>
      </w:r>
      <w:r w:rsidRPr="003D7517">
        <w:rPr>
          <w:rFonts w:ascii="Times New Roman" w:hAnsi="Times New Roman"/>
          <w:snapToGrid w:val="0"/>
          <w:sz w:val="24"/>
          <w:szCs w:val="24"/>
        </w:rPr>
        <w:t xml:space="preserve"> (1992). Basic studies on the vegetative propagation of horticultural plants VII. </w:t>
      </w:r>
      <w:r w:rsidRPr="003D7517">
        <w:rPr>
          <w:rFonts w:ascii="Times New Roman" w:hAnsi="Times New Roman"/>
          <w:i/>
          <w:snapToGrid w:val="0"/>
          <w:sz w:val="24"/>
          <w:szCs w:val="24"/>
        </w:rPr>
        <w:t>In vitro</w:t>
      </w:r>
      <w:r w:rsidRPr="003D7517">
        <w:rPr>
          <w:rFonts w:ascii="Times New Roman" w:hAnsi="Times New Roman"/>
          <w:snapToGrid w:val="0"/>
          <w:sz w:val="24"/>
          <w:szCs w:val="24"/>
        </w:rPr>
        <w:t xml:space="preserve"> multiplication and rooting of blueberry shoots. </w:t>
      </w:r>
      <w:r w:rsidRPr="003D7517">
        <w:rPr>
          <w:rFonts w:ascii="Times New Roman" w:hAnsi="Times New Roman"/>
          <w:snapToGrid w:val="0"/>
          <w:spacing w:val="4"/>
          <w:sz w:val="24"/>
          <w:szCs w:val="24"/>
        </w:rPr>
        <w:t>Memoirs of the Faculty of Agriculture, Hokkaido University, 16: 221-229 (in Japanese, with English abstract).</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T</w:t>
      </w:r>
      <w:r w:rsidRPr="003D7517">
        <w:rPr>
          <w:rFonts w:ascii="Times New Roman" w:hAnsi="Times New Roman"/>
          <w:smallCaps/>
          <w:snapToGrid w:val="0"/>
          <w:sz w:val="24"/>
          <w:szCs w:val="24"/>
        </w:rPr>
        <w:t>akeshita</w:t>
      </w:r>
      <w:r w:rsidRPr="003D7517">
        <w:rPr>
          <w:rFonts w:ascii="Times New Roman" w:hAnsi="Times New Roman"/>
          <w:snapToGrid w:val="0"/>
          <w:sz w:val="24"/>
        </w:rPr>
        <w:t>, M., I</w:t>
      </w:r>
      <w:r w:rsidRPr="003D7517">
        <w:rPr>
          <w:rFonts w:ascii="Times New Roman" w:hAnsi="Times New Roman"/>
          <w:smallCaps/>
          <w:snapToGrid w:val="0"/>
          <w:sz w:val="24"/>
          <w:szCs w:val="24"/>
        </w:rPr>
        <w:t>shida</w:t>
      </w:r>
      <w:r w:rsidRPr="003D7517">
        <w:rPr>
          <w:rFonts w:ascii="Times New Roman" w:hAnsi="Times New Roman"/>
          <w:snapToGrid w:val="0"/>
          <w:sz w:val="24"/>
        </w:rPr>
        <w:t>, Y., A</w:t>
      </w:r>
      <w:r w:rsidRPr="003D7517">
        <w:rPr>
          <w:rFonts w:ascii="Times New Roman" w:hAnsi="Times New Roman"/>
          <w:smallCaps/>
          <w:snapToGrid w:val="0"/>
          <w:sz w:val="24"/>
          <w:szCs w:val="24"/>
        </w:rPr>
        <w:t>kamatsu</w:t>
      </w:r>
      <w:r w:rsidRPr="003D7517">
        <w:rPr>
          <w:rFonts w:ascii="Times New Roman" w:hAnsi="Times New Roman"/>
          <w:snapToGrid w:val="0"/>
          <w:sz w:val="24"/>
        </w:rPr>
        <w:t>, E., O</w:t>
      </w:r>
      <w:r w:rsidRPr="003D7517">
        <w:rPr>
          <w:rFonts w:ascii="Times New Roman" w:hAnsi="Times New Roman"/>
          <w:smallCaps/>
          <w:snapToGrid w:val="0"/>
          <w:sz w:val="24"/>
          <w:szCs w:val="24"/>
        </w:rPr>
        <w:t>hmori</w:t>
      </w:r>
      <w:r w:rsidRPr="003D7517">
        <w:rPr>
          <w:rFonts w:ascii="Times New Roman" w:hAnsi="Times New Roman"/>
          <w:snapToGrid w:val="0"/>
          <w:sz w:val="24"/>
        </w:rPr>
        <w:t>. Y., S</w:t>
      </w:r>
      <w:r w:rsidRPr="003D7517">
        <w:rPr>
          <w:rFonts w:ascii="Times New Roman" w:hAnsi="Times New Roman"/>
          <w:smallCaps/>
          <w:snapToGrid w:val="0"/>
          <w:sz w:val="24"/>
          <w:szCs w:val="24"/>
        </w:rPr>
        <w:t>udoh</w:t>
      </w:r>
      <w:r w:rsidRPr="003D7517">
        <w:rPr>
          <w:rFonts w:ascii="Times New Roman" w:hAnsi="Times New Roman"/>
          <w:snapToGrid w:val="0"/>
          <w:sz w:val="24"/>
        </w:rPr>
        <w:t>, M., U</w:t>
      </w:r>
      <w:r w:rsidRPr="003D7517">
        <w:rPr>
          <w:rFonts w:ascii="Times New Roman" w:hAnsi="Times New Roman"/>
          <w:smallCaps/>
          <w:snapToGrid w:val="0"/>
          <w:sz w:val="24"/>
          <w:szCs w:val="24"/>
        </w:rPr>
        <w:t>to</w:t>
      </w:r>
      <w:r w:rsidRPr="003D7517">
        <w:rPr>
          <w:rFonts w:ascii="Times New Roman" w:hAnsi="Times New Roman"/>
          <w:snapToGrid w:val="0"/>
          <w:sz w:val="24"/>
        </w:rPr>
        <w:t>, H., T</w:t>
      </w:r>
      <w:r w:rsidRPr="003D7517">
        <w:rPr>
          <w:rFonts w:ascii="Times New Roman" w:hAnsi="Times New Roman"/>
          <w:smallCaps/>
          <w:snapToGrid w:val="0"/>
          <w:sz w:val="24"/>
          <w:szCs w:val="24"/>
        </w:rPr>
        <w:t>subouchi</w:t>
      </w:r>
      <w:r w:rsidRPr="003D7517">
        <w:rPr>
          <w:rFonts w:ascii="Times New Roman" w:hAnsi="Times New Roman"/>
          <w:snapToGrid w:val="0"/>
          <w:sz w:val="24"/>
        </w:rPr>
        <w:t>, H., K</w:t>
      </w:r>
      <w:r w:rsidRPr="003D7517">
        <w:rPr>
          <w:rFonts w:ascii="Times New Roman" w:hAnsi="Times New Roman"/>
          <w:smallCaps/>
          <w:snapToGrid w:val="0"/>
          <w:sz w:val="24"/>
          <w:szCs w:val="24"/>
        </w:rPr>
        <w:t>ataoka</w:t>
      </w:r>
      <w:r w:rsidRPr="003D7517">
        <w:rPr>
          <w:rFonts w:ascii="Times New Roman" w:hAnsi="Times New Roman"/>
          <w:snapToGrid w:val="0"/>
          <w:sz w:val="24"/>
        </w:rPr>
        <w:t>, H. (2009). Proanthocyanidin from blueberry leaves suppresses expression of subgenomic hepatitis C Virus RNA. Journal of Biological Chemistry, 284: 21165-21176.</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T</w:t>
      </w:r>
      <w:r w:rsidRPr="003D7517">
        <w:rPr>
          <w:rFonts w:ascii="Times New Roman" w:hAnsi="Times New Roman"/>
          <w:smallCaps/>
          <w:snapToGrid w:val="0"/>
          <w:sz w:val="24"/>
        </w:rPr>
        <w:t>etsumura</w:t>
      </w:r>
      <w:r w:rsidRPr="003D7517">
        <w:rPr>
          <w:rFonts w:ascii="Times New Roman" w:hAnsi="Times New Roman"/>
          <w:snapToGrid w:val="0"/>
          <w:sz w:val="24"/>
        </w:rPr>
        <w:t>,T., M</w:t>
      </w:r>
      <w:r w:rsidRPr="003D7517">
        <w:rPr>
          <w:rFonts w:ascii="Times New Roman" w:hAnsi="Times New Roman"/>
          <w:smallCaps/>
          <w:snapToGrid w:val="0"/>
          <w:sz w:val="24"/>
        </w:rPr>
        <w:t>atsumoto</w:t>
      </w:r>
      <w:r w:rsidRPr="003D7517">
        <w:rPr>
          <w:rFonts w:ascii="Times New Roman" w:hAnsi="Times New Roman"/>
          <w:snapToGrid w:val="0"/>
          <w:sz w:val="24"/>
        </w:rPr>
        <w:t>, Y., S</w:t>
      </w:r>
      <w:r w:rsidRPr="003D7517">
        <w:rPr>
          <w:rFonts w:ascii="Times New Roman" w:hAnsi="Times New Roman"/>
          <w:smallCaps/>
          <w:snapToGrid w:val="0"/>
          <w:sz w:val="24"/>
        </w:rPr>
        <w:t>ato</w:t>
      </w:r>
      <w:r w:rsidRPr="003D7517">
        <w:rPr>
          <w:rFonts w:ascii="Times New Roman" w:hAnsi="Times New Roman"/>
          <w:snapToGrid w:val="0"/>
          <w:sz w:val="24"/>
        </w:rPr>
        <w:t>, M., H</w:t>
      </w:r>
      <w:r w:rsidRPr="003D7517">
        <w:rPr>
          <w:rFonts w:ascii="Times New Roman" w:hAnsi="Times New Roman"/>
          <w:smallCaps/>
          <w:snapToGrid w:val="0"/>
          <w:sz w:val="24"/>
        </w:rPr>
        <w:t>onsho</w:t>
      </w:r>
      <w:r w:rsidRPr="003D7517">
        <w:rPr>
          <w:rFonts w:ascii="Times New Roman" w:hAnsi="Times New Roman"/>
          <w:snapToGrid w:val="0"/>
          <w:sz w:val="24"/>
        </w:rPr>
        <w:t>, C., Y</w:t>
      </w:r>
      <w:r w:rsidRPr="003D7517">
        <w:rPr>
          <w:rFonts w:ascii="Times New Roman" w:hAnsi="Times New Roman"/>
          <w:smallCaps/>
          <w:snapToGrid w:val="0"/>
          <w:sz w:val="24"/>
        </w:rPr>
        <w:t>amashita</w:t>
      </w:r>
      <w:r w:rsidRPr="003D7517">
        <w:rPr>
          <w:rFonts w:ascii="Times New Roman" w:hAnsi="Times New Roman"/>
          <w:snapToGrid w:val="0"/>
          <w:sz w:val="24"/>
        </w:rPr>
        <w:t>, K., K</w:t>
      </w:r>
      <w:r w:rsidRPr="003D7517">
        <w:rPr>
          <w:rFonts w:ascii="Times New Roman" w:hAnsi="Times New Roman"/>
          <w:smallCaps/>
          <w:snapToGrid w:val="0"/>
          <w:sz w:val="24"/>
        </w:rPr>
        <w:t>omatsu</w:t>
      </w:r>
      <w:r w:rsidRPr="003D7517">
        <w:rPr>
          <w:rFonts w:ascii="Times New Roman" w:hAnsi="Times New Roman"/>
          <w:snapToGrid w:val="0"/>
          <w:sz w:val="24"/>
        </w:rPr>
        <w:t>, H., S</w:t>
      </w:r>
      <w:r w:rsidRPr="003D7517">
        <w:rPr>
          <w:rFonts w:ascii="Times New Roman" w:hAnsi="Times New Roman"/>
          <w:smallCaps/>
          <w:snapToGrid w:val="0"/>
          <w:sz w:val="24"/>
        </w:rPr>
        <w:t>ugimoto</w:t>
      </w:r>
      <w:r w:rsidRPr="003D7517">
        <w:rPr>
          <w:rFonts w:ascii="Times New Roman" w:hAnsi="Times New Roman"/>
          <w:snapToGrid w:val="0"/>
          <w:sz w:val="24"/>
        </w:rPr>
        <w:t>, Y., K</w:t>
      </w:r>
      <w:r w:rsidRPr="003D7517">
        <w:rPr>
          <w:rFonts w:ascii="Times New Roman" w:hAnsi="Times New Roman"/>
          <w:smallCaps/>
          <w:snapToGrid w:val="0"/>
          <w:sz w:val="24"/>
        </w:rPr>
        <w:t>unitake</w:t>
      </w:r>
      <w:r w:rsidRPr="003D7517">
        <w:rPr>
          <w:rFonts w:ascii="Times New Roman" w:hAnsi="Times New Roman"/>
          <w:snapToGrid w:val="0"/>
          <w:sz w:val="24"/>
        </w:rPr>
        <w:t>, H. (2008).</w:t>
      </w:r>
      <w:r w:rsidRPr="003D7517">
        <w:rPr>
          <w:snapToGrid w:val="0"/>
        </w:rPr>
        <w:t xml:space="preserve"> </w:t>
      </w:r>
      <w:r w:rsidRPr="003D7517">
        <w:rPr>
          <w:rFonts w:ascii="Times New Roman" w:hAnsi="Times New Roman"/>
          <w:snapToGrid w:val="0"/>
          <w:sz w:val="24"/>
        </w:rPr>
        <w:t>Evaluation of basal media for micropropagation of four highbush blueberry cultivars. Scientia Horticulturae, 119: 72-74.</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W</w:t>
      </w:r>
      <w:r w:rsidRPr="003D7517">
        <w:rPr>
          <w:rFonts w:ascii="Times New Roman" w:hAnsi="Times New Roman"/>
          <w:smallCaps/>
          <w:snapToGrid w:val="0"/>
          <w:sz w:val="24"/>
          <w:szCs w:val="24"/>
        </w:rPr>
        <w:t>olfe</w:t>
      </w:r>
      <w:r w:rsidRPr="003D7517">
        <w:rPr>
          <w:rFonts w:ascii="Times New Roman" w:hAnsi="Times New Roman"/>
          <w:snapToGrid w:val="0"/>
          <w:sz w:val="24"/>
        </w:rPr>
        <w:t>, D.E., E</w:t>
      </w:r>
      <w:r w:rsidRPr="003D7517">
        <w:rPr>
          <w:rFonts w:ascii="Times New Roman" w:hAnsi="Times New Roman"/>
          <w:smallCaps/>
          <w:snapToGrid w:val="0"/>
          <w:sz w:val="24"/>
          <w:szCs w:val="24"/>
        </w:rPr>
        <w:t>ck</w:t>
      </w:r>
      <w:r w:rsidRPr="003D7517">
        <w:rPr>
          <w:rFonts w:ascii="Times New Roman" w:hAnsi="Times New Roman"/>
          <w:snapToGrid w:val="0"/>
          <w:sz w:val="24"/>
        </w:rPr>
        <w:t>, P., C</w:t>
      </w:r>
      <w:r w:rsidRPr="003D7517">
        <w:rPr>
          <w:rFonts w:ascii="Times New Roman" w:hAnsi="Times New Roman"/>
          <w:smallCaps/>
          <w:snapToGrid w:val="0"/>
          <w:sz w:val="24"/>
          <w:szCs w:val="24"/>
        </w:rPr>
        <w:t>hin</w:t>
      </w:r>
      <w:r w:rsidRPr="003D7517">
        <w:rPr>
          <w:rFonts w:ascii="Times New Roman" w:hAnsi="Times New Roman"/>
          <w:snapToGrid w:val="0"/>
          <w:sz w:val="24"/>
        </w:rPr>
        <w:t xml:space="preserve">, C.-K. (1983). Evaluation of seven media for micropropagation of </w:t>
      </w:r>
      <w:r w:rsidRPr="003D7517">
        <w:rPr>
          <w:rFonts w:ascii="Times New Roman" w:hAnsi="Times New Roman"/>
          <w:snapToGrid w:val="0"/>
          <w:sz w:val="24"/>
        </w:rPr>
        <w:lastRenderedPageBreak/>
        <w:t>highbush blueberry. HortScience, 18: 703-705.</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W</w:t>
      </w:r>
      <w:r w:rsidRPr="003D7517">
        <w:rPr>
          <w:rFonts w:ascii="Times New Roman" w:hAnsi="Times New Roman"/>
          <w:smallCaps/>
          <w:snapToGrid w:val="0"/>
          <w:sz w:val="24"/>
          <w:szCs w:val="24"/>
        </w:rPr>
        <w:t>olfe</w:t>
      </w:r>
      <w:r w:rsidRPr="003D7517">
        <w:rPr>
          <w:rFonts w:ascii="Times New Roman" w:hAnsi="Times New Roman"/>
          <w:snapToGrid w:val="0"/>
          <w:sz w:val="24"/>
        </w:rPr>
        <w:t>, D., C</w:t>
      </w:r>
      <w:r w:rsidRPr="003D7517">
        <w:rPr>
          <w:rFonts w:ascii="Times New Roman" w:hAnsi="Times New Roman"/>
          <w:smallCaps/>
          <w:snapToGrid w:val="0"/>
          <w:sz w:val="24"/>
          <w:szCs w:val="24"/>
        </w:rPr>
        <w:t>hin</w:t>
      </w:r>
      <w:r w:rsidRPr="003D7517">
        <w:rPr>
          <w:rFonts w:ascii="Times New Roman" w:hAnsi="Times New Roman"/>
          <w:snapToGrid w:val="0"/>
          <w:sz w:val="24"/>
        </w:rPr>
        <w:t>, C.-K., E</w:t>
      </w:r>
      <w:r w:rsidRPr="003D7517">
        <w:rPr>
          <w:rFonts w:ascii="Times New Roman" w:hAnsi="Times New Roman"/>
          <w:smallCaps/>
          <w:snapToGrid w:val="0"/>
          <w:sz w:val="24"/>
          <w:szCs w:val="24"/>
        </w:rPr>
        <w:t>ck</w:t>
      </w:r>
      <w:r w:rsidRPr="003D7517">
        <w:rPr>
          <w:rFonts w:ascii="Times New Roman" w:hAnsi="Times New Roman"/>
          <w:snapToGrid w:val="0"/>
          <w:sz w:val="24"/>
        </w:rPr>
        <w:t>, P. (1986). Relationship of the pH of medium to growth of ‘Bluecrop’ highbush blueberry in vitro. HortScience 21: 296-298.</w:t>
      </w:r>
    </w:p>
    <w:p w:rsidR="008166E0" w:rsidRPr="003D7517" w:rsidRDefault="008166E0" w:rsidP="00F904D7">
      <w:pPr>
        <w:snapToGrid w:val="0"/>
        <w:spacing w:line="480" w:lineRule="auto"/>
        <w:ind w:left="529" w:hangingChars="179" w:hanging="529"/>
        <w:rPr>
          <w:rFonts w:ascii="Times New Roman" w:hAnsi="Times New Roman"/>
          <w:snapToGrid w:val="0"/>
          <w:sz w:val="24"/>
        </w:rPr>
      </w:pPr>
      <w:r w:rsidRPr="003D7517">
        <w:rPr>
          <w:rFonts w:ascii="Times New Roman" w:hAnsi="Times New Roman"/>
          <w:snapToGrid w:val="0"/>
          <w:sz w:val="24"/>
        </w:rPr>
        <w:t>Y</w:t>
      </w:r>
      <w:r w:rsidRPr="003D7517">
        <w:rPr>
          <w:rFonts w:ascii="Times New Roman" w:hAnsi="Times New Roman"/>
          <w:smallCaps/>
          <w:snapToGrid w:val="0"/>
          <w:sz w:val="24"/>
          <w:szCs w:val="24"/>
        </w:rPr>
        <w:t>oshino</w:t>
      </w:r>
      <w:r w:rsidRPr="003D7517">
        <w:rPr>
          <w:rFonts w:ascii="Times New Roman" w:hAnsi="Times New Roman"/>
          <w:snapToGrid w:val="0"/>
          <w:sz w:val="24"/>
        </w:rPr>
        <w:t>, N., F</w:t>
      </w:r>
      <w:r w:rsidRPr="003D7517">
        <w:rPr>
          <w:rFonts w:ascii="Times New Roman" w:hAnsi="Times New Roman"/>
          <w:smallCaps/>
          <w:snapToGrid w:val="0"/>
          <w:sz w:val="24"/>
          <w:szCs w:val="24"/>
        </w:rPr>
        <w:t>use</w:t>
      </w:r>
      <w:r w:rsidRPr="003D7517">
        <w:rPr>
          <w:rFonts w:ascii="Times New Roman" w:hAnsi="Times New Roman"/>
          <w:snapToGrid w:val="0"/>
          <w:sz w:val="24"/>
        </w:rPr>
        <w:t>, T., T</w:t>
      </w:r>
      <w:r w:rsidRPr="003D7517">
        <w:rPr>
          <w:rFonts w:ascii="Times New Roman" w:hAnsi="Times New Roman"/>
          <w:smallCaps/>
          <w:snapToGrid w:val="0"/>
          <w:sz w:val="24"/>
          <w:szCs w:val="24"/>
        </w:rPr>
        <w:t>akeshita</w:t>
      </w:r>
      <w:r w:rsidRPr="003D7517">
        <w:rPr>
          <w:rFonts w:ascii="Times New Roman" w:hAnsi="Times New Roman"/>
          <w:snapToGrid w:val="0"/>
          <w:sz w:val="24"/>
        </w:rPr>
        <w:t>, M., K</w:t>
      </w:r>
      <w:r w:rsidRPr="003D7517">
        <w:rPr>
          <w:rFonts w:ascii="Times New Roman" w:hAnsi="Times New Roman"/>
          <w:smallCaps/>
          <w:snapToGrid w:val="0"/>
          <w:sz w:val="24"/>
          <w:szCs w:val="24"/>
        </w:rPr>
        <w:t>unitake</w:t>
      </w:r>
      <w:r w:rsidRPr="003D7517">
        <w:rPr>
          <w:rFonts w:ascii="Times New Roman" w:hAnsi="Times New Roman"/>
          <w:snapToGrid w:val="0"/>
          <w:sz w:val="24"/>
        </w:rPr>
        <w:t>, H. (2009). Varietal differences of total proanthocyanidin in blueberry leaves. Horticultural Research (Japan), 8 (Supplement, 1): 338. (in Japanese).</w:t>
      </w:r>
    </w:p>
    <w:p w:rsidR="008166E0" w:rsidRPr="003D7517" w:rsidRDefault="008166E0" w:rsidP="00F904D7">
      <w:pPr>
        <w:pageBreakBefore/>
        <w:pBdr>
          <w:bottom w:val="double" w:sz="4" w:space="1" w:color="auto"/>
        </w:pBdr>
        <w:autoSpaceDE w:val="0"/>
        <w:autoSpaceDN w:val="0"/>
        <w:snapToGrid w:val="0"/>
        <w:spacing w:line="480" w:lineRule="auto"/>
        <w:ind w:right="-6"/>
        <w:textAlignment w:val="bottom"/>
        <w:rPr>
          <w:rFonts w:ascii="Times New Roman" w:eastAsia="FA 明朝" w:hAnsi="Times New Roman"/>
          <w:b/>
          <w:snapToGrid w:val="0"/>
          <w:kern w:val="0"/>
          <w:sz w:val="24"/>
          <w:szCs w:val="24"/>
        </w:rPr>
      </w:pPr>
      <w:r w:rsidRPr="003D7517">
        <w:rPr>
          <w:rFonts w:ascii="Times New Roman" w:eastAsia="FA 明朝" w:hAnsi="Times New Roman"/>
          <w:b/>
          <w:snapToGrid w:val="0"/>
          <w:kern w:val="0"/>
          <w:sz w:val="24"/>
          <w:szCs w:val="24"/>
        </w:rPr>
        <w:lastRenderedPageBreak/>
        <w:t xml:space="preserve">Table 1. Effects of segment types on the </w:t>
      </w:r>
      <w:r w:rsidRPr="003D7517">
        <w:rPr>
          <w:rFonts w:ascii="Times New Roman" w:hAnsi="Times New Roman"/>
          <w:b/>
          <w:snapToGrid w:val="0"/>
          <w:sz w:val="24"/>
          <w:szCs w:val="24"/>
        </w:rPr>
        <w:t xml:space="preserve">number of useable shoots </w:t>
      </w:r>
      <w:r w:rsidR="00F905DC" w:rsidRPr="003D7517">
        <w:rPr>
          <w:rFonts w:ascii="Times New Roman" w:hAnsi="Times New Roman"/>
          <w:b/>
          <w:snapToGrid w:val="0"/>
          <w:sz w:val="24"/>
          <w:szCs w:val="24"/>
        </w:rPr>
        <w:t xml:space="preserve">of </w:t>
      </w:r>
      <w:r w:rsidRPr="003D7517">
        <w:rPr>
          <w:rFonts w:ascii="Times New Roman" w:hAnsi="Times New Roman"/>
          <w:b/>
          <w:snapToGrid w:val="0"/>
          <w:sz w:val="24"/>
          <w:szCs w:val="24"/>
        </w:rPr>
        <w:t xml:space="preserve">at least 10 mm </w:t>
      </w:r>
      <w:r w:rsidR="00F905DC" w:rsidRPr="003D7517">
        <w:rPr>
          <w:rFonts w:ascii="Times New Roman" w:hAnsi="Times New Roman"/>
          <w:b/>
          <w:snapToGrid w:val="0"/>
          <w:sz w:val="24"/>
          <w:szCs w:val="24"/>
        </w:rPr>
        <w:t>in length</w:t>
      </w:r>
      <w:r w:rsidRPr="003D7517">
        <w:rPr>
          <w:rFonts w:ascii="Times New Roman" w:hAnsi="Times New Roman"/>
          <w:b/>
          <w:snapToGrid w:val="0"/>
          <w:sz w:val="24"/>
          <w:szCs w:val="24"/>
        </w:rPr>
        <w:t xml:space="preserve"> (Wolfe et al., 1983)</w:t>
      </w:r>
      <w:r w:rsidR="00F905DC" w:rsidRPr="003D7517">
        <w:rPr>
          <w:rFonts w:ascii="Times New Roman" w:hAnsi="Times New Roman"/>
          <w:b/>
          <w:snapToGrid w:val="0"/>
          <w:sz w:val="24"/>
          <w:szCs w:val="24"/>
        </w:rPr>
        <w:t>,</w:t>
      </w:r>
      <w:r w:rsidRPr="003D7517">
        <w:rPr>
          <w:rFonts w:ascii="Times New Roman" w:hAnsi="Times New Roman"/>
          <w:b/>
          <w:snapToGrid w:val="0"/>
          <w:sz w:val="24"/>
          <w:szCs w:val="24"/>
        </w:rPr>
        <w:t xml:space="preserve"> and the length of the longest shoots </w:t>
      </w:r>
      <w:r w:rsidRPr="003D7517">
        <w:rPr>
          <w:rFonts w:ascii="Times New Roman" w:eastAsia="FA 明朝" w:hAnsi="Times New Roman"/>
          <w:b/>
          <w:snapToGrid w:val="0"/>
          <w:kern w:val="0"/>
          <w:sz w:val="24"/>
          <w:szCs w:val="24"/>
        </w:rPr>
        <w:t xml:space="preserve">of two </w:t>
      </w:r>
      <w:r w:rsidRPr="003D7517">
        <w:rPr>
          <w:rFonts w:ascii="Times New Roman" w:hAnsi="Times New Roman"/>
          <w:b/>
          <w:snapToGrid w:val="0"/>
          <w:sz w:val="24"/>
          <w:szCs w:val="24"/>
        </w:rPr>
        <w:t>rabbiteye blueberry clones, ‘Kunisato 35 Gou’ and No. 19</w:t>
      </w:r>
      <w:r w:rsidRPr="003D7517">
        <w:rPr>
          <w:rFonts w:ascii="Times New Roman" w:eastAsia="FA 明朝" w:hAnsi="Times New Roman"/>
          <w:b/>
          <w:snapToGrid w:val="0"/>
          <w:kern w:val="0"/>
          <w:sz w:val="24"/>
          <w:szCs w:val="24"/>
        </w:rPr>
        <w:t>.</w:t>
      </w:r>
    </w:p>
    <w:p w:rsidR="008166E0" w:rsidRPr="003D7517" w:rsidRDefault="00FB615A" w:rsidP="00F904D7">
      <w:pPr>
        <w:tabs>
          <w:tab w:val="center" w:pos="6521"/>
        </w:tabs>
        <w:autoSpaceDE w:val="0"/>
        <w:autoSpaceDN w:val="0"/>
        <w:snapToGrid w:val="0"/>
        <w:spacing w:line="480" w:lineRule="auto"/>
        <w:ind w:right="431"/>
        <w:textAlignment w:val="bottom"/>
        <w:rPr>
          <w:rFonts w:ascii="Times New Roman" w:eastAsia="FA 明朝" w:hAnsi="Times New Roman"/>
          <w:snapToGrid w:val="0"/>
          <w:kern w:val="0"/>
          <w:sz w:val="24"/>
          <w:szCs w:val="24"/>
        </w:rPr>
      </w:pPr>
      <w:r>
        <w:rPr>
          <w:noProof/>
        </w:rPr>
        <mc:AlternateContent>
          <mc:Choice Requires="wps">
            <w:drawing>
              <wp:anchor distT="0" distB="0" distL="114300" distR="114300" simplePos="0" relativeHeight="251656192" behindDoc="0" locked="0" layoutInCell="1" allowOverlap="1">
                <wp:simplePos x="0" y="0"/>
                <wp:positionH relativeFrom="column">
                  <wp:posOffset>2033270</wp:posOffset>
                </wp:positionH>
                <wp:positionV relativeFrom="paragraph">
                  <wp:posOffset>311785</wp:posOffset>
                </wp:positionV>
                <wp:extent cx="3724275" cy="0"/>
                <wp:effectExtent l="13970" t="6985" r="5080" b="1206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1pt,24.55pt" to="453.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"/>
            </w:pict>
          </mc:Fallback>
        </mc:AlternateContent>
      </w:r>
      <w:r w:rsidR="008166E0" w:rsidRPr="003D7517">
        <w:rPr>
          <w:rFonts w:ascii="Times New Roman" w:eastAsia="FA 明朝" w:hAnsi="Times New Roman"/>
          <w:snapToGrid w:val="0"/>
          <w:kern w:val="0"/>
          <w:sz w:val="24"/>
          <w:szCs w:val="24"/>
        </w:rPr>
        <w:tab/>
        <w:t>Segment type</w:t>
      </w:r>
    </w:p>
    <w:p w:rsidR="008166E0" w:rsidRPr="003D7517" w:rsidRDefault="008166E0" w:rsidP="00F904D7">
      <w:pPr>
        <w:pBdr>
          <w:bottom w:val="single" w:sz="6" w:space="0" w:color="auto"/>
        </w:pBdr>
        <w:tabs>
          <w:tab w:val="left" w:pos="266"/>
          <w:tab w:val="center" w:pos="3969"/>
          <w:tab w:val="center" w:pos="5245"/>
          <w:tab w:val="center" w:pos="6521"/>
          <w:tab w:val="center" w:pos="7797"/>
          <w:tab w:val="center" w:pos="8931"/>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Clone</w:t>
      </w:r>
      <w:r w:rsidRPr="003D7517">
        <w:rPr>
          <w:rFonts w:ascii="Times New Roman" w:eastAsia="FA 明朝" w:hAnsi="Times New Roman"/>
          <w:snapToGrid w:val="0"/>
          <w:kern w:val="0"/>
          <w:sz w:val="24"/>
          <w:szCs w:val="24"/>
        </w:rPr>
        <w:tab/>
        <w:t>1-node</w:t>
      </w:r>
      <w:r w:rsidRPr="003D7517">
        <w:rPr>
          <w:rFonts w:ascii="Times New Roman" w:eastAsia="FA 明朝" w:hAnsi="Times New Roman"/>
          <w:snapToGrid w:val="0"/>
          <w:kern w:val="0"/>
          <w:sz w:val="24"/>
          <w:szCs w:val="24"/>
        </w:rPr>
        <w:tab/>
        <w:t>2-node</w:t>
      </w:r>
      <w:r w:rsidRPr="003D7517">
        <w:rPr>
          <w:rFonts w:ascii="Times New Roman" w:hAnsi="Times New Roman"/>
          <w:snapToGrid w:val="0"/>
          <w:sz w:val="24"/>
          <w:szCs w:val="24"/>
        </w:rPr>
        <w:tab/>
        <w:t>3-node</w:t>
      </w:r>
      <w:r w:rsidRPr="003D7517">
        <w:rPr>
          <w:rFonts w:ascii="Times New Roman" w:hAnsi="Times New Roman"/>
          <w:snapToGrid w:val="0"/>
          <w:sz w:val="24"/>
          <w:szCs w:val="24"/>
        </w:rPr>
        <w:tab/>
        <w:t>4-node</w:t>
      </w:r>
      <w:r w:rsidRPr="003D7517">
        <w:rPr>
          <w:rFonts w:ascii="Times New Roman" w:hAnsi="Times New Roman"/>
          <w:snapToGrid w:val="0"/>
          <w:sz w:val="24"/>
          <w:szCs w:val="24"/>
        </w:rPr>
        <w:tab/>
        <w:t>5-node</w:t>
      </w:r>
    </w:p>
    <w:p w:rsidR="008166E0" w:rsidRPr="003D7517" w:rsidRDefault="008166E0" w:rsidP="00F904D7">
      <w:pPr>
        <w:tabs>
          <w:tab w:val="center" w:pos="6663"/>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Number of useable shoots</w:t>
      </w:r>
    </w:p>
    <w:p w:rsidR="008166E0" w:rsidRPr="003D7517" w:rsidRDefault="008166E0" w:rsidP="00F904D7">
      <w:pPr>
        <w:tabs>
          <w:tab w:val="left" w:pos="26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‘Kunisato 35 Gou’</w:t>
      </w:r>
      <w:r w:rsidRPr="003D7517">
        <w:rPr>
          <w:rFonts w:ascii="Times New Roman" w:eastAsia="FA 明朝" w:hAnsi="Times New Roman"/>
          <w:snapToGrid w:val="0"/>
          <w:kern w:val="0"/>
          <w:sz w:val="24"/>
          <w:szCs w:val="24"/>
        </w:rPr>
        <w:tab/>
        <w:t>2.7 a</w:t>
      </w:r>
      <w:r w:rsidRPr="003D7517">
        <w:rPr>
          <w:rFonts w:ascii="Times New Roman" w:eastAsia="FA 明朝" w:hAnsi="Times New Roman"/>
          <w:snapToGrid w:val="0"/>
          <w:kern w:val="0"/>
          <w:sz w:val="24"/>
          <w:szCs w:val="24"/>
        </w:rPr>
        <w:tab/>
        <w:t>3.5 a</w:t>
      </w:r>
      <w:r w:rsidRPr="003D7517">
        <w:rPr>
          <w:rFonts w:ascii="Times New Roman" w:eastAsia="FA 明朝" w:hAnsi="Times New Roman"/>
          <w:snapToGrid w:val="0"/>
          <w:kern w:val="0"/>
          <w:sz w:val="24"/>
          <w:szCs w:val="24"/>
        </w:rPr>
        <w:tab/>
        <w:t>3.3 a</w:t>
      </w:r>
      <w:r w:rsidRPr="003D7517">
        <w:rPr>
          <w:rFonts w:ascii="Times New Roman" w:eastAsia="FA 明朝" w:hAnsi="Times New Roman"/>
          <w:snapToGrid w:val="0"/>
          <w:kern w:val="0"/>
          <w:sz w:val="24"/>
          <w:szCs w:val="24"/>
        </w:rPr>
        <w:tab/>
        <w:t>3.2 a</w:t>
      </w:r>
      <w:r w:rsidRPr="003D7517">
        <w:rPr>
          <w:rFonts w:ascii="Times New Roman" w:eastAsia="FA 明朝" w:hAnsi="Times New Roman"/>
          <w:snapToGrid w:val="0"/>
          <w:kern w:val="0"/>
          <w:sz w:val="24"/>
          <w:szCs w:val="24"/>
        </w:rPr>
        <w:tab/>
        <w:t>3.3 a</w:t>
      </w:r>
    </w:p>
    <w:p w:rsidR="008166E0" w:rsidRPr="003D7517" w:rsidRDefault="008166E0" w:rsidP="00F904D7">
      <w:pPr>
        <w:tabs>
          <w:tab w:val="left" w:pos="42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No. 19</w:t>
      </w:r>
      <w:r w:rsidRPr="003D7517">
        <w:rPr>
          <w:rFonts w:ascii="Times New Roman" w:eastAsia="FA 明朝" w:hAnsi="Times New Roman"/>
          <w:snapToGrid w:val="0"/>
          <w:kern w:val="0"/>
          <w:sz w:val="24"/>
          <w:szCs w:val="24"/>
        </w:rPr>
        <w:tab/>
        <w:t>0.4 c</w:t>
      </w:r>
      <w:r w:rsidRPr="003D7517">
        <w:rPr>
          <w:rFonts w:ascii="Times New Roman" w:eastAsia="FA 明朝" w:hAnsi="Times New Roman"/>
          <w:snapToGrid w:val="0"/>
          <w:kern w:val="0"/>
          <w:sz w:val="24"/>
          <w:szCs w:val="24"/>
        </w:rPr>
        <w:tab/>
        <w:t>0.6 bc</w:t>
      </w:r>
      <w:r w:rsidRPr="003D7517">
        <w:rPr>
          <w:rFonts w:ascii="Times New Roman" w:eastAsia="FA 明朝" w:hAnsi="Times New Roman"/>
          <w:snapToGrid w:val="0"/>
          <w:kern w:val="0"/>
          <w:sz w:val="24"/>
          <w:szCs w:val="24"/>
        </w:rPr>
        <w:tab/>
        <w:t>0.8 bc</w:t>
      </w:r>
      <w:r w:rsidRPr="003D7517">
        <w:rPr>
          <w:rFonts w:ascii="Times New Roman" w:eastAsia="FA 明朝" w:hAnsi="Times New Roman"/>
          <w:snapToGrid w:val="0"/>
          <w:kern w:val="0"/>
          <w:sz w:val="24"/>
          <w:szCs w:val="24"/>
        </w:rPr>
        <w:tab/>
        <w:t>1.0 ab</w:t>
      </w:r>
      <w:r w:rsidRPr="003D7517">
        <w:rPr>
          <w:rFonts w:ascii="Times New Roman" w:eastAsia="FA 明朝" w:hAnsi="Times New Roman"/>
          <w:snapToGrid w:val="0"/>
          <w:kern w:val="0"/>
          <w:sz w:val="24"/>
          <w:szCs w:val="24"/>
        </w:rPr>
        <w:tab/>
        <w:t>1.2 a</w:t>
      </w:r>
    </w:p>
    <w:p w:rsidR="008166E0" w:rsidRPr="003D7517" w:rsidRDefault="008166E0" w:rsidP="00F904D7">
      <w:pPr>
        <w:tabs>
          <w:tab w:val="center" w:pos="6521"/>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Length of the longest shoots (mm)</w:t>
      </w:r>
    </w:p>
    <w:p w:rsidR="008166E0" w:rsidRPr="003D7517" w:rsidRDefault="008166E0" w:rsidP="00F904D7">
      <w:pPr>
        <w:tabs>
          <w:tab w:val="left" w:pos="26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‘Kunisato 35 Gou’</w:t>
      </w:r>
      <w:r w:rsidRPr="003D7517">
        <w:rPr>
          <w:rFonts w:ascii="Times New Roman" w:eastAsia="FA 明朝" w:hAnsi="Times New Roman"/>
          <w:snapToGrid w:val="0"/>
          <w:kern w:val="0"/>
          <w:sz w:val="24"/>
          <w:szCs w:val="24"/>
        </w:rPr>
        <w:tab/>
        <w:t>19.9 a</w:t>
      </w:r>
      <w:r w:rsidRPr="003D7517">
        <w:rPr>
          <w:rFonts w:ascii="Times New Roman" w:eastAsia="FA 明朝" w:hAnsi="Times New Roman"/>
          <w:snapToGrid w:val="0"/>
          <w:kern w:val="0"/>
          <w:sz w:val="24"/>
          <w:szCs w:val="24"/>
        </w:rPr>
        <w:tab/>
        <w:t>20.7 a</w:t>
      </w:r>
      <w:r w:rsidRPr="003D7517">
        <w:rPr>
          <w:rFonts w:ascii="Times New Roman" w:eastAsia="FA 明朝" w:hAnsi="Times New Roman"/>
          <w:snapToGrid w:val="0"/>
          <w:kern w:val="0"/>
          <w:sz w:val="24"/>
          <w:szCs w:val="24"/>
        </w:rPr>
        <w:tab/>
        <w:t>21.6 a</w:t>
      </w:r>
      <w:r w:rsidRPr="003D7517">
        <w:rPr>
          <w:rFonts w:ascii="Times New Roman" w:eastAsia="FA 明朝" w:hAnsi="Times New Roman"/>
          <w:snapToGrid w:val="0"/>
          <w:kern w:val="0"/>
          <w:sz w:val="24"/>
          <w:szCs w:val="24"/>
        </w:rPr>
        <w:tab/>
        <w:t>23.4 a</w:t>
      </w:r>
      <w:r w:rsidRPr="003D7517">
        <w:rPr>
          <w:rFonts w:ascii="Times New Roman" w:eastAsia="FA 明朝" w:hAnsi="Times New Roman"/>
          <w:snapToGrid w:val="0"/>
          <w:kern w:val="0"/>
          <w:sz w:val="24"/>
          <w:szCs w:val="24"/>
        </w:rPr>
        <w:tab/>
        <w:t>21.2 a</w:t>
      </w:r>
    </w:p>
    <w:p w:rsidR="008166E0" w:rsidRPr="003D7517" w:rsidRDefault="008166E0" w:rsidP="00F904D7">
      <w:pPr>
        <w:pBdr>
          <w:bottom w:val="single" w:sz="4" w:space="1" w:color="auto"/>
        </w:pBdr>
        <w:tabs>
          <w:tab w:val="left" w:pos="42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No. 19</w:t>
      </w:r>
      <w:r w:rsidRPr="003D7517">
        <w:rPr>
          <w:rFonts w:ascii="Times New Roman" w:eastAsia="FA 明朝" w:hAnsi="Times New Roman"/>
          <w:snapToGrid w:val="0"/>
          <w:kern w:val="0"/>
          <w:sz w:val="24"/>
          <w:szCs w:val="24"/>
        </w:rPr>
        <w:tab/>
        <w:t>13.0 c</w:t>
      </w:r>
      <w:r w:rsidRPr="003D7517">
        <w:rPr>
          <w:rFonts w:ascii="Times New Roman" w:eastAsia="FA 明朝" w:hAnsi="Times New Roman"/>
          <w:snapToGrid w:val="0"/>
          <w:kern w:val="0"/>
          <w:sz w:val="24"/>
          <w:szCs w:val="24"/>
        </w:rPr>
        <w:tab/>
        <w:t>13.9 c</w:t>
      </w:r>
      <w:r w:rsidRPr="003D7517">
        <w:rPr>
          <w:rFonts w:ascii="Times New Roman" w:eastAsia="FA 明朝" w:hAnsi="Times New Roman"/>
          <w:snapToGrid w:val="0"/>
          <w:kern w:val="0"/>
          <w:sz w:val="24"/>
          <w:szCs w:val="24"/>
        </w:rPr>
        <w:tab/>
        <w:t>16.0 ab</w:t>
      </w:r>
      <w:r w:rsidRPr="003D7517">
        <w:rPr>
          <w:rFonts w:ascii="Times New Roman" w:eastAsia="FA 明朝" w:hAnsi="Times New Roman"/>
          <w:snapToGrid w:val="0"/>
          <w:kern w:val="0"/>
          <w:sz w:val="24"/>
          <w:szCs w:val="24"/>
        </w:rPr>
        <w:tab/>
        <w:t>14.5 bc</w:t>
      </w:r>
      <w:r w:rsidRPr="003D7517">
        <w:rPr>
          <w:rFonts w:ascii="Times New Roman" w:eastAsia="FA 明朝" w:hAnsi="Times New Roman"/>
          <w:snapToGrid w:val="0"/>
          <w:kern w:val="0"/>
          <w:sz w:val="24"/>
          <w:szCs w:val="24"/>
        </w:rPr>
        <w:tab/>
        <w:t>16.7 a</w:t>
      </w:r>
    </w:p>
    <w:p w:rsidR="008166E0" w:rsidRPr="003D7517" w:rsidRDefault="008166E0" w:rsidP="00F904D7">
      <w:pPr>
        <w:autoSpaceDE w:val="0"/>
        <w:autoSpaceDN w:val="0"/>
        <w:snapToGrid w:val="0"/>
        <w:spacing w:line="480" w:lineRule="auto"/>
        <w:ind w:right="431"/>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 xml:space="preserve">Means were derived from 6 replicates of 20 segments each. Means in the same row followed by the same letter were not significantly different according to </w:t>
      </w:r>
      <w:r w:rsidR="00F905DC" w:rsidRPr="003D7517">
        <w:rPr>
          <w:rFonts w:ascii="Times New Roman" w:eastAsia="FA 明朝" w:hAnsi="Times New Roman"/>
          <w:smallCaps/>
          <w:snapToGrid w:val="0"/>
          <w:kern w:val="0"/>
          <w:sz w:val="24"/>
          <w:szCs w:val="24"/>
        </w:rPr>
        <w:t>LSD</w:t>
      </w:r>
      <w:r w:rsidRPr="003D7517">
        <w:rPr>
          <w:rFonts w:ascii="Times New Roman" w:eastAsia="FA 明朝" w:hAnsi="Times New Roman"/>
          <w:snapToGrid w:val="0"/>
          <w:kern w:val="0"/>
          <w:sz w:val="24"/>
          <w:szCs w:val="24"/>
        </w:rPr>
        <w:t xml:space="preserve"> test at </w:t>
      </w:r>
      <w:r w:rsidRPr="003D7517">
        <w:rPr>
          <w:rFonts w:ascii="Times New Roman" w:hAnsi="Times New Roman"/>
          <w:i/>
          <w:snapToGrid w:val="0"/>
          <w:sz w:val="24"/>
          <w:szCs w:val="24"/>
        </w:rPr>
        <w:t>P</w:t>
      </w:r>
      <w:r w:rsidRPr="003D7517">
        <w:rPr>
          <w:rFonts w:ascii="Times New Roman" w:hAnsi="Times New Roman"/>
          <w:snapToGrid w:val="0"/>
          <w:sz w:val="24"/>
          <w:szCs w:val="24"/>
        </w:rPr>
        <w:t xml:space="preserve"> ≤ </w:t>
      </w:r>
      <w:r w:rsidRPr="003D7517">
        <w:rPr>
          <w:rFonts w:ascii="Times New Roman" w:eastAsia="FA 明朝" w:hAnsi="Times New Roman"/>
          <w:snapToGrid w:val="0"/>
          <w:kern w:val="0"/>
          <w:sz w:val="24"/>
          <w:szCs w:val="24"/>
        </w:rPr>
        <w:t>0.05.</w:t>
      </w:r>
    </w:p>
    <w:p w:rsidR="008166E0" w:rsidRPr="003D7517" w:rsidRDefault="008166E0" w:rsidP="00F904D7">
      <w:pPr>
        <w:autoSpaceDE w:val="0"/>
        <w:autoSpaceDN w:val="0"/>
        <w:snapToGrid w:val="0"/>
        <w:spacing w:line="480" w:lineRule="auto"/>
        <w:ind w:right="431"/>
        <w:textAlignment w:val="bottom"/>
        <w:rPr>
          <w:rFonts w:ascii="Times New Roman" w:eastAsia="FA 明朝" w:hAnsi="Times New Roman"/>
          <w:snapToGrid w:val="0"/>
          <w:kern w:val="0"/>
          <w:sz w:val="24"/>
          <w:szCs w:val="24"/>
        </w:rPr>
      </w:pPr>
    </w:p>
    <w:p w:rsidR="008166E0" w:rsidRPr="003D7517" w:rsidRDefault="008166E0" w:rsidP="00F904D7">
      <w:pPr>
        <w:pageBreakBefore/>
        <w:pBdr>
          <w:bottom w:val="double" w:sz="4" w:space="1" w:color="auto"/>
        </w:pBdr>
        <w:autoSpaceDE w:val="0"/>
        <w:autoSpaceDN w:val="0"/>
        <w:snapToGrid w:val="0"/>
        <w:spacing w:line="480" w:lineRule="auto"/>
        <w:ind w:right="-6"/>
        <w:textAlignment w:val="bottom"/>
        <w:rPr>
          <w:rFonts w:ascii="Times New Roman" w:eastAsia="FA 明朝" w:hAnsi="Times New Roman"/>
          <w:b/>
          <w:snapToGrid w:val="0"/>
          <w:kern w:val="0"/>
          <w:sz w:val="24"/>
          <w:szCs w:val="24"/>
        </w:rPr>
      </w:pPr>
      <w:r w:rsidRPr="003D7517">
        <w:rPr>
          <w:rFonts w:ascii="Times New Roman" w:eastAsia="FA 明朝" w:hAnsi="Times New Roman"/>
          <w:b/>
          <w:snapToGrid w:val="0"/>
          <w:kern w:val="0"/>
          <w:sz w:val="24"/>
          <w:szCs w:val="24"/>
        </w:rPr>
        <w:lastRenderedPageBreak/>
        <w:t xml:space="preserve">Table 2. Effects of basal medium on survival rate, the </w:t>
      </w:r>
      <w:r w:rsidRPr="003D7517">
        <w:rPr>
          <w:rFonts w:ascii="Times New Roman" w:hAnsi="Times New Roman"/>
          <w:b/>
          <w:snapToGrid w:val="0"/>
          <w:sz w:val="24"/>
          <w:szCs w:val="24"/>
        </w:rPr>
        <w:t xml:space="preserve">number of useable shoots </w:t>
      </w:r>
      <w:r w:rsidR="00F905DC" w:rsidRPr="003D7517">
        <w:rPr>
          <w:rFonts w:ascii="Times New Roman" w:hAnsi="Times New Roman"/>
          <w:b/>
          <w:snapToGrid w:val="0"/>
          <w:sz w:val="24"/>
          <w:szCs w:val="24"/>
        </w:rPr>
        <w:t xml:space="preserve">of </w:t>
      </w:r>
      <w:r w:rsidRPr="003D7517">
        <w:rPr>
          <w:rFonts w:ascii="Times New Roman" w:hAnsi="Times New Roman"/>
          <w:b/>
          <w:snapToGrid w:val="0"/>
          <w:sz w:val="24"/>
          <w:szCs w:val="24"/>
        </w:rPr>
        <w:t xml:space="preserve">at least 10 mm </w:t>
      </w:r>
      <w:r w:rsidR="00F905DC" w:rsidRPr="003D7517">
        <w:rPr>
          <w:rFonts w:ascii="Times New Roman" w:hAnsi="Times New Roman"/>
          <w:b/>
          <w:snapToGrid w:val="0"/>
          <w:sz w:val="24"/>
          <w:szCs w:val="24"/>
        </w:rPr>
        <w:t xml:space="preserve">in length </w:t>
      </w:r>
      <w:r w:rsidRPr="003D7517">
        <w:rPr>
          <w:rFonts w:ascii="Times New Roman" w:hAnsi="Times New Roman"/>
          <w:b/>
          <w:snapToGrid w:val="0"/>
          <w:sz w:val="24"/>
          <w:szCs w:val="24"/>
        </w:rPr>
        <w:t xml:space="preserve">(Wolfe et al., 1983), and the length of the longest shoots </w:t>
      </w:r>
      <w:r w:rsidRPr="003D7517">
        <w:rPr>
          <w:rFonts w:ascii="Times New Roman" w:eastAsia="FA 明朝" w:hAnsi="Times New Roman"/>
          <w:b/>
          <w:snapToGrid w:val="0"/>
          <w:kern w:val="0"/>
          <w:sz w:val="24"/>
          <w:szCs w:val="24"/>
        </w:rPr>
        <w:t xml:space="preserve">of two </w:t>
      </w:r>
      <w:r w:rsidRPr="003D7517">
        <w:rPr>
          <w:rFonts w:ascii="Times New Roman" w:hAnsi="Times New Roman"/>
          <w:b/>
          <w:snapToGrid w:val="0"/>
          <w:sz w:val="24"/>
          <w:szCs w:val="24"/>
        </w:rPr>
        <w:t>rabbiteye blueberry clones, ‘Kunisato 35 Gou’ and No. 19</w:t>
      </w:r>
      <w:r w:rsidRPr="003D7517">
        <w:rPr>
          <w:rFonts w:ascii="Times New Roman" w:eastAsia="FA 明朝" w:hAnsi="Times New Roman"/>
          <w:b/>
          <w:snapToGrid w:val="0"/>
          <w:kern w:val="0"/>
          <w:sz w:val="24"/>
          <w:szCs w:val="24"/>
        </w:rPr>
        <w:t>.</w:t>
      </w:r>
    </w:p>
    <w:p w:rsidR="008166E0" w:rsidRPr="003D7517" w:rsidRDefault="00FB615A" w:rsidP="00F904D7">
      <w:pPr>
        <w:tabs>
          <w:tab w:val="center" w:pos="6521"/>
        </w:tabs>
        <w:autoSpaceDE w:val="0"/>
        <w:autoSpaceDN w:val="0"/>
        <w:snapToGrid w:val="0"/>
        <w:spacing w:line="480" w:lineRule="auto"/>
        <w:ind w:right="431"/>
        <w:textAlignment w:val="bottom"/>
        <w:rPr>
          <w:rFonts w:ascii="Times New Roman" w:eastAsia="FA 明朝" w:hAnsi="Times New Roman"/>
          <w:snapToGrid w:val="0"/>
          <w:kern w:val="0"/>
          <w:sz w:val="24"/>
          <w:szCs w:val="24"/>
        </w:rPr>
      </w:pPr>
      <w:r>
        <w:rPr>
          <w:noProof/>
        </w:rPr>
        <mc:AlternateContent>
          <mc:Choice Requires="wps">
            <w:drawing>
              <wp:anchor distT="0" distB="0" distL="114300" distR="114300" simplePos="0" relativeHeight="251657216" behindDoc="0" locked="0" layoutInCell="1" allowOverlap="1">
                <wp:simplePos x="0" y="0"/>
                <wp:positionH relativeFrom="column">
                  <wp:posOffset>2033270</wp:posOffset>
                </wp:positionH>
                <wp:positionV relativeFrom="paragraph">
                  <wp:posOffset>302260</wp:posOffset>
                </wp:positionV>
                <wp:extent cx="3762375" cy="0"/>
                <wp:effectExtent l="13970" t="6985" r="5080" b="1206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2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1pt,23.8pt" to="456.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"/>
            </w:pict>
          </mc:Fallback>
        </mc:AlternateContent>
      </w:r>
      <w:r w:rsidR="008166E0" w:rsidRPr="003D7517">
        <w:rPr>
          <w:rFonts w:ascii="Times New Roman" w:eastAsia="FA 明朝" w:hAnsi="Times New Roman"/>
          <w:snapToGrid w:val="0"/>
          <w:kern w:val="0"/>
          <w:sz w:val="24"/>
          <w:szCs w:val="24"/>
        </w:rPr>
        <w:tab/>
        <w:t>Basal medium</w:t>
      </w:r>
    </w:p>
    <w:p w:rsidR="008166E0" w:rsidRPr="003D7517" w:rsidRDefault="008166E0" w:rsidP="00F904D7">
      <w:pPr>
        <w:pBdr>
          <w:bottom w:val="single" w:sz="6" w:space="0" w:color="auto"/>
        </w:pBdr>
        <w:tabs>
          <w:tab w:val="left" w:pos="266"/>
          <w:tab w:val="center" w:pos="3969"/>
          <w:tab w:val="center" w:pos="5245"/>
          <w:tab w:val="center" w:pos="6521"/>
          <w:tab w:val="center" w:pos="7797"/>
          <w:tab w:val="center" w:pos="8931"/>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Clone</w:t>
      </w:r>
      <w:r w:rsidRPr="003D7517">
        <w:rPr>
          <w:rFonts w:ascii="Times New Roman" w:eastAsia="FA 明朝" w:hAnsi="Times New Roman"/>
          <w:snapToGrid w:val="0"/>
          <w:kern w:val="0"/>
          <w:sz w:val="24"/>
          <w:szCs w:val="24"/>
        </w:rPr>
        <w:tab/>
        <w:t>3MW</w:t>
      </w:r>
      <w:r w:rsidRPr="003D7517">
        <w:rPr>
          <w:rFonts w:ascii="Times New Roman" w:eastAsia="FA 明朝" w:hAnsi="Times New Roman"/>
          <w:snapToGrid w:val="0"/>
          <w:kern w:val="0"/>
          <w:sz w:val="24"/>
          <w:szCs w:val="24"/>
        </w:rPr>
        <w:tab/>
        <w:t>4MW</w:t>
      </w:r>
      <w:r w:rsidRPr="003D7517">
        <w:rPr>
          <w:rFonts w:ascii="Times New Roman" w:hAnsi="Times New Roman"/>
          <w:snapToGrid w:val="0"/>
          <w:sz w:val="24"/>
          <w:szCs w:val="24"/>
        </w:rPr>
        <w:tab/>
        <w:t>5MW</w:t>
      </w:r>
      <w:r w:rsidRPr="003D7517">
        <w:rPr>
          <w:rFonts w:ascii="Times New Roman" w:hAnsi="Times New Roman"/>
          <w:snapToGrid w:val="0"/>
          <w:sz w:val="24"/>
          <w:szCs w:val="24"/>
        </w:rPr>
        <w:tab/>
        <w:t>6MW</w:t>
      </w:r>
      <w:r w:rsidRPr="003D7517">
        <w:rPr>
          <w:rFonts w:ascii="Times New Roman" w:hAnsi="Times New Roman"/>
          <w:snapToGrid w:val="0"/>
          <w:sz w:val="24"/>
          <w:szCs w:val="24"/>
        </w:rPr>
        <w:tab/>
        <w:t>7MW</w:t>
      </w:r>
    </w:p>
    <w:p w:rsidR="008166E0" w:rsidRPr="003D7517" w:rsidRDefault="008166E0" w:rsidP="00F904D7">
      <w:pPr>
        <w:tabs>
          <w:tab w:val="center" w:pos="6521"/>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Survival (%)</w:t>
      </w:r>
    </w:p>
    <w:p w:rsidR="008166E0" w:rsidRPr="003D7517" w:rsidRDefault="008166E0" w:rsidP="00F904D7">
      <w:pPr>
        <w:tabs>
          <w:tab w:val="left" w:pos="266"/>
          <w:tab w:val="right" w:pos="4253"/>
          <w:tab w:val="right" w:pos="5529"/>
          <w:tab w:val="right" w:pos="6804"/>
          <w:tab w:val="right" w:pos="8080"/>
          <w:tab w:val="right" w:pos="9214"/>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‘Kunisato 35 Gou’</w:t>
      </w:r>
      <w:r w:rsidRPr="003D7517">
        <w:rPr>
          <w:rFonts w:ascii="Times New Roman" w:eastAsia="FA 明朝" w:hAnsi="Times New Roman"/>
          <w:snapToGrid w:val="0"/>
          <w:kern w:val="0"/>
          <w:sz w:val="24"/>
          <w:szCs w:val="24"/>
        </w:rPr>
        <w:tab/>
        <w:t>85 a</w:t>
      </w:r>
      <w:r w:rsidRPr="003D7517">
        <w:rPr>
          <w:rFonts w:ascii="Times New Roman" w:eastAsia="FA 明朝" w:hAnsi="Times New Roman"/>
          <w:snapToGrid w:val="0"/>
          <w:kern w:val="0"/>
          <w:sz w:val="24"/>
          <w:szCs w:val="24"/>
        </w:rPr>
        <w:tab/>
        <w:t>95 a</w:t>
      </w:r>
      <w:r w:rsidRPr="003D7517">
        <w:rPr>
          <w:rFonts w:ascii="Times New Roman" w:eastAsia="FA 明朝" w:hAnsi="Times New Roman"/>
          <w:snapToGrid w:val="0"/>
          <w:kern w:val="0"/>
          <w:sz w:val="24"/>
          <w:szCs w:val="24"/>
        </w:rPr>
        <w:tab/>
        <w:t>95 a</w:t>
      </w:r>
      <w:r w:rsidRPr="003D7517">
        <w:rPr>
          <w:rFonts w:ascii="Times New Roman" w:eastAsia="FA 明朝" w:hAnsi="Times New Roman"/>
          <w:snapToGrid w:val="0"/>
          <w:kern w:val="0"/>
          <w:sz w:val="24"/>
          <w:szCs w:val="24"/>
        </w:rPr>
        <w:tab/>
        <w:t>95 a</w:t>
      </w:r>
      <w:r w:rsidRPr="003D7517">
        <w:rPr>
          <w:rFonts w:ascii="Times New Roman" w:eastAsia="FA 明朝" w:hAnsi="Times New Roman"/>
          <w:snapToGrid w:val="0"/>
          <w:kern w:val="0"/>
          <w:sz w:val="24"/>
          <w:szCs w:val="24"/>
        </w:rPr>
        <w:tab/>
        <w:t>100 a</w:t>
      </w:r>
    </w:p>
    <w:p w:rsidR="008166E0" w:rsidRPr="003D7517" w:rsidRDefault="008166E0" w:rsidP="00F904D7">
      <w:pPr>
        <w:tabs>
          <w:tab w:val="left" w:pos="426"/>
          <w:tab w:val="right" w:pos="4253"/>
          <w:tab w:val="right" w:pos="5529"/>
          <w:tab w:val="right" w:pos="6804"/>
          <w:tab w:val="right" w:pos="8080"/>
          <w:tab w:val="right" w:pos="9214"/>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No. 19</w:t>
      </w:r>
      <w:r w:rsidRPr="003D7517">
        <w:rPr>
          <w:rFonts w:ascii="Times New Roman" w:eastAsia="FA 明朝" w:hAnsi="Times New Roman"/>
          <w:snapToGrid w:val="0"/>
          <w:kern w:val="0"/>
          <w:sz w:val="24"/>
          <w:szCs w:val="24"/>
        </w:rPr>
        <w:tab/>
        <w:t>95 a</w:t>
      </w:r>
      <w:r w:rsidRPr="003D7517">
        <w:rPr>
          <w:rFonts w:ascii="Times New Roman" w:eastAsia="FA 明朝" w:hAnsi="Times New Roman"/>
          <w:snapToGrid w:val="0"/>
          <w:kern w:val="0"/>
          <w:sz w:val="24"/>
          <w:szCs w:val="24"/>
        </w:rPr>
        <w:tab/>
        <w:t>95 a</w:t>
      </w:r>
      <w:r w:rsidRPr="003D7517">
        <w:rPr>
          <w:rFonts w:ascii="Times New Roman" w:eastAsia="FA 明朝" w:hAnsi="Times New Roman"/>
          <w:snapToGrid w:val="0"/>
          <w:kern w:val="0"/>
          <w:sz w:val="24"/>
          <w:szCs w:val="24"/>
        </w:rPr>
        <w:tab/>
        <w:t>98 a</w:t>
      </w:r>
      <w:r w:rsidRPr="003D7517">
        <w:rPr>
          <w:rFonts w:ascii="Times New Roman" w:eastAsia="FA 明朝" w:hAnsi="Times New Roman"/>
          <w:snapToGrid w:val="0"/>
          <w:kern w:val="0"/>
          <w:sz w:val="24"/>
          <w:szCs w:val="24"/>
        </w:rPr>
        <w:tab/>
        <w:t>95 a</w:t>
      </w:r>
      <w:r w:rsidRPr="003D7517">
        <w:rPr>
          <w:rFonts w:ascii="Times New Roman" w:eastAsia="FA 明朝" w:hAnsi="Times New Roman"/>
          <w:snapToGrid w:val="0"/>
          <w:kern w:val="0"/>
          <w:sz w:val="24"/>
          <w:szCs w:val="24"/>
        </w:rPr>
        <w:tab/>
        <w:t>75 b</w:t>
      </w:r>
    </w:p>
    <w:p w:rsidR="008166E0" w:rsidRPr="003D7517" w:rsidRDefault="008166E0" w:rsidP="00F904D7">
      <w:pPr>
        <w:tabs>
          <w:tab w:val="center" w:pos="6521"/>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Number of useable shoots</w:t>
      </w:r>
    </w:p>
    <w:p w:rsidR="008166E0" w:rsidRPr="003D7517" w:rsidRDefault="008166E0" w:rsidP="00F904D7">
      <w:pPr>
        <w:tabs>
          <w:tab w:val="left" w:pos="26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‘Kunisato 35 Gou’</w:t>
      </w:r>
      <w:r w:rsidRPr="003D7517">
        <w:rPr>
          <w:rFonts w:ascii="Times New Roman" w:eastAsia="FA 明朝" w:hAnsi="Times New Roman"/>
          <w:snapToGrid w:val="0"/>
          <w:kern w:val="0"/>
          <w:sz w:val="24"/>
          <w:szCs w:val="24"/>
        </w:rPr>
        <w:tab/>
        <w:t>2.7 a</w:t>
      </w:r>
      <w:r w:rsidRPr="003D7517">
        <w:rPr>
          <w:rFonts w:ascii="Times New Roman" w:eastAsia="FA 明朝" w:hAnsi="Times New Roman"/>
          <w:snapToGrid w:val="0"/>
          <w:kern w:val="0"/>
          <w:sz w:val="24"/>
          <w:szCs w:val="24"/>
        </w:rPr>
        <w:tab/>
        <w:t>2.7 a</w:t>
      </w:r>
      <w:r w:rsidRPr="003D7517">
        <w:rPr>
          <w:rFonts w:ascii="Times New Roman" w:eastAsia="FA 明朝" w:hAnsi="Times New Roman"/>
          <w:snapToGrid w:val="0"/>
          <w:kern w:val="0"/>
          <w:sz w:val="24"/>
          <w:szCs w:val="24"/>
        </w:rPr>
        <w:tab/>
        <w:t>4.0 a</w:t>
      </w:r>
      <w:r w:rsidRPr="003D7517">
        <w:rPr>
          <w:rFonts w:ascii="Times New Roman" w:eastAsia="FA 明朝" w:hAnsi="Times New Roman"/>
          <w:snapToGrid w:val="0"/>
          <w:kern w:val="0"/>
          <w:sz w:val="24"/>
          <w:szCs w:val="24"/>
        </w:rPr>
        <w:tab/>
        <w:t>3.9 a</w:t>
      </w:r>
      <w:r w:rsidRPr="003D7517">
        <w:rPr>
          <w:rFonts w:ascii="Times New Roman" w:eastAsia="FA 明朝" w:hAnsi="Times New Roman"/>
          <w:snapToGrid w:val="0"/>
          <w:kern w:val="0"/>
          <w:sz w:val="24"/>
          <w:szCs w:val="24"/>
        </w:rPr>
        <w:tab/>
        <w:t>3.6 a</w:t>
      </w:r>
    </w:p>
    <w:p w:rsidR="008166E0" w:rsidRPr="003D7517" w:rsidRDefault="008166E0" w:rsidP="00F904D7">
      <w:pPr>
        <w:tabs>
          <w:tab w:val="left" w:pos="42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No. 19</w:t>
      </w:r>
      <w:r w:rsidRPr="003D7517">
        <w:rPr>
          <w:rFonts w:ascii="Times New Roman" w:eastAsia="FA 明朝" w:hAnsi="Times New Roman"/>
          <w:snapToGrid w:val="0"/>
          <w:kern w:val="0"/>
          <w:sz w:val="24"/>
          <w:szCs w:val="24"/>
        </w:rPr>
        <w:tab/>
        <w:t>1.1 a</w:t>
      </w:r>
      <w:r w:rsidRPr="003D7517">
        <w:rPr>
          <w:rFonts w:ascii="Times New Roman" w:eastAsia="FA 明朝" w:hAnsi="Times New Roman"/>
          <w:snapToGrid w:val="0"/>
          <w:kern w:val="0"/>
          <w:sz w:val="24"/>
          <w:szCs w:val="24"/>
        </w:rPr>
        <w:tab/>
        <w:t>1.1 a</w:t>
      </w:r>
      <w:r w:rsidRPr="003D7517">
        <w:rPr>
          <w:rFonts w:ascii="Times New Roman" w:eastAsia="FA 明朝" w:hAnsi="Times New Roman"/>
          <w:snapToGrid w:val="0"/>
          <w:kern w:val="0"/>
          <w:sz w:val="24"/>
          <w:szCs w:val="24"/>
        </w:rPr>
        <w:tab/>
        <w:t>1.3 a</w:t>
      </w:r>
      <w:r w:rsidRPr="003D7517">
        <w:rPr>
          <w:rFonts w:ascii="Times New Roman" w:eastAsia="FA 明朝" w:hAnsi="Times New Roman"/>
          <w:snapToGrid w:val="0"/>
          <w:kern w:val="0"/>
          <w:sz w:val="24"/>
          <w:szCs w:val="24"/>
        </w:rPr>
        <w:tab/>
        <w:t>1.0 a</w:t>
      </w:r>
      <w:r w:rsidRPr="003D7517">
        <w:rPr>
          <w:rFonts w:ascii="Times New Roman" w:eastAsia="FA 明朝" w:hAnsi="Times New Roman"/>
          <w:snapToGrid w:val="0"/>
          <w:kern w:val="0"/>
          <w:sz w:val="24"/>
          <w:szCs w:val="24"/>
        </w:rPr>
        <w:tab/>
        <w:t>1.0 a</w:t>
      </w:r>
    </w:p>
    <w:p w:rsidR="008166E0" w:rsidRPr="003D7517" w:rsidRDefault="008166E0" w:rsidP="00F904D7">
      <w:pPr>
        <w:tabs>
          <w:tab w:val="center" w:pos="637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Length of the longest shoots (mm)</w:t>
      </w:r>
    </w:p>
    <w:p w:rsidR="008166E0" w:rsidRPr="003D7517" w:rsidRDefault="008166E0" w:rsidP="00F904D7">
      <w:pPr>
        <w:tabs>
          <w:tab w:val="left" w:pos="26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‘Kunisato 35 Gou’</w:t>
      </w:r>
      <w:r w:rsidRPr="003D7517">
        <w:rPr>
          <w:rFonts w:ascii="Times New Roman" w:eastAsia="FA 明朝" w:hAnsi="Times New Roman"/>
          <w:snapToGrid w:val="0"/>
          <w:kern w:val="0"/>
          <w:sz w:val="24"/>
          <w:szCs w:val="24"/>
        </w:rPr>
        <w:tab/>
        <w:t>18.3 b</w:t>
      </w:r>
      <w:r w:rsidRPr="003D7517">
        <w:rPr>
          <w:rFonts w:ascii="Times New Roman" w:eastAsia="FA 明朝" w:hAnsi="Times New Roman"/>
          <w:snapToGrid w:val="0"/>
          <w:kern w:val="0"/>
          <w:sz w:val="24"/>
          <w:szCs w:val="24"/>
        </w:rPr>
        <w:tab/>
        <w:t>19.1 ab</w:t>
      </w:r>
      <w:r w:rsidRPr="003D7517">
        <w:rPr>
          <w:rFonts w:ascii="Times New Roman" w:eastAsia="FA 明朝" w:hAnsi="Times New Roman"/>
          <w:snapToGrid w:val="0"/>
          <w:kern w:val="0"/>
          <w:sz w:val="24"/>
          <w:szCs w:val="24"/>
        </w:rPr>
        <w:tab/>
        <w:t>21.6 a</w:t>
      </w:r>
      <w:r w:rsidRPr="003D7517">
        <w:rPr>
          <w:rFonts w:ascii="Times New Roman" w:eastAsia="FA 明朝" w:hAnsi="Times New Roman"/>
          <w:snapToGrid w:val="0"/>
          <w:kern w:val="0"/>
          <w:sz w:val="24"/>
          <w:szCs w:val="24"/>
        </w:rPr>
        <w:tab/>
        <w:t>21.8 a</w:t>
      </w:r>
      <w:r w:rsidRPr="003D7517">
        <w:rPr>
          <w:rFonts w:ascii="Times New Roman" w:eastAsia="FA 明朝" w:hAnsi="Times New Roman"/>
          <w:snapToGrid w:val="0"/>
          <w:kern w:val="0"/>
          <w:sz w:val="24"/>
          <w:szCs w:val="24"/>
        </w:rPr>
        <w:tab/>
        <w:t>21.0 ab</w:t>
      </w:r>
    </w:p>
    <w:p w:rsidR="008166E0" w:rsidRPr="003D7517" w:rsidRDefault="008166E0" w:rsidP="00F904D7">
      <w:pPr>
        <w:pBdr>
          <w:bottom w:val="single" w:sz="4" w:space="1" w:color="auto"/>
        </w:pBdr>
        <w:tabs>
          <w:tab w:val="left" w:pos="426"/>
          <w:tab w:val="decimal" w:pos="3828"/>
          <w:tab w:val="decimal" w:pos="5103"/>
          <w:tab w:val="decimal" w:pos="6379"/>
          <w:tab w:val="decimal" w:pos="7655"/>
          <w:tab w:val="decimal" w:pos="8789"/>
        </w:tabs>
        <w:autoSpaceDE w:val="0"/>
        <w:autoSpaceDN w:val="0"/>
        <w:snapToGrid w:val="0"/>
        <w:spacing w:line="480" w:lineRule="auto"/>
        <w:ind w:right="-8"/>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No. 19</w:t>
      </w:r>
      <w:r w:rsidRPr="003D7517">
        <w:rPr>
          <w:rFonts w:ascii="Times New Roman" w:eastAsia="FA 明朝" w:hAnsi="Times New Roman"/>
          <w:snapToGrid w:val="0"/>
          <w:kern w:val="0"/>
          <w:sz w:val="24"/>
          <w:szCs w:val="24"/>
        </w:rPr>
        <w:tab/>
        <w:t>15.6 a</w:t>
      </w:r>
      <w:r w:rsidRPr="003D7517">
        <w:rPr>
          <w:rFonts w:ascii="Times New Roman" w:eastAsia="FA 明朝" w:hAnsi="Times New Roman"/>
          <w:snapToGrid w:val="0"/>
          <w:kern w:val="0"/>
          <w:sz w:val="24"/>
          <w:szCs w:val="24"/>
        </w:rPr>
        <w:tab/>
        <w:t>14.4 a</w:t>
      </w:r>
      <w:r w:rsidRPr="003D7517">
        <w:rPr>
          <w:rFonts w:ascii="Times New Roman" w:eastAsia="FA 明朝" w:hAnsi="Times New Roman"/>
          <w:snapToGrid w:val="0"/>
          <w:kern w:val="0"/>
          <w:sz w:val="24"/>
          <w:szCs w:val="24"/>
        </w:rPr>
        <w:tab/>
        <w:t>16.2 a</w:t>
      </w:r>
      <w:r w:rsidRPr="003D7517">
        <w:rPr>
          <w:rFonts w:ascii="Times New Roman" w:eastAsia="FA 明朝" w:hAnsi="Times New Roman"/>
          <w:snapToGrid w:val="0"/>
          <w:kern w:val="0"/>
          <w:sz w:val="24"/>
          <w:szCs w:val="24"/>
        </w:rPr>
        <w:tab/>
        <w:t>15.7 a</w:t>
      </w:r>
      <w:r w:rsidRPr="003D7517">
        <w:rPr>
          <w:rFonts w:ascii="Times New Roman" w:eastAsia="FA 明朝" w:hAnsi="Times New Roman"/>
          <w:snapToGrid w:val="0"/>
          <w:kern w:val="0"/>
          <w:sz w:val="24"/>
          <w:szCs w:val="24"/>
        </w:rPr>
        <w:tab/>
        <w:t>16.6 a</w:t>
      </w:r>
    </w:p>
    <w:p w:rsidR="008166E0" w:rsidRPr="003D7517" w:rsidRDefault="008166E0" w:rsidP="00F904D7">
      <w:pPr>
        <w:autoSpaceDE w:val="0"/>
        <w:autoSpaceDN w:val="0"/>
        <w:snapToGrid w:val="0"/>
        <w:spacing w:line="480" w:lineRule="auto"/>
        <w:ind w:right="431"/>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 xml:space="preserve">Means were derived from 6 replicates of 20 segments each. Means in the same row followed by the same letter were not significantly different according to </w:t>
      </w:r>
      <w:r w:rsidR="00F905DC" w:rsidRPr="003D7517">
        <w:rPr>
          <w:rFonts w:ascii="Times New Roman" w:eastAsia="FA 明朝" w:hAnsi="Times New Roman"/>
          <w:snapToGrid w:val="0"/>
          <w:kern w:val="0"/>
          <w:sz w:val="24"/>
          <w:szCs w:val="24"/>
        </w:rPr>
        <w:t xml:space="preserve">LSD </w:t>
      </w:r>
      <w:r w:rsidRPr="003D7517">
        <w:rPr>
          <w:rFonts w:ascii="Times New Roman" w:eastAsia="FA 明朝" w:hAnsi="Times New Roman"/>
          <w:snapToGrid w:val="0"/>
          <w:kern w:val="0"/>
          <w:sz w:val="24"/>
          <w:szCs w:val="24"/>
        </w:rPr>
        <w:t xml:space="preserve">test at </w:t>
      </w:r>
      <w:r w:rsidRPr="003D7517">
        <w:rPr>
          <w:rFonts w:ascii="Times New Roman" w:hAnsi="Times New Roman"/>
          <w:i/>
          <w:snapToGrid w:val="0"/>
          <w:sz w:val="24"/>
          <w:szCs w:val="24"/>
        </w:rPr>
        <w:t>P</w:t>
      </w:r>
      <w:r w:rsidRPr="003D7517">
        <w:rPr>
          <w:rFonts w:ascii="Times New Roman" w:hAnsi="Times New Roman"/>
          <w:snapToGrid w:val="0"/>
          <w:sz w:val="24"/>
          <w:szCs w:val="24"/>
        </w:rPr>
        <w:t xml:space="preserve"> ≤ </w:t>
      </w:r>
      <w:r w:rsidRPr="003D7517">
        <w:rPr>
          <w:rFonts w:ascii="Times New Roman" w:eastAsia="FA 明朝" w:hAnsi="Times New Roman"/>
          <w:snapToGrid w:val="0"/>
          <w:kern w:val="0"/>
          <w:sz w:val="24"/>
          <w:szCs w:val="24"/>
        </w:rPr>
        <w:t>0.05.</w:t>
      </w:r>
    </w:p>
    <w:p w:rsidR="008166E0" w:rsidRPr="003D7517" w:rsidRDefault="008166E0" w:rsidP="00F904D7">
      <w:pPr>
        <w:pageBreakBefore/>
        <w:pBdr>
          <w:bottom w:val="double" w:sz="4" w:space="1" w:color="auto"/>
        </w:pBdr>
        <w:autoSpaceDE w:val="0"/>
        <w:autoSpaceDN w:val="0"/>
        <w:snapToGrid w:val="0"/>
        <w:spacing w:line="480" w:lineRule="auto"/>
        <w:ind w:right="-6"/>
        <w:textAlignment w:val="bottom"/>
        <w:rPr>
          <w:rFonts w:ascii="Times New Roman" w:eastAsia="FA 明朝" w:hAnsi="Times New Roman"/>
          <w:b/>
          <w:snapToGrid w:val="0"/>
          <w:kern w:val="0"/>
          <w:sz w:val="24"/>
          <w:szCs w:val="24"/>
        </w:rPr>
        <w:sectPr w:rsidR="008166E0" w:rsidRPr="003D7517" w:rsidSect="008166E0">
          <w:headerReference w:type="even" r:id="rId7"/>
          <w:headerReference w:type="default" r:id="rId8"/>
          <w:pgSz w:w="11906" w:h="16838" w:code="9"/>
          <w:pgMar w:top="1418" w:right="1418" w:bottom="1418" w:left="1418" w:header="851" w:footer="992" w:gutter="0"/>
          <w:lnNumType w:countBy="1" w:restart="continuous"/>
          <w:pgNumType w:start="1"/>
          <w:cols w:space="425"/>
          <w:docGrid w:type="linesAndChars" w:linePitch="526" w:charSpace="11417"/>
        </w:sectPr>
      </w:pPr>
    </w:p>
    <w:p w:rsidR="008166E0" w:rsidRPr="003D7517" w:rsidRDefault="008166E0" w:rsidP="00F904D7">
      <w:pPr>
        <w:pageBreakBefore/>
        <w:pBdr>
          <w:bottom w:val="double" w:sz="4" w:space="1" w:color="auto"/>
        </w:pBdr>
        <w:autoSpaceDE w:val="0"/>
        <w:autoSpaceDN w:val="0"/>
        <w:snapToGrid w:val="0"/>
        <w:spacing w:line="480" w:lineRule="auto"/>
        <w:ind w:right="-2"/>
        <w:textAlignment w:val="bottom"/>
        <w:rPr>
          <w:rFonts w:ascii="Times New Roman" w:eastAsia="FA 明朝" w:hAnsi="Times New Roman"/>
          <w:b/>
          <w:snapToGrid w:val="0"/>
          <w:kern w:val="0"/>
          <w:sz w:val="24"/>
          <w:szCs w:val="24"/>
        </w:rPr>
      </w:pPr>
      <w:r w:rsidRPr="003D7517">
        <w:rPr>
          <w:rFonts w:ascii="Times New Roman" w:eastAsia="FA 明朝" w:hAnsi="Times New Roman"/>
          <w:b/>
          <w:snapToGrid w:val="0"/>
          <w:kern w:val="0"/>
          <w:sz w:val="24"/>
          <w:szCs w:val="24"/>
        </w:rPr>
        <w:lastRenderedPageBreak/>
        <w:t>Table 3. Effects of soil on the total shoot length</w:t>
      </w:r>
      <w:r w:rsidRPr="003D7517">
        <w:rPr>
          <w:rFonts w:ascii="Times New Roman" w:hAnsi="Times New Roman"/>
          <w:b/>
          <w:snapToGrid w:val="0"/>
          <w:sz w:val="24"/>
          <w:szCs w:val="24"/>
        </w:rPr>
        <w:t xml:space="preserve"> (cm) </w:t>
      </w:r>
      <w:r w:rsidRPr="003D7517">
        <w:rPr>
          <w:rFonts w:ascii="Times New Roman" w:eastAsia="FA 明朝" w:hAnsi="Times New Roman"/>
          <w:b/>
          <w:snapToGrid w:val="0"/>
          <w:kern w:val="0"/>
          <w:sz w:val="24"/>
          <w:szCs w:val="24"/>
        </w:rPr>
        <w:t xml:space="preserve">of plantlets of two </w:t>
      </w:r>
      <w:r w:rsidRPr="003D7517">
        <w:rPr>
          <w:rFonts w:ascii="Times New Roman" w:hAnsi="Times New Roman"/>
          <w:b/>
          <w:snapToGrid w:val="0"/>
          <w:sz w:val="24"/>
          <w:szCs w:val="24"/>
        </w:rPr>
        <w:t>rabbiteye blueberry clones, ‘Kunisato 35 Gou’ and No. 19.</w:t>
      </w:r>
    </w:p>
    <w:p w:rsidR="008166E0" w:rsidRPr="003D7517" w:rsidRDefault="00FB615A" w:rsidP="00F904D7">
      <w:pPr>
        <w:tabs>
          <w:tab w:val="center" w:pos="8647"/>
          <w:tab w:val="decimal" w:pos="12474"/>
        </w:tabs>
        <w:autoSpaceDE w:val="0"/>
        <w:autoSpaceDN w:val="0"/>
        <w:snapToGrid w:val="0"/>
        <w:spacing w:line="480" w:lineRule="auto"/>
        <w:ind w:right="-2"/>
        <w:textAlignment w:val="bottom"/>
        <w:rPr>
          <w:rFonts w:ascii="Times New Roman" w:eastAsia="FA 明朝" w:hAnsi="Times New Roman"/>
          <w:snapToGrid w:val="0"/>
          <w:kern w:val="0"/>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2444115</wp:posOffset>
                </wp:positionH>
                <wp:positionV relativeFrom="paragraph">
                  <wp:posOffset>297815</wp:posOffset>
                </wp:positionV>
                <wp:extent cx="6038850" cy="0"/>
                <wp:effectExtent l="5715" t="10160" r="1333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5pt,23.45pt" to="66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XZ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"/>
            </w:pict>
          </mc:Fallback>
        </mc:AlternateContent>
      </w:r>
      <w:r w:rsidR="008166E0" w:rsidRPr="003D7517">
        <w:rPr>
          <w:rFonts w:ascii="Times New Roman" w:eastAsia="FA 明朝" w:hAnsi="Times New Roman"/>
          <w:snapToGrid w:val="0"/>
          <w:kern w:val="0"/>
          <w:sz w:val="24"/>
          <w:szCs w:val="24"/>
        </w:rPr>
        <w:tab/>
        <w:t>Soil type</w:t>
      </w:r>
    </w:p>
    <w:p w:rsidR="008166E0" w:rsidRPr="003D7517" w:rsidRDefault="008166E0" w:rsidP="00F904D7">
      <w:pPr>
        <w:pBdr>
          <w:bottom w:val="single" w:sz="6" w:space="0" w:color="auto"/>
        </w:pBdr>
        <w:tabs>
          <w:tab w:val="left" w:pos="266"/>
          <w:tab w:val="center" w:pos="2977"/>
          <w:tab w:val="center" w:pos="4536"/>
          <w:tab w:val="center" w:pos="6521"/>
          <w:tab w:val="center" w:pos="8364"/>
          <w:tab w:val="center" w:pos="10206"/>
          <w:tab w:val="center" w:pos="12191"/>
        </w:tabs>
        <w:autoSpaceDE w:val="0"/>
        <w:autoSpaceDN w:val="0"/>
        <w:snapToGrid w:val="0"/>
        <w:spacing w:line="480" w:lineRule="auto"/>
        <w:ind w:right="-2"/>
        <w:textAlignment w:val="bottom"/>
        <w:rPr>
          <w:rFonts w:ascii="Times New Roman" w:hAnsi="Times New Roman"/>
          <w:snapToGrid w:val="0"/>
          <w:sz w:val="24"/>
        </w:rPr>
      </w:pPr>
      <w:r w:rsidRPr="003D7517">
        <w:rPr>
          <w:rFonts w:ascii="Times New Roman" w:eastAsia="FA 明朝" w:hAnsi="Times New Roman"/>
          <w:snapToGrid w:val="0"/>
          <w:kern w:val="0"/>
          <w:sz w:val="24"/>
          <w:szCs w:val="24"/>
        </w:rPr>
        <w:tab/>
      </w:r>
      <w:r w:rsidRPr="003D7517">
        <w:rPr>
          <w:rFonts w:ascii="Times New Roman" w:eastAsia="FA 明朝" w:hAnsi="Times New Roman"/>
          <w:snapToGrid w:val="0"/>
          <w:kern w:val="0"/>
          <w:sz w:val="24"/>
          <w:szCs w:val="24"/>
        </w:rPr>
        <w:tab/>
        <w:t>Days after</w:t>
      </w:r>
      <w:r w:rsidRPr="003D7517">
        <w:rPr>
          <w:rFonts w:ascii="Times New Roman" w:eastAsia="FA 明朝" w:hAnsi="Times New Roman"/>
          <w:snapToGrid w:val="0"/>
          <w:kern w:val="0"/>
          <w:sz w:val="24"/>
          <w:szCs w:val="24"/>
        </w:rPr>
        <w:tab/>
      </w:r>
      <w:r w:rsidRPr="003D7517">
        <w:rPr>
          <w:rFonts w:ascii="Times New Roman" w:eastAsia="FA 明朝" w:hAnsi="Times New Roman"/>
          <w:snapToGrid w:val="0"/>
          <w:kern w:val="0"/>
          <w:sz w:val="24"/>
          <w:szCs w:val="24"/>
        </w:rPr>
        <w:tab/>
      </w:r>
      <w:r w:rsidRPr="003D7517">
        <w:rPr>
          <w:rFonts w:ascii="Times New Roman" w:hAnsi="Times New Roman"/>
          <w:snapToGrid w:val="0"/>
          <w:sz w:val="24"/>
          <w:szCs w:val="24"/>
        </w:rPr>
        <w:tab/>
      </w:r>
      <w:r w:rsidRPr="003D7517">
        <w:rPr>
          <w:rFonts w:ascii="Times New Roman" w:hAnsi="Times New Roman"/>
          <w:snapToGrid w:val="0"/>
          <w:sz w:val="24"/>
          <w:szCs w:val="24"/>
        </w:rPr>
        <w:tab/>
      </w:r>
      <w:r w:rsidRPr="003D7517">
        <w:rPr>
          <w:rFonts w:ascii="Times New Roman" w:hAnsi="Times New Roman"/>
          <w:snapToGrid w:val="0"/>
          <w:sz w:val="24"/>
        </w:rPr>
        <w:t>Andosol and</w:t>
      </w:r>
      <w:r w:rsidRPr="003D7517">
        <w:rPr>
          <w:rFonts w:ascii="Times New Roman" w:hAnsi="Times New Roman"/>
          <w:snapToGrid w:val="0"/>
          <w:sz w:val="24"/>
        </w:rPr>
        <w:tab/>
        <w:t>Kanuma soil and</w:t>
      </w:r>
    </w:p>
    <w:p w:rsidR="008166E0" w:rsidRPr="003D7517" w:rsidRDefault="008166E0" w:rsidP="00F904D7">
      <w:pPr>
        <w:pBdr>
          <w:bottom w:val="single" w:sz="6" w:space="0" w:color="auto"/>
        </w:pBdr>
        <w:tabs>
          <w:tab w:val="left" w:pos="266"/>
          <w:tab w:val="center" w:pos="2977"/>
          <w:tab w:val="center" w:pos="4678"/>
          <w:tab w:val="center" w:pos="6663"/>
          <w:tab w:val="center" w:pos="8505"/>
          <w:tab w:val="center" w:pos="10206"/>
          <w:tab w:val="center" w:pos="12191"/>
        </w:tabs>
        <w:autoSpaceDE w:val="0"/>
        <w:autoSpaceDN w:val="0"/>
        <w:snapToGrid w:val="0"/>
        <w:spacing w:line="480" w:lineRule="auto"/>
        <w:ind w:right="-2"/>
        <w:textAlignment w:val="bottom"/>
        <w:rPr>
          <w:rFonts w:ascii="Times New Roman" w:eastAsia="FA 明朝" w:hAnsi="Times New Roman"/>
          <w:snapToGrid w:val="0"/>
          <w:kern w:val="0"/>
          <w:sz w:val="24"/>
          <w:szCs w:val="24"/>
        </w:rPr>
      </w:pPr>
      <w:r w:rsidRPr="003D7517">
        <w:rPr>
          <w:rFonts w:ascii="Times New Roman" w:hAnsi="Times New Roman"/>
          <w:snapToGrid w:val="0"/>
          <w:sz w:val="24"/>
        </w:rPr>
        <w:tab/>
      </w:r>
      <w:r w:rsidRPr="003D7517">
        <w:rPr>
          <w:rFonts w:ascii="Times New Roman" w:eastAsia="FA 明朝" w:hAnsi="Times New Roman"/>
          <w:snapToGrid w:val="0"/>
          <w:kern w:val="0"/>
          <w:sz w:val="24"/>
          <w:szCs w:val="24"/>
        </w:rPr>
        <w:t>Clone</w:t>
      </w:r>
      <w:r w:rsidRPr="003D7517">
        <w:rPr>
          <w:rFonts w:ascii="Times New Roman" w:hAnsi="Times New Roman"/>
          <w:snapToGrid w:val="0"/>
          <w:sz w:val="24"/>
        </w:rPr>
        <w:tab/>
        <w:t>planting</w:t>
      </w:r>
      <w:r w:rsidRPr="003D7517">
        <w:rPr>
          <w:rFonts w:ascii="Times New Roman" w:hAnsi="Times New Roman"/>
          <w:snapToGrid w:val="0"/>
          <w:sz w:val="24"/>
        </w:rPr>
        <w:tab/>
      </w:r>
      <w:r w:rsidRPr="003D7517">
        <w:rPr>
          <w:rFonts w:ascii="Times New Roman" w:eastAsia="FA 明朝" w:hAnsi="Times New Roman"/>
          <w:snapToGrid w:val="0"/>
          <w:kern w:val="0"/>
          <w:sz w:val="24"/>
          <w:szCs w:val="24"/>
        </w:rPr>
        <w:t>Vermiculite</w:t>
      </w:r>
      <w:r w:rsidRPr="003D7517">
        <w:rPr>
          <w:rFonts w:ascii="Times New Roman" w:hAnsi="Times New Roman"/>
          <w:snapToGrid w:val="0"/>
          <w:sz w:val="24"/>
        </w:rPr>
        <w:tab/>
        <w:t>Metro-Mix</w:t>
      </w:r>
      <w:r w:rsidRPr="003D7517">
        <w:rPr>
          <w:rFonts w:ascii="Times New Roman" w:hAnsi="Times New Roman"/>
          <w:snapToGrid w:val="0"/>
          <w:sz w:val="24"/>
          <w:vertAlign w:val="superscript"/>
        </w:rPr>
        <w:t>®</w:t>
      </w:r>
      <w:r w:rsidRPr="003D7517">
        <w:rPr>
          <w:rFonts w:ascii="Times New Roman" w:hAnsi="Times New Roman"/>
          <w:snapToGrid w:val="0"/>
          <w:sz w:val="24"/>
        </w:rPr>
        <w:t>360</w:t>
      </w:r>
      <w:r w:rsidRPr="003D7517">
        <w:rPr>
          <w:rFonts w:ascii="Times New Roman" w:hAnsi="Times New Roman"/>
          <w:snapToGrid w:val="0"/>
          <w:sz w:val="24"/>
        </w:rPr>
        <w:tab/>
      </w:r>
      <w:r w:rsidRPr="003D7517">
        <w:rPr>
          <w:rFonts w:ascii="Times New Roman" w:hAnsi="Times New Roman"/>
          <w:snapToGrid w:val="0"/>
          <w:sz w:val="24"/>
          <w:szCs w:val="24"/>
        </w:rPr>
        <w:t>Andosol</w:t>
      </w:r>
      <w:r w:rsidRPr="003D7517">
        <w:rPr>
          <w:rFonts w:ascii="Times New Roman" w:hAnsi="Times New Roman"/>
          <w:snapToGrid w:val="0"/>
          <w:sz w:val="24"/>
        </w:rPr>
        <w:tab/>
        <w:t xml:space="preserve"> peat moss</w:t>
      </w:r>
      <w:r w:rsidRPr="003D7517">
        <w:rPr>
          <w:rFonts w:ascii="Times New Roman" w:hAnsi="Times New Roman"/>
          <w:snapToGrid w:val="0"/>
          <w:sz w:val="24"/>
          <w:szCs w:val="24"/>
        </w:rPr>
        <w:tab/>
      </w:r>
      <w:r w:rsidRPr="003D7517">
        <w:rPr>
          <w:rFonts w:ascii="Times New Roman" w:hAnsi="Times New Roman"/>
          <w:snapToGrid w:val="0"/>
          <w:sz w:val="24"/>
        </w:rPr>
        <w:t>peat moss</w:t>
      </w:r>
    </w:p>
    <w:p w:rsidR="008166E0" w:rsidRPr="003D7517" w:rsidRDefault="008166E0" w:rsidP="00F904D7">
      <w:pPr>
        <w:tabs>
          <w:tab w:val="left" w:pos="266"/>
          <w:tab w:val="center" w:pos="2977"/>
          <w:tab w:val="decimal" w:pos="4678"/>
          <w:tab w:val="decimal" w:pos="6663"/>
          <w:tab w:val="decimal" w:pos="8505"/>
          <w:tab w:val="decimal" w:pos="10348"/>
          <w:tab w:val="decimal" w:pos="12333"/>
        </w:tabs>
        <w:autoSpaceDE w:val="0"/>
        <w:autoSpaceDN w:val="0"/>
        <w:snapToGrid w:val="0"/>
        <w:spacing w:line="480" w:lineRule="auto"/>
        <w:ind w:right="-2"/>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‘Kunisato 35 Gou’</w:t>
      </w:r>
      <w:r w:rsidRPr="003D7517">
        <w:rPr>
          <w:rFonts w:ascii="Times New Roman" w:eastAsia="FA 明朝" w:hAnsi="Times New Roman"/>
          <w:snapToGrid w:val="0"/>
          <w:kern w:val="0"/>
          <w:sz w:val="24"/>
          <w:szCs w:val="24"/>
        </w:rPr>
        <w:tab/>
        <w:t>60</w:t>
      </w:r>
      <w:r w:rsidRPr="003D7517">
        <w:rPr>
          <w:rFonts w:ascii="Times New Roman" w:eastAsia="FA 明朝" w:hAnsi="Times New Roman"/>
          <w:snapToGrid w:val="0"/>
          <w:kern w:val="0"/>
          <w:sz w:val="24"/>
          <w:szCs w:val="24"/>
        </w:rPr>
        <w:tab/>
        <w:t>24.1 b</w:t>
      </w:r>
      <w:r w:rsidRPr="003D7517">
        <w:rPr>
          <w:rFonts w:ascii="Times New Roman" w:eastAsia="FA 明朝" w:hAnsi="Times New Roman"/>
          <w:snapToGrid w:val="0"/>
          <w:kern w:val="0"/>
          <w:sz w:val="24"/>
          <w:szCs w:val="24"/>
        </w:rPr>
        <w:tab/>
        <w:t>18.7 b</w:t>
      </w:r>
      <w:r w:rsidRPr="003D7517">
        <w:rPr>
          <w:rFonts w:ascii="Times New Roman" w:eastAsia="FA 明朝" w:hAnsi="Times New Roman"/>
          <w:snapToGrid w:val="0"/>
          <w:kern w:val="0"/>
          <w:sz w:val="24"/>
          <w:szCs w:val="24"/>
        </w:rPr>
        <w:tab/>
        <w:t>23.1 b</w:t>
      </w:r>
      <w:r w:rsidRPr="003D7517">
        <w:rPr>
          <w:rFonts w:ascii="Times New Roman" w:eastAsia="FA 明朝" w:hAnsi="Times New Roman"/>
          <w:snapToGrid w:val="0"/>
          <w:kern w:val="0"/>
          <w:sz w:val="24"/>
          <w:szCs w:val="24"/>
        </w:rPr>
        <w:tab/>
        <w:t>34.6 a</w:t>
      </w:r>
      <w:r w:rsidRPr="003D7517">
        <w:rPr>
          <w:rFonts w:ascii="Times New Roman" w:eastAsia="FA 明朝" w:hAnsi="Times New Roman"/>
          <w:snapToGrid w:val="0"/>
          <w:kern w:val="0"/>
          <w:sz w:val="24"/>
          <w:szCs w:val="24"/>
        </w:rPr>
        <w:tab/>
        <w:t>37.5 a</w:t>
      </w:r>
    </w:p>
    <w:p w:rsidR="008166E0" w:rsidRPr="003D7517" w:rsidRDefault="008166E0" w:rsidP="00F904D7">
      <w:pPr>
        <w:tabs>
          <w:tab w:val="left" w:pos="266"/>
          <w:tab w:val="center" w:pos="2977"/>
          <w:tab w:val="decimal" w:pos="4678"/>
          <w:tab w:val="decimal" w:pos="6663"/>
          <w:tab w:val="decimal" w:pos="8505"/>
          <w:tab w:val="decimal" w:pos="10348"/>
          <w:tab w:val="decimal" w:pos="12333"/>
        </w:tabs>
        <w:autoSpaceDE w:val="0"/>
        <w:autoSpaceDN w:val="0"/>
        <w:snapToGrid w:val="0"/>
        <w:spacing w:line="480" w:lineRule="auto"/>
        <w:ind w:right="-2"/>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r>
      <w:r w:rsidRPr="003D7517">
        <w:rPr>
          <w:rFonts w:ascii="Times New Roman" w:eastAsia="FA 明朝" w:hAnsi="Times New Roman"/>
          <w:snapToGrid w:val="0"/>
          <w:kern w:val="0"/>
          <w:sz w:val="24"/>
          <w:szCs w:val="24"/>
        </w:rPr>
        <w:tab/>
        <w:t>120</w:t>
      </w:r>
      <w:r w:rsidRPr="003D7517">
        <w:rPr>
          <w:rFonts w:ascii="Times New Roman" w:eastAsia="FA 明朝" w:hAnsi="Times New Roman"/>
          <w:snapToGrid w:val="0"/>
          <w:kern w:val="0"/>
          <w:sz w:val="24"/>
          <w:szCs w:val="24"/>
        </w:rPr>
        <w:tab/>
        <w:t>37.9 bc</w:t>
      </w:r>
      <w:r w:rsidRPr="003D7517">
        <w:rPr>
          <w:rFonts w:ascii="Times New Roman" w:eastAsia="FA 明朝" w:hAnsi="Times New Roman"/>
          <w:snapToGrid w:val="0"/>
          <w:kern w:val="0"/>
          <w:sz w:val="24"/>
          <w:szCs w:val="24"/>
        </w:rPr>
        <w:tab/>
        <w:t>20.9 c</w:t>
      </w:r>
      <w:r w:rsidRPr="003D7517">
        <w:rPr>
          <w:rFonts w:ascii="Times New Roman" w:eastAsia="FA 明朝" w:hAnsi="Times New Roman"/>
          <w:snapToGrid w:val="0"/>
          <w:kern w:val="0"/>
          <w:sz w:val="24"/>
          <w:szCs w:val="24"/>
        </w:rPr>
        <w:tab/>
        <w:t>51.5 b</w:t>
      </w:r>
      <w:r w:rsidRPr="003D7517">
        <w:rPr>
          <w:rFonts w:ascii="Times New Roman" w:eastAsia="FA 明朝" w:hAnsi="Times New Roman"/>
          <w:snapToGrid w:val="0"/>
          <w:kern w:val="0"/>
          <w:sz w:val="24"/>
          <w:szCs w:val="24"/>
        </w:rPr>
        <w:tab/>
        <w:t>83.3 a</w:t>
      </w:r>
      <w:r w:rsidRPr="003D7517">
        <w:rPr>
          <w:rFonts w:ascii="Times New Roman" w:eastAsia="FA 明朝" w:hAnsi="Times New Roman"/>
          <w:snapToGrid w:val="0"/>
          <w:kern w:val="0"/>
          <w:sz w:val="24"/>
          <w:szCs w:val="24"/>
        </w:rPr>
        <w:tab/>
        <w:t>89.6 a</w:t>
      </w:r>
    </w:p>
    <w:p w:rsidR="008166E0" w:rsidRPr="003D7517" w:rsidRDefault="008166E0" w:rsidP="00F904D7">
      <w:pPr>
        <w:tabs>
          <w:tab w:val="left" w:pos="266"/>
          <w:tab w:val="center" w:pos="2977"/>
          <w:tab w:val="decimal" w:pos="4678"/>
          <w:tab w:val="decimal" w:pos="6663"/>
          <w:tab w:val="decimal" w:pos="8505"/>
          <w:tab w:val="decimal" w:pos="10348"/>
          <w:tab w:val="decimal" w:pos="12333"/>
        </w:tabs>
        <w:autoSpaceDE w:val="0"/>
        <w:autoSpaceDN w:val="0"/>
        <w:snapToGrid w:val="0"/>
        <w:spacing w:line="480" w:lineRule="auto"/>
        <w:ind w:right="-2"/>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t>No. 19</w:t>
      </w:r>
      <w:r w:rsidRPr="003D7517">
        <w:rPr>
          <w:rFonts w:ascii="Times New Roman" w:eastAsia="FA 明朝" w:hAnsi="Times New Roman"/>
          <w:snapToGrid w:val="0"/>
          <w:kern w:val="0"/>
          <w:sz w:val="24"/>
          <w:szCs w:val="24"/>
        </w:rPr>
        <w:tab/>
        <w:t>60</w:t>
      </w:r>
      <w:r w:rsidRPr="003D7517">
        <w:rPr>
          <w:rFonts w:ascii="Times New Roman" w:eastAsia="FA 明朝" w:hAnsi="Times New Roman"/>
          <w:snapToGrid w:val="0"/>
          <w:kern w:val="0"/>
          <w:sz w:val="24"/>
          <w:szCs w:val="24"/>
        </w:rPr>
        <w:tab/>
        <w:t>28.0 ab</w:t>
      </w:r>
      <w:r w:rsidRPr="003D7517">
        <w:rPr>
          <w:rFonts w:ascii="Times New Roman" w:eastAsia="FA 明朝" w:hAnsi="Times New Roman"/>
          <w:snapToGrid w:val="0"/>
          <w:kern w:val="0"/>
          <w:sz w:val="24"/>
          <w:szCs w:val="24"/>
        </w:rPr>
        <w:tab/>
        <w:t>21.8 b</w:t>
      </w:r>
      <w:r w:rsidRPr="003D7517">
        <w:rPr>
          <w:rFonts w:ascii="Times New Roman" w:eastAsia="FA 明朝" w:hAnsi="Times New Roman"/>
          <w:snapToGrid w:val="0"/>
          <w:kern w:val="0"/>
          <w:sz w:val="24"/>
          <w:szCs w:val="24"/>
        </w:rPr>
        <w:tab/>
        <w:t>28.2 ab</w:t>
      </w:r>
      <w:r w:rsidRPr="003D7517">
        <w:rPr>
          <w:rFonts w:ascii="Times New Roman" w:eastAsia="FA 明朝" w:hAnsi="Times New Roman"/>
          <w:snapToGrid w:val="0"/>
          <w:kern w:val="0"/>
          <w:sz w:val="24"/>
          <w:szCs w:val="24"/>
        </w:rPr>
        <w:tab/>
        <w:t>39.8 a</w:t>
      </w:r>
      <w:r w:rsidRPr="003D7517">
        <w:rPr>
          <w:rFonts w:ascii="Times New Roman" w:eastAsia="FA 明朝" w:hAnsi="Times New Roman"/>
          <w:snapToGrid w:val="0"/>
          <w:kern w:val="0"/>
          <w:sz w:val="24"/>
          <w:szCs w:val="24"/>
        </w:rPr>
        <w:tab/>
        <w:t>40.0 a</w:t>
      </w:r>
    </w:p>
    <w:p w:rsidR="008166E0" w:rsidRPr="003D7517" w:rsidRDefault="008166E0" w:rsidP="00F904D7">
      <w:pPr>
        <w:pBdr>
          <w:bottom w:val="single" w:sz="4" w:space="1" w:color="auto"/>
        </w:pBdr>
        <w:tabs>
          <w:tab w:val="left" w:pos="266"/>
          <w:tab w:val="center" w:pos="2977"/>
          <w:tab w:val="decimal" w:pos="4678"/>
          <w:tab w:val="decimal" w:pos="6663"/>
          <w:tab w:val="decimal" w:pos="8505"/>
          <w:tab w:val="decimal" w:pos="10348"/>
          <w:tab w:val="decimal" w:pos="12333"/>
        </w:tabs>
        <w:autoSpaceDE w:val="0"/>
        <w:autoSpaceDN w:val="0"/>
        <w:snapToGrid w:val="0"/>
        <w:spacing w:line="480" w:lineRule="auto"/>
        <w:ind w:right="-2"/>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ab/>
      </w:r>
      <w:r w:rsidRPr="003D7517">
        <w:rPr>
          <w:rFonts w:ascii="Times New Roman" w:eastAsia="FA 明朝" w:hAnsi="Times New Roman"/>
          <w:snapToGrid w:val="0"/>
          <w:kern w:val="0"/>
          <w:sz w:val="24"/>
          <w:szCs w:val="24"/>
        </w:rPr>
        <w:tab/>
        <w:t>120</w:t>
      </w:r>
      <w:r w:rsidRPr="003D7517">
        <w:rPr>
          <w:rFonts w:ascii="Times New Roman" w:eastAsia="FA 明朝" w:hAnsi="Times New Roman"/>
          <w:snapToGrid w:val="0"/>
          <w:kern w:val="0"/>
          <w:sz w:val="24"/>
          <w:szCs w:val="24"/>
        </w:rPr>
        <w:tab/>
        <w:t>37.3 b</w:t>
      </w:r>
      <w:r w:rsidRPr="003D7517">
        <w:rPr>
          <w:rFonts w:ascii="Times New Roman" w:eastAsia="FA 明朝" w:hAnsi="Times New Roman"/>
          <w:snapToGrid w:val="0"/>
          <w:kern w:val="0"/>
          <w:sz w:val="24"/>
          <w:szCs w:val="24"/>
        </w:rPr>
        <w:tab/>
        <w:t>28.7 b</w:t>
      </w:r>
      <w:r w:rsidRPr="003D7517">
        <w:rPr>
          <w:rFonts w:ascii="Times New Roman" w:eastAsia="FA 明朝" w:hAnsi="Times New Roman"/>
          <w:snapToGrid w:val="0"/>
          <w:kern w:val="0"/>
          <w:sz w:val="24"/>
          <w:szCs w:val="24"/>
        </w:rPr>
        <w:tab/>
        <w:t>54.5 b</w:t>
      </w:r>
      <w:r w:rsidRPr="003D7517">
        <w:rPr>
          <w:rFonts w:ascii="Times New Roman" w:eastAsia="FA 明朝" w:hAnsi="Times New Roman"/>
          <w:snapToGrid w:val="0"/>
          <w:kern w:val="0"/>
          <w:sz w:val="24"/>
          <w:szCs w:val="24"/>
        </w:rPr>
        <w:tab/>
        <w:t>102.7 a</w:t>
      </w:r>
      <w:r w:rsidRPr="003D7517">
        <w:rPr>
          <w:rFonts w:ascii="Times New Roman" w:eastAsia="FA 明朝" w:hAnsi="Times New Roman"/>
          <w:snapToGrid w:val="0"/>
          <w:kern w:val="0"/>
          <w:sz w:val="24"/>
          <w:szCs w:val="24"/>
        </w:rPr>
        <w:tab/>
        <w:t>100.5 a</w:t>
      </w:r>
    </w:p>
    <w:p w:rsidR="008166E0" w:rsidRPr="003D7517" w:rsidRDefault="008166E0" w:rsidP="00F904D7">
      <w:pPr>
        <w:autoSpaceDE w:val="0"/>
        <w:autoSpaceDN w:val="0"/>
        <w:snapToGrid w:val="0"/>
        <w:spacing w:line="480" w:lineRule="auto"/>
        <w:ind w:right="-2"/>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t>Plantlets were cut to 7</w:t>
      </w:r>
      <w:r w:rsidR="00F905DC" w:rsidRPr="003D7517">
        <w:rPr>
          <w:rFonts w:ascii="Times New Roman" w:eastAsia="FA 明朝" w:hAnsi="Times New Roman"/>
          <w:snapToGrid w:val="0"/>
          <w:kern w:val="0"/>
          <w:sz w:val="24"/>
          <w:szCs w:val="24"/>
        </w:rPr>
        <w:t>-</w:t>
      </w:r>
      <w:r w:rsidRPr="003D7517">
        <w:rPr>
          <w:rFonts w:ascii="Times New Roman" w:eastAsia="FA 明朝" w:hAnsi="Times New Roman"/>
          <w:snapToGrid w:val="0"/>
          <w:kern w:val="0"/>
          <w:sz w:val="24"/>
          <w:szCs w:val="24"/>
        </w:rPr>
        <w:t xml:space="preserve">cm </w:t>
      </w:r>
      <w:r w:rsidR="00F905DC" w:rsidRPr="003D7517">
        <w:rPr>
          <w:rFonts w:ascii="Times New Roman" w:eastAsia="FA 明朝" w:hAnsi="Times New Roman"/>
          <w:snapToGrid w:val="0"/>
          <w:kern w:val="0"/>
          <w:sz w:val="24"/>
          <w:szCs w:val="24"/>
        </w:rPr>
        <w:t xml:space="preserve">sections </w:t>
      </w:r>
      <w:r w:rsidRPr="003D7517">
        <w:rPr>
          <w:rFonts w:ascii="Times New Roman" w:eastAsia="FA 明朝" w:hAnsi="Times New Roman"/>
          <w:snapToGrid w:val="0"/>
          <w:kern w:val="0"/>
          <w:sz w:val="24"/>
          <w:szCs w:val="24"/>
        </w:rPr>
        <w:t xml:space="preserve">when planted in Jiffy pots and transplanted into the same soil in plastic pots 60 d after growth in Jiffy pots. Means were derived from 6 replicates (60 d) and 4 replicates (120 d) of 4 plantlets each. Means in the same row followed by the same letter were not significantly different according to </w:t>
      </w:r>
      <w:r w:rsidR="00F905DC" w:rsidRPr="003D7517">
        <w:rPr>
          <w:rFonts w:ascii="Times New Roman" w:eastAsia="FA 明朝" w:hAnsi="Times New Roman"/>
          <w:smallCaps/>
          <w:snapToGrid w:val="0"/>
          <w:kern w:val="0"/>
          <w:sz w:val="24"/>
          <w:szCs w:val="24"/>
        </w:rPr>
        <w:t>LSD</w:t>
      </w:r>
      <w:r w:rsidR="00F905DC" w:rsidRPr="003D7517">
        <w:rPr>
          <w:rFonts w:ascii="Times New Roman" w:eastAsia="FA 明朝" w:hAnsi="Times New Roman"/>
          <w:snapToGrid w:val="0"/>
          <w:kern w:val="0"/>
          <w:sz w:val="24"/>
          <w:szCs w:val="24"/>
        </w:rPr>
        <w:t xml:space="preserve"> </w:t>
      </w:r>
      <w:r w:rsidRPr="003D7517">
        <w:rPr>
          <w:rFonts w:ascii="Times New Roman" w:eastAsia="FA 明朝" w:hAnsi="Times New Roman"/>
          <w:snapToGrid w:val="0"/>
          <w:kern w:val="0"/>
          <w:sz w:val="24"/>
          <w:szCs w:val="24"/>
        </w:rPr>
        <w:t xml:space="preserve">test at </w:t>
      </w:r>
      <w:r w:rsidRPr="003D7517">
        <w:rPr>
          <w:rFonts w:ascii="Times New Roman" w:hAnsi="Times New Roman"/>
          <w:i/>
          <w:snapToGrid w:val="0"/>
          <w:sz w:val="24"/>
          <w:szCs w:val="24"/>
        </w:rPr>
        <w:t>P</w:t>
      </w:r>
      <w:r w:rsidRPr="003D7517">
        <w:rPr>
          <w:rFonts w:ascii="Times New Roman" w:hAnsi="Times New Roman"/>
          <w:snapToGrid w:val="0"/>
          <w:sz w:val="24"/>
          <w:szCs w:val="24"/>
        </w:rPr>
        <w:t xml:space="preserve"> ≤ </w:t>
      </w:r>
      <w:r w:rsidRPr="003D7517">
        <w:rPr>
          <w:rFonts w:ascii="Times New Roman" w:eastAsia="FA 明朝" w:hAnsi="Times New Roman"/>
          <w:snapToGrid w:val="0"/>
          <w:kern w:val="0"/>
          <w:sz w:val="24"/>
          <w:szCs w:val="24"/>
        </w:rPr>
        <w:t>0.05.</w:t>
      </w:r>
    </w:p>
    <w:p w:rsidR="008166E0" w:rsidRPr="003D7517" w:rsidRDefault="008166E0" w:rsidP="00F904D7">
      <w:pPr>
        <w:pageBreakBefore/>
        <w:autoSpaceDE w:val="0"/>
        <w:autoSpaceDN w:val="0"/>
        <w:snapToGrid w:val="0"/>
        <w:spacing w:line="480" w:lineRule="auto"/>
        <w:ind w:left="862" w:right="431" w:hangingChars="359" w:hanging="862"/>
        <w:textAlignment w:val="bottom"/>
        <w:rPr>
          <w:rFonts w:ascii="Times New Roman" w:eastAsia="FA 明朝" w:hAnsi="Times New Roman"/>
          <w:snapToGrid w:val="0"/>
          <w:kern w:val="0"/>
          <w:sz w:val="24"/>
          <w:szCs w:val="24"/>
        </w:rPr>
        <w:sectPr w:rsidR="008166E0" w:rsidRPr="003D7517" w:rsidSect="008166E0">
          <w:pgSz w:w="16838" w:h="11906" w:orient="landscape" w:code="9"/>
          <w:pgMar w:top="1134" w:right="1701" w:bottom="1134" w:left="1701" w:header="851" w:footer="992" w:gutter="0"/>
          <w:lnNumType w:countBy="1" w:restart="continuous"/>
          <w:pgNumType w:start="1"/>
          <w:cols w:space="425"/>
          <w:docGrid w:type="lines" w:linePitch="526" w:charSpace="11417"/>
        </w:sectPr>
      </w:pPr>
    </w:p>
    <w:p w:rsidR="008166E0" w:rsidRPr="003D7517" w:rsidRDefault="008166E0" w:rsidP="00F904D7">
      <w:pPr>
        <w:pageBreakBefore/>
        <w:autoSpaceDE w:val="0"/>
        <w:autoSpaceDN w:val="0"/>
        <w:snapToGrid w:val="0"/>
        <w:spacing w:line="480" w:lineRule="auto"/>
        <w:ind w:left="1062" w:right="431" w:hangingChars="359" w:hanging="1062"/>
        <w:textAlignment w:val="bottom"/>
        <w:rPr>
          <w:rFonts w:ascii="Times New Roman" w:eastAsia="FA 明朝" w:hAnsi="Times New Roman"/>
          <w:snapToGrid w:val="0"/>
          <w:kern w:val="0"/>
          <w:sz w:val="24"/>
          <w:szCs w:val="24"/>
        </w:rPr>
      </w:pPr>
      <w:r w:rsidRPr="003D7517">
        <w:rPr>
          <w:rFonts w:ascii="Times New Roman" w:eastAsia="FA 明朝" w:hAnsi="Times New Roman"/>
          <w:snapToGrid w:val="0"/>
          <w:kern w:val="0"/>
          <w:sz w:val="24"/>
          <w:szCs w:val="24"/>
        </w:rPr>
        <w:lastRenderedPageBreak/>
        <w:t>Figure captions</w:t>
      </w:r>
    </w:p>
    <w:p w:rsidR="008823A5" w:rsidRPr="003D7517" w:rsidRDefault="008166E0" w:rsidP="00FB615A">
      <w:pPr>
        <w:autoSpaceDE w:val="0"/>
        <w:autoSpaceDN w:val="0"/>
        <w:snapToGrid w:val="0"/>
        <w:spacing w:line="480" w:lineRule="auto"/>
        <w:ind w:left="1062" w:right="431" w:hangingChars="359" w:hanging="1062"/>
        <w:textAlignment w:val="bottom"/>
        <w:rPr>
          <w:rFonts w:ascii="Times New Roman" w:eastAsia="FA 明朝" w:hAnsi="Times New Roman" w:hint="eastAsia"/>
          <w:snapToGrid w:val="0"/>
          <w:kern w:val="0"/>
          <w:sz w:val="24"/>
          <w:szCs w:val="24"/>
        </w:rPr>
      </w:pPr>
      <w:r w:rsidRPr="003D7517">
        <w:rPr>
          <w:rFonts w:ascii="Times New Roman" w:eastAsia="FA 明朝" w:hAnsi="Times New Roman"/>
          <w:snapToGrid w:val="0"/>
          <w:kern w:val="0"/>
          <w:sz w:val="24"/>
          <w:szCs w:val="24"/>
        </w:rPr>
        <w:t xml:space="preserve">Fig. 1 Plantlets of ‘Kunisato 35 Gou’ and No. 19 planted in Jiffy pots filled with </w:t>
      </w:r>
      <w:r w:rsidRPr="003D7517">
        <w:rPr>
          <w:rFonts w:ascii="Times New Roman" w:hAnsi="Times New Roman"/>
          <w:snapToGrid w:val="0"/>
          <w:sz w:val="24"/>
          <w:szCs w:val="24"/>
        </w:rPr>
        <w:t xml:space="preserve">vermiculite (1), </w:t>
      </w:r>
      <w:r w:rsidRPr="003D7517">
        <w:rPr>
          <w:rFonts w:ascii="Times New Roman" w:hAnsi="Times New Roman"/>
          <w:snapToGrid w:val="0"/>
          <w:sz w:val="24"/>
        </w:rPr>
        <w:t>Metro-Mix</w:t>
      </w:r>
      <w:r w:rsidRPr="003D7517">
        <w:rPr>
          <w:rFonts w:ascii="Times New Roman" w:hAnsi="Times New Roman"/>
          <w:snapToGrid w:val="0"/>
          <w:sz w:val="24"/>
          <w:vertAlign w:val="superscript"/>
        </w:rPr>
        <w:t>®</w:t>
      </w:r>
      <w:r w:rsidRPr="003D7517">
        <w:rPr>
          <w:rFonts w:ascii="Times New Roman" w:hAnsi="Times New Roman"/>
          <w:snapToGrid w:val="0"/>
          <w:sz w:val="24"/>
        </w:rPr>
        <w:t xml:space="preserve">360 (2), Andosol (3), a mixture of Andosol and peat moss (4), or a mixture of Kanuma soil and peat moss (5) 60 d after planting. </w:t>
      </w:r>
      <w:r w:rsidRPr="003D7517">
        <w:rPr>
          <w:rFonts w:ascii="Times New Roman" w:eastAsia="FA 明朝" w:hAnsi="Times New Roman"/>
          <w:snapToGrid w:val="0"/>
          <w:kern w:val="0"/>
          <w:sz w:val="24"/>
          <w:szCs w:val="24"/>
        </w:rPr>
        <w:t>Bars</w:t>
      </w:r>
      <w:r w:rsidR="00F905DC" w:rsidRPr="003D7517">
        <w:rPr>
          <w:rFonts w:ascii="Times New Roman" w:eastAsia="FA 明朝" w:hAnsi="Times New Roman"/>
          <w:snapToGrid w:val="0"/>
          <w:kern w:val="0"/>
          <w:sz w:val="24"/>
          <w:szCs w:val="24"/>
        </w:rPr>
        <w:t>:</w:t>
      </w:r>
      <w:r w:rsidRPr="003D7517">
        <w:rPr>
          <w:rFonts w:ascii="Times New Roman" w:eastAsia="FA 明朝" w:hAnsi="Times New Roman"/>
          <w:snapToGrid w:val="0"/>
          <w:kern w:val="0"/>
          <w:sz w:val="24"/>
          <w:szCs w:val="24"/>
        </w:rPr>
        <w:t xml:space="preserve"> 20 cm.</w:t>
      </w:r>
      <w:bookmarkStart w:id="0" w:name="_GoBack"/>
      <w:bookmarkEnd w:id="0"/>
    </w:p>
    <w:sectPr w:rsidR="008823A5" w:rsidRPr="003D7517" w:rsidSect="008166E0">
      <w:pgSz w:w="11906" w:h="16838" w:code="9"/>
      <w:pgMar w:top="1701" w:right="1134" w:bottom="1701" w:left="1134" w:header="851" w:footer="992" w:gutter="0"/>
      <w:lnNumType w:countBy="1" w:restart="continuous"/>
      <w:pgNumType w:start="1"/>
      <w:cols w:space="425"/>
      <w:docGrid w:type="linesAndChars" w:linePitch="526" w:charSpace="114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023" w:rsidRDefault="00C53023">
      <w:r>
        <w:separator/>
      </w:r>
    </w:p>
  </w:endnote>
  <w:endnote w:type="continuationSeparator" w:id="0">
    <w:p w:rsidR="00C53023" w:rsidRDefault="00C53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FA 明朝">
    <w:altName w:val="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023" w:rsidRDefault="00C53023">
      <w:r>
        <w:separator/>
      </w:r>
    </w:p>
  </w:footnote>
  <w:footnote w:type="continuationSeparator" w:id="0">
    <w:p w:rsidR="00C53023" w:rsidRDefault="00C53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517" w:rsidRDefault="003D7517">
    <w:pPr>
      <w:pStyle w:val="a3"/>
      <w:framePr w:wrap="auto"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3D7517" w:rsidRDefault="003D7517">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517" w:rsidRDefault="003D7517">
    <w:pPr>
      <w:pStyle w:val="a3"/>
      <w:framePr w:wrap="auto"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FB615A">
      <w:rPr>
        <w:rStyle w:val="a4"/>
        <w:noProof/>
      </w:rPr>
      <w:t>1</w:t>
    </w:r>
    <w:r>
      <w:rPr>
        <w:rStyle w:val="a4"/>
      </w:rPr>
      <w:fldChar w:fldCharType="end"/>
    </w:r>
  </w:p>
  <w:p w:rsidR="003D7517" w:rsidRDefault="003D7517" w:rsidP="008166E0">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33"/>
  <w:drawingGridVerticalSpacing w:val="263"/>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67"/>
    <w:rsid w:val="000B4F9C"/>
    <w:rsid w:val="000C33E1"/>
    <w:rsid w:val="000E61D8"/>
    <w:rsid w:val="000F1D03"/>
    <w:rsid w:val="00101698"/>
    <w:rsid w:val="001D7CED"/>
    <w:rsid w:val="002613FB"/>
    <w:rsid w:val="00286F57"/>
    <w:rsid w:val="002A786C"/>
    <w:rsid w:val="003326EC"/>
    <w:rsid w:val="003C1D8E"/>
    <w:rsid w:val="003D7517"/>
    <w:rsid w:val="003E16F6"/>
    <w:rsid w:val="003E5030"/>
    <w:rsid w:val="003F473E"/>
    <w:rsid w:val="00401753"/>
    <w:rsid w:val="004042CA"/>
    <w:rsid w:val="00451FBF"/>
    <w:rsid w:val="00457F9A"/>
    <w:rsid w:val="004B1323"/>
    <w:rsid w:val="004B3982"/>
    <w:rsid w:val="005437DC"/>
    <w:rsid w:val="005C58B0"/>
    <w:rsid w:val="005C7AC3"/>
    <w:rsid w:val="005F7B17"/>
    <w:rsid w:val="00601479"/>
    <w:rsid w:val="006165C9"/>
    <w:rsid w:val="00626969"/>
    <w:rsid w:val="006504BD"/>
    <w:rsid w:val="00667950"/>
    <w:rsid w:val="00696D7E"/>
    <w:rsid w:val="007523D9"/>
    <w:rsid w:val="007847A2"/>
    <w:rsid w:val="00800EF9"/>
    <w:rsid w:val="008166E0"/>
    <w:rsid w:val="008823A5"/>
    <w:rsid w:val="008D51A4"/>
    <w:rsid w:val="008E1B3D"/>
    <w:rsid w:val="008F0022"/>
    <w:rsid w:val="009059C2"/>
    <w:rsid w:val="009A645A"/>
    <w:rsid w:val="009B6D7B"/>
    <w:rsid w:val="00A33C1D"/>
    <w:rsid w:val="00A33EAE"/>
    <w:rsid w:val="00A37E57"/>
    <w:rsid w:val="00A37EDF"/>
    <w:rsid w:val="00A57B0F"/>
    <w:rsid w:val="00A60D76"/>
    <w:rsid w:val="00A66330"/>
    <w:rsid w:val="00A72CF7"/>
    <w:rsid w:val="00A92E2F"/>
    <w:rsid w:val="00AB45CF"/>
    <w:rsid w:val="00B04DB6"/>
    <w:rsid w:val="00B36CC4"/>
    <w:rsid w:val="00B41AD5"/>
    <w:rsid w:val="00B876C8"/>
    <w:rsid w:val="00BC0D25"/>
    <w:rsid w:val="00C53023"/>
    <w:rsid w:val="00CA474D"/>
    <w:rsid w:val="00CC05C7"/>
    <w:rsid w:val="00D05B31"/>
    <w:rsid w:val="00D17B59"/>
    <w:rsid w:val="00D259B7"/>
    <w:rsid w:val="00D82EF8"/>
    <w:rsid w:val="00DA3257"/>
    <w:rsid w:val="00DA722C"/>
    <w:rsid w:val="00DC228E"/>
    <w:rsid w:val="00DD0554"/>
    <w:rsid w:val="00DD59A2"/>
    <w:rsid w:val="00E51E95"/>
    <w:rsid w:val="00E74CC0"/>
    <w:rsid w:val="00E94843"/>
    <w:rsid w:val="00ED42CF"/>
    <w:rsid w:val="00F04B52"/>
    <w:rsid w:val="00F525CE"/>
    <w:rsid w:val="00F83D3B"/>
    <w:rsid w:val="00F904D7"/>
    <w:rsid w:val="00F905DC"/>
    <w:rsid w:val="00FB615A"/>
    <w:rsid w:val="00FB7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6AB1"/>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16AB1"/>
    <w:pPr>
      <w:tabs>
        <w:tab w:val="center" w:pos="4252"/>
        <w:tab w:val="right" w:pos="8504"/>
      </w:tabs>
      <w:snapToGrid w:val="0"/>
    </w:pPr>
  </w:style>
  <w:style w:type="character" w:styleId="a4">
    <w:name w:val="page number"/>
    <w:rsid w:val="00016AB1"/>
    <w:rPr>
      <w:rFonts w:cs="Times New Roman"/>
    </w:rPr>
  </w:style>
  <w:style w:type="paragraph" w:styleId="a5">
    <w:name w:val="Body Text"/>
    <w:basedOn w:val="a"/>
    <w:rsid w:val="00016AB1"/>
    <w:pPr>
      <w:jc w:val="center"/>
    </w:pPr>
    <w:rPr>
      <w:rFonts w:ascii="Times New Roman" w:hAnsi="Times New Roman"/>
      <w:sz w:val="22"/>
      <w:szCs w:val="24"/>
    </w:rPr>
  </w:style>
  <w:style w:type="paragraph" w:styleId="2">
    <w:name w:val="Body Text 2"/>
    <w:basedOn w:val="a"/>
    <w:rsid w:val="00016AB1"/>
    <w:rPr>
      <w:rFonts w:ascii="Times New Roman" w:hAnsi="Times New Roman"/>
      <w:i/>
      <w:sz w:val="24"/>
    </w:rPr>
  </w:style>
  <w:style w:type="paragraph" w:styleId="a6">
    <w:name w:val="footer"/>
    <w:basedOn w:val="a"/>
    <w:rsid w:val="00016AB1"/>
    <w:pPr>
      <w:tabs>
        <w:tab w:val="center" w:pos="4252"/>
        <w:tab w:val="right" w:pos="8504"/>
      </w:tabs>
      <w:snapToGrid w:val="0"/>
    </w:pPr>
  </w:style>
  <w:style w:type="character" w:styleId="a7">
    <w:name w:val="line number"/>
    <w:rsid w:val="00357274"/>
    <w:rPr>
      <w:rFonts w:cs="Times New Roman"/>
    </w:rPr>
  </w:style>
  <w:style w:type="character" w:styleId="a8">
    <w:name w:val="Hyperlink"/>
    <w:rsid w:val="004442F1"/>
    <w:rPr>
      <w:color w:val="0000FF"/>
      <w:u w:val="single"/>
    </w:rPr>
  </w:style>
  <w:style w:type="paragraph" w:styleId="a9">
    <w:name w:val="Date"/>
    <w:basedOn w:val="a"/>
    <w:next w:val="a"/>
    <w:link w:val="aa"/>
    <w:semiHidden/>
    <w:rsid w:val="001509F6"/>
  </w:style>
  <w:style w:type="character" w:customStyle="1" w:styleId="aa">
    <w:name w:val="日付 (文字)"/>
    <w:link w:val="a9"/>
    <w:semiHidden/>
    <w:locked/>
    <w:rsid w:val="001509F6"/>
    <w:rPr>
      <w:rFonts w:cs="Times New Roman"/>
      <w:kern w:val="2"/>
      <w:sz w:val="21"/>
    </w:rPr>
  </w:style>
  <w:style w:type="paragraph" w:styleId="ab">
    <w:name w:val="Balloon Text"/>
    <w:basedOn w:val="a"/>
    <w:link w:val="ac"/>
    <w:semiHidden/>
    <w:rsid w:val="007D2D8E"/>
    <w:rPr>
      <w:rFonts w:ascii="Arial" w:eastAsia="ＭＳ ゴシック" w:hAnsi="Arial"/>
      <w:sz w:val="18"/>
      <w:szCs w:val="18"/>
    </w:rPr>
  </w:style>
  <w:style w:type="character" w:customStyle="1" w:styleId="ac">
    <w:name w:val="吹き出し (文字)"/>
    <w:link w:val="ab"/>
    <w:semiHidden/>
    <w:locked/>
    <w:rsid w:val="007D2D8E"/>
    <w:rPr>
      <w:rFonts w:ascii="Arial" w:eastAsia="ＭＳ ゴシック" w:hAnsi="Arial" w:cs="Times New Roman"/>
      <w:kern w:val="2"/>
      <w:sz w:val="18"/>
      <w:szCs w:val="18"/>
    </w:rPr>
  </w:style>
  <w:style w:type="character" w:styleId="ad">
    <w:name w:val="annotation reference"/>
    <w:rsid w:val="00A72CF7"/>
    <w:rPr>
      <w:sz w:val="18"/>
      <w:szCs w:val="18"/>
    </w:rPr>
  </w:style>
  <w:style w:type="paragraph" w:styleId="ae">
    <w:name w:val="annotation text"/>
    <w:basedOn w:val="a"/>
    <w:link w:val="af"/>
    <w:rsid w:val="00A72CF7"/>
    <w:pPr>
      <w:jc w:val="left"/>
    </w:pPr>
  </w:style>
  <w:style w:type="character" w:customStyle="1" w:styleId="af">
    <w:name w:val="コメント文字列 (文字)"/>
    <w:link w:val="ae"/>
    <w:rsid w:val="00A72CF7"/>
    <w:rPr>
      <w:kern w:val="2"/>
      <w:sz w:val="21"/>
    </w:rPr>
  </w:style>
  <w:style w:type="paragraph" w:styleId="af0">
    <w:name w:val="annotation subject"/>
    <w:basedOn w:val="ae"/>
    <w:next w:val="ae"/>
    <w:link w:val="af1"/>
    <w:rsid w:val="00A72CF7"/>
    <w:rPr>
      <w:b/>
      <w:bCs/>
    </w:rPr>
  </w:style>
  <w:style w:type="character" w:customStyle="1" w:styleId="af1">
    <w:name w:val="コメント内容 (文字)"/>
    <w:link w:val="af0"/>
    <w:rsid w:val="00A72CF7"/>
    <w:rPr>
      <w:b/>
      <w:bCs/>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6AB1"/>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16AB1"/>
    <w:pPr>
      <w:tabs>
        <w:tab w:val="center" w:pos="4252"/>
        <w:tab w:val="right" w:pos="8504"/>
      </w:tabs>
      <w:snapToGrid w:val="0"/>
    </w:pPr>
  </w:style>
  <w:style w:type="character" w:styleId="a4">
    <w:name w:val="page number"/>
    <w:rsid w:val="00016AB1"/>
    <w:rPr>
      <w:rFonts w:cs="Times New Roman"/>
    </w:rPr>
  </w:style>
  <w:style w:type="paragraph" w:styleId="a5">
    <w:name w:val="Body Text"/>
    <w:basedOn w:val="a"/>
    <w:rsid w:val="00016AB1"/>
    <w:pPr>
      <w:jc w:val="center"/>
    </w:pPr>
    <w:rPr>
      <w:rFonts w:ascii="Times New Roman" w:hAnsi="Times New Roman"/>
      <w:sz w:val="22"/>
      <w:szCs w:val="24"/>
    </w:rPr>
  </w:style>
  <w:style w:type="paragraph" w:styleId="2">
    <w:name w:val="Body Text 2"/>
    <w:basedOn w:val="a"/>
    <w:rsid w:val="00016AB1"/>
    <w:rPr>
      <w:rFonts w:ascii="Times New Roman" w:hAnsi="Times New Roman"/>
      <w:i/>
      <w:sz w:val="24"/>
    </w:rPr>
  </w:style>
  <w:style w:type="paragraph" w:styleId="a6">
    <w:name w:val="footer"/>
    <w:basedOn w:val="a"/>
    <w:rsid w:val="00016AB1"/>
    <w:pPr>
      <w:tabs>
        <w:tab w:val="center" w:pos="4252"/>
        <w:tab w:val="right" w:pos="8504"/>
      </w:tabs>
      <w:snapToGrid w:val="0"/>
    </w:pPr>
  </w:style>
  <w:style w:type="character" w:styleId="a7">
    <w:name w:val="line number"/>
    <w:rsid w:val="00357274"/>
    <w:rPr>
      <w:rFonts w:cs="Times New Roman"/>
    </w:rPr>
  </w:style>
  <w:style w:type="character" w:styleId="a8">
    <w:name w:val="Hyperlink"/>
    <w:rsid w:val="004442F1"/>
    <w:rPr>
      <w:color w:val="0000FF"/>
      <w:u w:val="single"/>
    </w:rPr>
  </w:style>
  <w:style w:type="paragraph" w:styleId="a9">
    <w:name w:val="Date"/>
    <w:basedOn w:val="a"/>
    <w:next w:val="a"/>
    <w:link w:val="aa"/>
    <w:semiHidden/>
    <w:rsid w:val="001509F6"/>
  </w:style>
  <w:style w:type="character" w:customStyle="1" w:styleId="aa">
    <w:name w:val="日付 (文字)"/>
    <w:link w:val="a9"/>
    <w:semiHidden/>
    <w:locked/>
    <w:rsid w:val="001509F6"/>
    <w:rPr>
      <w:rFonts w:cs="Times New Roman"/>
      <w:kern w:val="2"/>
      <w:sz w:val="21"/>
    </w:rPr>
  </w:style>
  <w:style w:type="paragraph" w:styleId="ab">
    <w:name w:val="Balloon Text"/>
    <w:basedOn w:val="a"/>
    <w:link w:val="ac"/>
    <w:semiHidden/>
    <w:rsid w:val="007D2D8E"/>
    <w:rPr>
      <w:rFonts w:ascii="Arial" w:eastAsia="ＭＳ ゴシック" w:hAnsi="Arial"/>
      <w:sz w:val="18"/>
      <w:szCs w:val="18"/>
    </w:rPr>
  </w:style>
  <w:style w:type="character" w:customStyle="1" w:styleId="ac">
    <w:name w:val="吹き出し (文字)"/>
    <w:link w:val="ab"/>
    <w:semiHidden/>
    <w:locked/>
    <w:rsid w:val="007D2D8E"/>
    <w:rPr>
      <w:rFonts w:ascii="Arial" w:eastAsia="ＭＳ ゴシック" w:hAnsi="Arial" w:cs="Times New Roman"/>
      <w:kern w:val="2"/>
      <w:sz w:val="18"/>
      <w:szCs w:val="18"/>
    </w:rPr>
  </w:style>
  <w:style w:type="character" w:styleId="ad">
    <w:name w:val="annotation reference"/>
    <w:rsid w:val="00A72CF7"/>
    <w:rPr>
      <w:sz w:val="18"/>
      <w:szCs w:val="18"/>
    </w:rPr>
  </w:style>
  <w:style w:type="paragraph" w:styleId="ae">
    <w:name w:val="annotation text"/>
    <w:basedOn w:val="a"/>
    <w:link w:val="af"/>
    <w:rsid w:val="00A72CF7"/>
    <w:pPr>
      <w:jc w:val="left"/>
    </w:pPr>
  </w:style>
  <w:style w:type="character" w:customStyle="1" w:styleId="af">
    <w:name w:val="コメント文字列 (文字)"/>
    <w:link w:val="ae"/>
    <w:rsid w:val="00A72CF7"/>
    <w:rPr>
      <w:kern w:val="2"/>
      <w:sz w:val="21"/>
    </w:rPr>
  </w:style>
  <w:style w:type="paragraph" w:styleId="af0">
    <w:name w:val="annotation subject"/>
    <w:basedOn w:val="ae"/>
    <w:next w:val="ae"/>
    <w:link w:val="af1"/>
    <w:rsid w:val="00A72CF7"/>
    <w:rPr>
      <w:b/>
      <w:bCs/>
    </w:rPr>
  </w:style>
  <w:style w:type="character" w:customStyle="1" w:styleId="af1">
    <w:name w:val="コメント内容 (文字)"/>
    <w:link w:val="af0"/>
    <w:rsid w:val="00A72CF7"/>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4500"/>
              <w:marTop w:val="0"/>
              <w:marBottom w:val="0"/>
              <w:divBdr>
                <w:top w:val="none" w:sz="0" w:space="0" w:color="auto"/>
                <w:left w:val="none" w:sz="0" w:space="0" w:color="auto"/>
                <w:bottom w:val="none" w:sz="0" w:space="0" w:color="auto"/>
                <w:right w:val="none" w:sz="0" w:space="0" w:color="auto"/>
              </w:divBdr>
              <w:divsChild>
                <w:div w:id="27">
                  <w:marLeft w:val="0"/>
                  <w:marRight w:val="450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15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4500"/>
              <w:marTop w:val="0"/>
              <w:marBottom w:val="0"/>
              <w:divBdr>
                <w:top w:val="none" w:sz="0" w:space="0" w:color="auto"/>
                <w:left w:val="none" w:sz="0" w:space="0" w:color="auto"/>
                <w:bottom w:val="none" w:sz="0" w:space="0" w:color="auto"/>
                <w:right w:val="none" w:sz="0" w:space="0" w:color="auto"/>
              </w:divBdr>
              <w:divsChild>
                <w:div w:id="10">
                  <w:marLeft w:val="0"/>
                  <w:marRight w:val="450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15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4500"/>
              <w:marTop w:val="0"/>
              <w:marBottom w:val="0"/>
              <w:divBdr>
                <w:top w:val="none" w:sz="0" w:space="0" w:color="auto"/>
                <w:left w:val="none" w:sz="0" w:space="0" w:color="auto"/>
                <w:bottom w:val="none" w:sz="0" w:space="0" w:color="auto"/>
                <w:right w:val="none" w:sz="0" w:space="0" w:color="auto"/>
              </w:divBdr>
              <w:divsChild>
                <w:div w:id="23">
                  <w:marLeft w:val="0"/>
                  <w:marRight w:val="450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15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3654</Words>
  <Characters>20832</Characters>
  <Application>Microsoft Office Word</Application>
  <DocSecurity>0</DocSecurity>
  <PresentationFormat/>
  <Lines>173</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24438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2003-09-01T07:26:00Z</cp:lastPrinted>
  <dcterms:created xsi:type="dcterms:W3CDTF">2012-04-17T02:54:00Z</dcterms:created>
  <dcterms:modified xsi:type="dcterms:W3CDTF">2012-04-17T02:54:00Z</dcterms:modified>
</cp:coreProperties>
</file>