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13C" w:rsidRPr="00EA138B" w:rsidRDefault="0006141C">
      <w:pPr>
        <w:rPr>
          <w:b/>
          <w:sz w:val="24"/>
          <w:szCs w:val="24"/>
          <w:lang w:val="en-AU"/>
        </w:rPr>
      </w:pPr>
      <w:r>
        <w:rPr>
          <w:b/>
          <w:sz w:val="24"/>
          <w:szCs w:val="24"/>
          <w:lang w:val="en-AU"/>
        </w:rPr>
        <w:t>Mild rejuvenation of</w:t>
      </w:r>
      <w:r w:rsidR="00A7313C" w:rsidRPr="00EA138B">
        <w:rPr>
          <w:b/>
          <w:sz w:val="24"/>
          <w:szCs w:val="24"/>
          <w:lang w:val="en-AU"/>
        </w:rPr>
        <w:t xml:space="preserve"> </w:t>
      </w:r>
      <w:r w:rsidR="00415B55" w:rsidRPr="00EA138B">
        <w:rPr>
          <w:b/>
          <w:sz w:val="24"/>
          <w:szCs w:val="24"/>
          <w:lang w:val="en-AU"/>
        </w:rPr>
        <w:t>mature native</w:t>
      </w:r>
      <w:r w:rsidR="00A7313C" w:rsidRPr="00EA138B">
        <w:rPr>
          <w:b/>
          <w:sz w:val="24"/>
          <w:szCs w:val="24"/>
          <w:lang w:val="en-AU"/>
        </w:rPr>
        <w:t xml:space="preserve"> Tea Tree </w:t>
      </w:r>
      <w:r w:rsidR="00DF42DB">
        <w:rPr>
          <w:b/>
          <w:sz w:val="24"/>
          <w:szCs w:val="24"/>
          <w:lang w:val="en-AU"/>
        </w:rPr>
        <w:t>(Melaleuca alternifolia)</w:t>
      </w:r>
      <w:r w:rsidR="0079545C" w:rsidRPr="0079545C">
        <w:rPr>
          <w:b/>
          <w:sz w:val="24"/>
          <w:szCs w:val="24"/>
          <w:lang w:val="en-AU"/>
        </w:rPr>
        <w:t xml:space="preserve"> </w:t>
      </w:r>
      <w:r w:rsidR="0079545C">
        <w:rPr>
          <w:b/>
          <w:sz w:val="24"/>
          <w:szCs w:val="24"/>
          <w:lang w:val="en-AU"/>
        </w:rPr>
        <w:t>for</w:t>
      </w:r>
      <w:r w:rsidR="0079545C" w:rsidRPr="00EA138B">
        <w:rPr>
          <w:b/>
          <w:sz w:val="24"/>
          <w:szCs w:val="24"/>
          <w:lang w:val="en-AU"/>
        </w:rPr>
        <w:t xml:space="preserve"> vegetative propagation</w:t>
      </w:r>
    </w:p>
    <w:p w:rsidR="00247EB7" w:rsidRPr="00EA138B" w:rsidRDefault="00247EB7">
      <w:pPr>
        <w:rPr>
          <w:sz w:val="24"/>
          <w:szCs w:val="24"/>
          <w:lang w:val="en-AU"/>
        </w:rPr>
      </w:pPr>
    </w:p>
    <w:p w:rsidR="00695BAA" w:rsidRPr="00EA138B" w:rsidRDefault="00695BAA">
      <w:pPr>
        <w:rPr>
          <w:sz w:val="24"/>
          <w:szCs w:val="24"/>
          <w:lang w:val="en-AU"/>
        </w:rPr>
      </w:pPr>
      <w:r w:rsidRPr="00EA138B">
        <w:rPr>
          <w:sz w:val="24"/>
          <w:szCs w:val="24"/>
          <w:lang w:val="en-AU"/>
        </w:rPr>
        <w:t>Merv</w:t>
      </w:r>
      <w:r w:rsidR="00FF7EFB">
        <w:rPr>
          <w:sz w:val="24"/>
          <w:szCs w:val="24"/>
          <w:lang w:val="en-AU"/>
        </w:rPr>
        <w:t>yn</w:t>
      </w:r>
      <w:r w:rsidRPr="00EA138B">
        <w:rPr>
          <w:sz w:val="24"/>
          <w:szCs w:val="24"/>
          <w:lang w:val="en-AU"/>
        </w:rPr>
        <w:t xml:space="preserve"> Shepherd</w:t>
      </w:r>
      <w:r w:rsidR="00BB2E6A">
        <w:rPr>
          <w:sz w:val="24"/>
          <w:szCs w:val="24"/>
          <w:lang w:val="en-AU"/>
        </w:rPr>
        <w:t>*</w:t>
      </w:r>
      <w:r w:rsidRPr="00EA138B">
        <w:rPr>
          <w:sz w:val="24"/>
          <w:szCs w:val="24"/>
          <w:lang w:val="en-AU"/>
        </w:rPr>
        <w:t>, Terry Rose</w:t>
      </w:r>
      <w:r w:rsidR="00DE6722" w:rsidRPr="00EA138B">
        <w:rPr>
          <w:sz w:val="24"/>
          <w:szCs w:val="24"/>
          <w:lang w:val="en-AU"/>
        </w:rPr>
        <w:t xml:space="preserve"> and Carolyn Raymond</w:t>
      </w:r>
    </w:p>
    <w:p w:rsidR="00E71D77" w:rsidRDefault="00E71D77">
      <w:pPr>
        <w:rPr>
          <w:sz w:val="24"/>
          <w:szCs w:val="24"/>
          <w:lang w:val="en-AU"/>
        </w:rPr>
      </w:pPr>
    </w:p>
    <w:p w:rsidR="00FF7EFB" w:rsidRPr="005025F8" w:rsidRDefault="005025F8">
      <w:pPr>
        <w:rPr>
          <w:sz w:val="24"/>
          <w:szCs w:val="24"/>
          <w:lang w:val="en-AU"/>
        </w:rPr>
      </w:pPr>
      <w:r w:rsidRPr="005025F8">
        <w:rPr>
          <w:sz w:val="24"/>
          <w:szCs w:val="24"/>
        </w:rPr>
        <w:t>Southern Cross Plant Science, Southern Cross University, PO Box 157, Lismore, NSW 2480 Australia</w:t>
      </w:r>
    </w:p>
    <w:p w:rsidR="00FF7EFB" w:rsidRDefault="00FF7EFB">
      <w:pPr>
        <w:rPr>
          <w:sz w:val="24"/>
          <w:szCs w:val="24"/>
          <w:lang w:val="en-AU"/>
        </w:rPr>
      </w:pPr>
    </w:p>
    <w:p w:rsidR="00FF7EFB" w:rsidRDefault="00BB2E6A">
      <w:pPr>
        <w:rPr>
          <w:sz w:val="24"/>
          <w:szCs w:val="24"/>
          <w:lang w:val="en-AU"/>
        </w:rPr>
      </w:pPr>
      <w:r>
        <w:rPr>
          <w:sz w:val="24"/>
          <w:szCs w:val="24"/>
          <w:lang w:val="en-AU"/>
        </w:rPr>
        <w:t>* Corresponding Authors Address</w:t>
      </w:r>
    </w:p>
    <w:p w:rsidR="00BB2E6A" w:rsidRDefault="00BB2E6A">
      <w:pPr>
        <w:rPr>
          <w:sz w:val="24"/>
          <w:szCs w:val="24"/>
          <w:lang w:val="en-AU"/>
        </w:rPr>
      </w:pPr>
    </w:p>
    <w:p w:rsidR="00BB2E6A" w:rsidRDefault="00BB2E6A">
      <w:pPr>
        <w:rPr>
          <w:sz w:val="24"/>
          <w:szCs w:val="24"/>
          <w:lang w:val="en-AU"/>
        </w:rPr>
      </w:pPr>
      <w:r>
        <w:rPr>
          <w:sz w:val="24"/>
          <w:szCs w:val="24"/>
          <w:lang w:val="en-AU"/>
        </w:rPr>
        <w:t>Dr Mervyn Shepherd</w:t>
      </w:r>
    </w:p>
    <w:p w:rsidR="00BB2E6A" w:rsidRDefault="00BB2E6A" w:rsidP="00BB2E6A">
      <w:pPr>
        <w:rPr>
          <w:sz w:val="24"/>
          <w:szCs w:val="24"/>
        </w:rPr>
      </w:pPr>
      <w:r w:rsidRPr="005025F8">
        <w:rPr>
          <w:sz w:val="24"/>
          <w:szCs w:val="24"/>
        </w:rPr>
        <w:t>Southern</w:t>
      </w:r>
      <w:r>
        <w:rPr>
          <w:sz w:val="24"/>
          <w:szCs w:val="24"/>
        </w:rPr>
        <w:t xml:space="preserve"> Cross Plant Science,</w:t>
      </w:r>
    </w:p>
    <w:p w:rsidR="00BB2E6A" w:rsidRDefault="00BB2E6A" w:rsidP="00BB2E6A">
      <w:pPr>
        <w:rPr>
          <w:sz w:val="24"/>
          <w:szCs w:val="24"/>
        </w:rPr>
      </w:pPr>
      <w:r>
        <w:rPr>
          <w:sz w:val="24"/>
          <w:szCs w:val="24"/>
        </w:rPr>
        <w:t>Southern Cross University,</w:t>
      </w:r>
    </w:p>
    <w:p w:rsidR="00BB2E6A" w:rsidRDefault="00BB2E6A" w:rsidP="00BB2E6A">
      <w:pPr>
        <w:rPr>
          <w:sz w:val="24"/>
          <w:szCs w:val="24"/>
        </w:rPr>
      </w:pPr>
      <w:r w:rsidRPr="005025F8">
        <w:rPr>
          <w:sz w:val="24"/>
          <w:szCs w:val="24"/>
        </w:rPr>
        <w:t>PO Box 157, Lismore, NSW 2480 Australia</w:t>
      </w:r>
    </w:p>
    <w:p w:rsidR="00BB2E6A" w:rsidRDefault="00BB2E6A" w:rsidP="00BB2E6A">
      <w:pPr>
        <w:rPr>
          <w:sz w:val="24"/>
          <w:szCs w:val="24"/>
        </w:rPr>
      </w:pPr>
      <w:proofErr w:type="gramStart"/>
      <w:r>
        <w:rPr>
          <w:sz w:val="24"/>
          <w:szCs w:val="24"/>
        </w:rPr>
        <w:t>e-mail</w:t>
      </w:r>
      <w:proofErr w:type="gramEnd"/>
      <w:r>
        <w:rPr>
          <w:sz w:val="24"/>
          <w:szCs w:val="24"/>
        </w:rPr>
        <w:t xml:space="preserve"> </w:t>
      </w:r>
      <w:hyperlink r:id="rId7" w:history="1">
        <w:r w:rsidRPr="008921B2">
          <w:rPr>
            <w:rStyle w:val="Hyperlink"/>
            <w:sz w:val="24"/>
            <w:szCs w:val="24"/>
          </w:rPr>
          <w:t>mervyn.shepherd@scu.edu.au</w:t>
        </w:r>
      </w:hyperlink>
    </w:p>
    <w:p w:rsidR="00BB2E6A" w:rsidRPr="005025F8" w:rsidRDefault="00BB2E6A" w:rsidP="00BB2E6A">
      <w:pPr>
        <w:rPr>
          <w:sz w:val="24"/>
          <w:szCs w:val="24"/>
          <w:lang w:val="en-AU"/>
        </w:rPr>
      </w:pPr>
      <w:r>
        <w:rPr>
          <w:sz w:val="24"/>
          <w:szCs w:val="24"/>
        </w:rPr>
        <w:t>Ph +61 2 66203412</w:t>
      </w:r>
    </w:p>
    <w:p w:rsidR="00BB2E6A" w:rsidRDefault="00BB2E6A">
      <w:pPr>
        <w:rPr>
          <w:sz w:val="24"/>
          <w:szCs w:val="24"/>
          <w:lang w:val="en-AU"/>
        </w:rPr>
      </w:pPr>
    </w:p>
    <w:p w:rsidR="008F53C8" w:rsidRDefault="008F53C8">
      <w:pPr>
        <w:rPr>
          <w:sz w:val="24"/>
          <w:szCs w:val="24"/>
          <w:lang w:val="en-AU"/>
        </w:rPr>
      </w:pPr>
      <w:r>
        <w:rPr>
          <w:sz w:val="24"/>
          <w:szCs w:val="24"/>
          <w:lang w:val="en-AU"/>
        </w:rPr>
        <w:t>Keywords</w:t>
      </w:r>
    </w:p>
    <w:p w:rsidR="00043BB5" w:rsidRDefault="00043BB5" w:rsidP="00043BB5">
      <w:pPr>
        <w:rPr>
          <w:sz w:val="24"/>
          <w:szCs w:val="24"/>
          <w:lang w:val="en-AU"/>
        </w:rPr>
      </w:pPr>
      <w:r>
        <w:rPr>
          <w:sz w:val="24"/>
          <w:szCs w:val="24"/>
          <w:lang w:val="en-AU"/>
        </w:rPr>
        <w:t>Tree,</w:t>
      </w:r>
      <w:r w:rsidR="00394072">
        <w:rPr>
          <w:sz w:val="24"/>
          <w:szCs w:val="24"/>
          <w:lang w:val="en-AU"/>
        </w:rPr>
        <w:t xml:space="preserve"> R</w:t>
      </w:r>
      <w:r w:rsidR="004002D1">
        <w:rPr>
          <w:sz w:val="24"/>
          <w:szCs w:val="24"/>
          <w:lang w:val="en-AU"/>
        </w:rPr>
        <w:t>ooted cuttings</w:t>
      </w:r>
      <w:r>
        <w:rPr>
          <w:sz w:val="24"/>
          <w:szCs w:val="24"/>
          <w:lang w:val="en-AU"/>
        </w:rPr>
        <w:t>,</w:t>
      </w:r>
      <w:r w:rsidR="00EC112F" w:rsidRPr="00EC112F">
        <w:rPr>
          <w:sz w:val="24"/>
          <w:szCs w:val="24"/>
          <w:lang w:val="en-AU"/>
        </w:rPr>
        <w:t xml:space="preserve"> </w:t>
      </w:r>
      <w:r w:rsidR="00EC112F" w:rsidRPr="00EA138B">
        <w:rPr>
          <w:sz w:val="24"/>
          <w:szCs w:val="24"/>
          <w:lang w:val="en-AU"/>
        </w:rPr>
        <w:t>Myrtaceae;</w:t>
      </w:r>
      <w:r w:rsidR="00EC112F">
        <w:rPr>
          <w:sz w:val="24"/>
          <w:szCs w:val="24"/>
          <w:lang w:val="en-AU"/>
        </w:rPr>
        <w:t xml:space="preserve"> </w:t>
      </w:r>
      <w:r w:rsidR="00B8598A">
        <w:rPr>
          <w:sz w:val="24"/>
          <w:szCs w:val="24"/>
          <w:lang w:val="en-AU"/>
        </w:rPr>
        <w:t>R</w:t>
      </w:r>
      <w:r w:rsidR="00EC112F" w:rsidRPr="00EA138B">
        <w:rPr>
          <w:sz w:val="24"/>
          <w:szCs w:val="24"/>
          <w:lang w:val="en-AU"/>
        </w:rPr>
        <w:t>ejuvenation</w:t>
      </w:r>
      <w:r>
        <w:rPr>
          <w:sz w:val="24"/>
          <w:szCs w:val="24"/>
          <w:lang w:val="en-AU"/>
        </w:rPr>
        <w:t xml:space="preserve">; Maturation, </w:t>
      </w:r>
      <w:r w:rsidR="00B1592C">
        <w:rPr>
          <w:sz w:val="24"/>
          <w:szCs w:val="24"/>
          <w:lang w:val="en-AU"/>
        </w:rPr>
        <w:t>E</w:t>
      </w:r>
      <w:r>
        <w:rPr>
          <w:sz w:val="24"/>
          <w:szCs w:val="24"/>
          <w:lang w:val="en-AU"/>
        </w:rPr>
        <w:t>picormic, Eucalyptus</w:t>
      </w:r>
    </w:p>
    <w:p w:rsidR="008F53C8" w:rsidRPr="00EA138B" w:rsidRDefault="008F53C8">
      <w:pPr>
        <w:rPr>
          <w:sz w:val="24"/>
          <w:szCs w:val="24"/>
          <w:lang w:val="en-AU"/>
        </w:rPr>
      </w:pPr>
    </w:p>
    <w:p w:rsidR="00F575F9" w:rsidRPr="00EA138B" w:rsidRDefault="00F575F9">
      <w:pPr>
        <w:rPr>
          <w:sz w:val="24"/>
          <w:szCs w:val="24"/>
          <w:lang w:val="en-AU"/>
        </w:rPr>
      </w:pPr>
      <w:r w:rsidRPr="00EA138B">
        <w:rPr>
          <w:sz w:val="24"/>
          <w:szCs w:val="24"/>
          <w:lang w:val="en-AU"/>
        </w:rPr>
        <w:br w:type="page"/>
      </w:r>
    </w:p>
    <w:p w:rsidR="00681255" w:rsidRPr="00EA138B" w:rsidRDefault="00681255">
      <w:pPr>
        <w:rPr>
          <w:b/>
          <w:sz w:val="24"/>
          <w:szCs w:val="24"/>
          <w:lang w:val="en-AU"/>
        </w:rPr>
      </w:pPr>
      <w:r w:rsidRPr="00EA138B">
        <w:rPr>
          <w:b/>
          <w:sz w:val="24"/>
          <w:szCs w:val="24"/>
          <w:lang w:val="en-AU"/>
        </w:rPr>
        <w:lastRenderedPageBreak/>
        <w:t>Abstract</w:t>
      </w:r>
    </w:p>
    <w:p w:rsidR="00316D6F" w:rsidRPr="00EA138B" w:rsidRDefault="00316D6F" w:rsidP="00316D6F">
      <w:pPr>
        <w:pStyle w:val="ListParagraph"/>
        <w:rPr>
          <w:sz w:val="24"/>
          <w:szCs w:val="24"/>
          <w:lang w:val="en-AU"/>
        </w:rPr>
      </w:pPr>
    </w:p>
    <w:p w:rsidR="00E96A49" w:rsidRDefault="000348A9" w:rsidP="00D32CC9">
      <w:pPr>
        <w:autoSpaceDE w:val="0"/>
        <w:autoSpaceDN w:val="0"/>
        <w:adjustRightInd w:val="0"/>
        <w:spacing w:after="0" w:line="480" w:lineRule="auto"/>
        <w:rPr>
          <w:sz w:val="24"/>
          <w:szCs w:val="24"/>
          <w:lang w:val="en-AU"/>
        </w:rPr>
      </w:pPr>
      <w:r>
        <w:rPr>
          <w:sz w:val="24"/>
          <w:szCs w:val="24"/>
          <w:lang w:val="en-AU"/>
        </w:rPr>
        <w:t>Many situations arise in horticulture where it is desirable to vegetatively propagate from mature s</w:t>
      </w:r>
      <w:r w:rsidR="00B35C6E">
        <w:rPr>
          <w:sz w:val="24"/>
          <w:szCs w:val="24"/>
          <w:lang w:val="en-AU"/>
        </w:rPr>
        <w:t xml:space="preserve">pecimens </w:t>
      </w:r>
      <w:r>
        <w:rPr>
          <w:sz w:val="24"/>
          <w:szCs w:val="24"/>
          <w:lang w:val="en-AU"/>
        </w:rPr>
        <w:t>of woody species. Circumventi</w:t>
      </w:r>
      <w:r w:rsidR="00B35C6E">
        <w:rPr>
          <w:sz w:val="24"/>
          <w:szCs w:val="24"/>
          <w:lang w:val="en-AU"/>
        </w:rPr>
        <w:t xml:space="preserve">ng </w:t>
      </w:r>
      <w:r>
        <w:rPr>
          <w:sz w:val="24"/>
          <w:szCs w:val="24"/>
          <w:lang w:val="en-AU"/>
        </w:rPr>
        <w:t xml:space="preserve">maturation effects often necessitates rejuvenation following decapitation or wounding but severe treatments may unacceptably modify plant form or risk survival of individuals of high intrinsic value. </w:t>
      </w:r>
      <w:r w:rsidR="00C51BA8" w:rsidRPr="00EA138B">
        <w:rPr>
          <w:sz w:val="24"/>
          <w:szCs w:val="24"/>
          <w:lang w:val="en-AU"/>
        </w:rPr>
        <w:t>This study</w:t>
      </w:r>
      <w:r w:rsidR="00D54D9F">
        <w:rPr>
          <w:sz w:val="24"/>
          <w:szCs w:val="24"/>
          <w:lang w:val="en-AU"/>
        </w:rPr>
        <w:t xml:space="preserve"> </w:t>
      </w:r>
      <w:r w:rsidR="00C4774F">
        <w:rPr>
          <w:sz w:val="24"/>
          <w:szCs w:val="24"/>
          <w:lang w:val="en-AU"/>
        </w:rPr>
        <w:t>quantified the maturation effect on</w:t>
      </w:r>
      <w:r w:rsidR="00C4774F" w:rsidRPr="00EA138B">
        <w:rPr>
          <w:sz w:val="24"/>
          <w:szCs w:val="24"/>
          <w:lang w:val="en-AU"/>
        </w:rPr>
        <w:t xml:space="preserve"> strike rates </w:t>
      </w:r>
      <w:r w:rsidR="00C4774F">
        <w:rPr>
          <w:sz w:val="24"/>
          <w:szCs w:val="24"/>
          <w:lang w:val="en-AU"/>
        </w:rPr>
        <w:t>for rooted</w:t>
      </w:r>
      <w:r w:rsidR="00C4774F" w:rsidRPr="00EA138B">
        <w:rPr>
          <w:sz w:val="24"/>
          <w:szCs w:val="24"/>
          <w:lang w:val="en-AU"/>
        </w:rPr>
        <w:t xml:space="preserve"> cuttings</w:t>
      </w:r>
      <w:r w:rsidR="00C4774F">
        <w:rPr>
          <w:sz w:val="24"/>
          <w:szCs w:val="24"/>
          <w:lang w:val="en-AU"/>
        </w:rPr>
        <w:t xml:space="preserve"> and </w:t>
      </w:r>
      <w:r w:rsidR="006177DC">
        <w:rPr>
          <w:sz w:val="24"/>
          <w:szCs w:val="24"/>
          <w:lang w:val="en-AU"/>
        </w:rPr>
        <w:t>compared</w:t>
      </w:r>
      <w:r w:rsidR="00D54D9F">
        <w:rPr>
          <w:sz w:val="24"/>
          <w:szCs w:val="24"/>
          <w:lang w:val="en-AU"/>
        </w:rPr>
        <w:t xml:space="preserve"> </w:t>
      </w:r>
      <w:r w:rsidR="00EC3C0B">
        <w:rPr>
          <w:sz w:val="24"/>
          <w:szCs w:val="24"/>
          <w:lang w:val="en-AU"/>
        </w:rPr>
        <w:t xml:space="preserve">mild </w:t>
      </w:r>
      <w:r w:rsidR="006177DC">
        <w:rPr>
          <w:sz w:val="24"/>
          <w:szCs w:val="24"/>
          <w:lang w:val="en-AU"/>
        </w:rPr>
        <w:t xml:space="preserve">rejuvenation </w:t>
      </w:r>
      <w:r w:rsidR="00EC3C0B">
        <w:rPr>
          <w:sz w:val="24"/>
          <w:szCs w:val="24"/>
          <w:lang w:val="en-AU"/>
        </w:rPr>
        <w:t>techniques</w:t>
      </w:r>
      <w:r w:rsidR="00191F19">
        <w:rPr>
          <w:sz w:val="24"/>
          <w:szCs w:val="24"/>
          <w:lang w:val="en-AU"/>
        </w:rPr>
        <w:t xml:space="preserve"> for</w:t>
      </w:r>
      <w:r w:rsidR="00EC3C0B">
        <w:rPr>
          <w:sz w:val="24"/>
          <w:szCs w:val="24"/>
          <w:lang w:val="en-AU"/>
        </w:rPr>
        <w:t xml:space="preserve"> </w:t>
      </w:r>
      <w:r w:rsidR="006177DC" w:rsidRPr="00EA138B">
        <w:rPr>
          <w:i/>
          <w:sz w:val="24"/>
          <w:szCs w:val="24"/>
          <w:lang w:val="en-AU"/>
        </w:rPr>
        <w:t>Melaleuca alternifolia</w:t>
      </w:r>
      <w:r w:rsidR="00857ABB" w:rsidRPr="00EA138B">
        <w:rPr>
          <w:sz w:val="24"/>
          <w:szCs w:val="24"/>
          <w:lang w:val="en-AU"/>
        </w:rPr>
        <w:t>.</w:t>
      </w:r>
      <w:r w:rsidR="00C51BA8" w:rsidRPr="00EA138B">
        <w:rPr>
          <w:sz w:val="24"/>
          <w:szCs w:val="24"/>
          <w:lang w:val="en-AU"/>
        </w:rPr>
        <w:t xml:space="preserve"> </w:t>
      </w:r>
      <w:r w:rsidR="00282D9C" w:rsidRPr="00EA138B">
        <w:rPr>
          <w:sz w:val="24"/>
          <w:szCs w:val="24"/>
          <w:lang w:val="en-AU"/>
        </w:rPr>
        <w:t>Paired samples of juvenile and mature foliage were obtained from most trees (3</w:t>
      </w:r>
      <w:r w:rsidR="00E71D77" w:rsidRPr="00EA138B">
        <w:rPr>
          <w:sz w:val="24"/>
          <w:szCs w:val="24"/>
          <w:lang w:val="en-AU"/>
        </w:rPr>
        <w:t>7</w:t>
      </w:r>
      <w:r w:rsidR="00C51BA8" w:rsidRPr="00EA138B">
        <w:rPr>
          <w:sz w:val="24"/>
          <w:szCs w:val="24"/>
          <w:lang w:val="en-AU"/>
        </w:rPr>
        <w:t xml:space="preserve"> out of 40)</w:t>
      </w:r>
      <w:r w:rsidR="006177DC">
        <w:rPr>
          <w:sz w:val="24"/>
          <w:szCs w:val="24"/>
          <w:lang w:val="en-AU"/>
        </w:rPr>
        <w:t xml:space="preserve"> from one of four native stands.</w:t>
      </w:r>
      <w:r w:rsidR="006177DC" w:rsidRPr="00EA138B">
        <w:rPr>
          <w:sz w:val="24"/>
          <w:szCs w:val="24"/>
          <w:lang w:val="en-AU"/>
        </w:rPr>
        <w:t xml:space="preserve"> </w:t>
      </w:r>
      <w:r w:rsidR="006177DC">
        <w:rPr>
          <w:sz w:val="24"/>
          <w:szCs w:val="24"/>
          <w:lang w:val="en-AU"/>
        </w:rPr>
        <w:t>J</w:t>
      </w:r>
      <w:r w:rsidR="00282D9C" w:rsidRPr="00EA138B">
        <w:rPr>
          <w:sz w:val="24"/>
          <w:szCs w:val="24"/>
          <w:lang w:val="en-AU"/>
        </w:rPr>
        <w:t xml:space="preserve">uvenile </w:t>
      </w:r>
      <w:r w:rsidR="005E62AB" w:rsidRPr="00EA138B">
        <w:rPr>
          <w:sz w:val="24"/>
          <w:szCs w:val="24"/>
          <w:lang w:val="en-AU"/>
        </w:rPr>
        <w:t>foliage</w:t>
      </w:r>
      <w:r w:rsidR="00C51BA8" w:rsidRPr="00EA138B">
        <w:rPr>
          <w:sz w:val="24"/>
          <w:szCs w:val="24"/>
          <w:lang w:val="en-AU"/>
        </w:rPr>
        <w:t xml:space="preserve"> </w:t>
      </w:r>
      <w:r w:rsidR="00FA75FF">
        <w:rPr>
          <w:sz w:val="24"/>
          <w:szCs w:val="24"/>
          <w:lang w:val="en-AU"/>
        </w:rPr>
        <w:t xml:space="preserve">was </w:t>
      </w:r>
      <w:r w:rsidR="00C51BA8" w:rsidRPr="00EA138B">
        <w:rPr>
          <w:sz w:val="24"/>
          <w:szCs w:val="24"/>
          <w:lang w:val="en-AU"/>
        </w:rPr>
        <w:t xml:space="preserve">sourced from </w:t>
      </w:r>
      <w:r w:rsidR="00282D9C" w:rsidRPr="00EA138B">
        <w:rPr>
          <w:sz w:val="24"/>
          <w:szCs w:val="24"/>
          <w:lang w:val="en-AU"/>
        </w:rPr>
        <w:t xml:space="preserve">epicormic shoots </w:t>
      </w:r>
      <w:r w:rsidR="00C51BA8" w:rsidRPr="00EA138B">
        <w:rPr>
          <w:sz w:val="24"/>
          <w:szCs w:val="24"/>
          <w:lang w:val="en-AU"/>
        </w:rPr>
        <w:t>that were</w:t>
      </w:r>
      <w:r w:rsidR="00282D9C" w:rsidRPr="00EA138B">
        <w:rPr>
          <w:sz w:val="24"/>
          <w:szCs w:val="24"/>
          <w:lang w:val="en-AU"/>
        </w:rPr>
        <w:t xml:space="preserve"> </w:t>
      </w:r>
      <w:r w:rsidR="00DF6237">
        <w:rPr>
          <w:sz w:val="24"/>
          <w:szCs w:val="24"/>
          <w:lang w:val="en-AU"/>
        </w:rPr>
        <w:t xml:space="preserve">artificially </w:t>
      </w:r>
      <w:r w:rsidR="006177DC" w:rsidRPr="00EA138B">
        <w:rPr>
          <w:sz w:val="24"/>
          <w:szCs w:val="24"/>
          <w:lang w:val="en-AU"/>
        </w:rPr>
        <w:t>induced</w:t>
      </w:r>
      <w:r w:rsidR="00E71D77" w:rsidRPr="00EA138B">
        <w:rPr>
          <w:sz w:val="24"/>
          <w:szCs w:val="24"/>
          <w:lang w:val="en-AU"/>
        </w:rPr>
        <w:t xml:space="preserve"> or </w:t>
      </w:r>
      <w:r w:rsidR="005E62AB" w:rsidRPr="00EA138B">
        <w:rPr>
          <w:sz w:val="24"/>
          <w:szCs w:val="24"/>
          <w:lang w:val="en-AU"/>
        </w:rPr>
        <w:t>stimulated</w:t>
      </w:r>
      <w:r w:rsidR="00C51BA8" w:rsidRPr="00EA138B">
        <w:rPr>
          <w:sz w:val="24"/>
          <w:szCs w:val="24"/>
          <w:lang w:val="en-AU"/>
        </w:rPr>
        <w:t xml:space="preserve"> by</w:t>
      </w:r>
      <w:r w:rsidR="00282D9C" w:rsidRPr="00EA138B">
        <w:rPr>
          <w:sz w:val="24"/>
          <w:szCs w:val="24"/>
          <w:lang w:val="en-AU"/>
        </w:rPr>
        <w:t xml:space="preserve"> </w:t>
      </w:r>
      <w:r w:rsidR="00DF6237">
        <w:rPr>
          <w:sz w:val="24"/>
          <w:szCs w:val="24"/>
          <w:lang w:val="en-AU"/>
        </w:rPr>
        <w:t>natural</w:t>
      </w:r>
      <w:r w:rsidR="00C51BA8" w:rsidRPr="00EA138B">
        <w:rPr>
          <w:sz w:val="24"/>
          <w:szCs w:val="24"/>
          <w:lang w:val="en-AU"/>
        </w:rPr>
        <w:t xml:space="preserve"> </w:t>
      </w:r>
      <w:r w:rsidR="005E62AB" w:rsidRPr="00EA138B">
        <w:rPr>
          <w:sz w:val="24"/>
          <w:szCs w:val="24"/>
          <w:lang w:val="en-AU"/>
        </w:rPr>
        <w:t>stress</w:t>
      </w:r>
      <w:r w:rsidR="00DF6237">
        <w:rPr>
          <w:sz w:val="24"/>
          <w:szCs w:val="24"/>
          <w:lang w:val="en-AU"/>
        </w:rPr>
        <w:t>es</w:t>
      </w:r>
      <w:r w:rsidR="00282D9C" w:rsidRPr="00EA138B">
        <w:rPr>
          <w:sz w:val="24"/>
          <w:szCs w:val="24"/>
          <w:lang w:val="en-AU"/>
        </w:rPr>
        <w:t>.</w:t>
      </w:r>
      <w:r w:rsidR="00C51BA8" w:rsidRPr="00EA138B">
        <w:rPr>
          <w:sz w:val="24"/>
          <w:szCs w:val="24"/>
          <w:lang w:val="en-AU"/>
        </w:rPr>
        <w:t xml:space="preserve"> </w:t>
      </w:r>
      <w:r w:rsidR="007A38AB" w:rsidRPr="00EA138B">
        <w:rPr>
          <w:sz w:val="24"/>
          <w:szCs w:val="24"/>
          <w:lang w:val="en-AU"/>
        </w:rPr>
        <w:t xml:space="preserve">Most trees could be cultured, with 33 out of 40 genotypes captured by </w:t>
      </w:r>
      <w:r w:rsidR="007A38AB">
        <w:rPr>
          <w:sz w:val="24"/>
          <w:szCs w:val="24"/>
          <w:lang w:val="en-AU"/>
        </w:rPr>
        <w:t>vegetative</w:t>
      </w:r>
      <w:r w:rsidR="007A38AB" w:rsidRPr="00EA138B">
        <w:rPr>
          <w:sz w:val="24"/>
          <w:szCs w:val="24"/>
          <w:lang w:val="en-AU"/>
        </w:rPr>
        <w:t xml:space="preserve"> propagation</w:t>
      </w:r>
      <w:r w:rsidR="007A38AB">
        <w:rPr>
          <w:sz w:val="24"/>
          <w:szCs w:val="24"/>
          <w:lang w:val="en-AU"/>
        </w:rPr>
        <w:t xml:space="preserve">. </w:t>
      </w:r>
      <w:r w:rsidR="00004259" w:rsidRPr="00EA138B">
        <w:rPr>
          <w:sz w:val="24"/>
          <w:szCs w:val="24"/>
          <w:lang w:val="en-AU"/>
        </w:rPr>
        <w:t xml:space="preserve">Roots were first detected </w:t>
      </w:r>
      <w:r w:rsidR="007A38AB">
        <w:rPr>
          <w:sz w:val="24"/>
          <w:szCs w:val="24"/>
          <w:lang w:val="en-AU"/>
        </w:rPr>
        <w:t xml:space="preserve">on cuttings </w:t>
      </w:r>
      <w:r w:rsidR="00004259" w:rsidRPr="00EA138B">
        <w:rPr>
          <w:sz w:val="24"/>
          <w:szCs w:val="24"/>
          <w:lang w:val="en-AU"/>
        </w:rPr>
        <w:t xml:space="preserve">around </w:t>
      </w:r>
      <w:r w:rsidR="00E8639B" w:rsidRPr="00EA138B">
        <w:rPr>
          <w:sz w:val="24"/>
          <w:szCs w:val="24"/>
          <w:lang w:val="en-AU"/>
        </w:rPr>
        <w:t>41 d</w:t>
      </w:r>
      <w:r w:rsidR="00004259" w:rsidRPr="00EA138B">
        <w:rPr>
          <w:sz w:val="24"/>
          <w:szCs w:val="24"/>
          <w:lang w:val="en-AU"/>
        </w:rPr>
        <w:t>ays post</w:t>
      </w:r>
      <w:r w:rsidR="003E61A9" w:rsidRPr="00EA138B">
        <w:rPr>
          <w:sz w:val="24"/>
          <w:szCs w:val="24"/>
          <w:lang w:val="en-AU"/>
        </w:rPr>
        <w:t>-</w:t>
      </w:r>
      <w:r w:rsidR="00004259" w:rsidRPr="00EA138B">
        <w:rPr>
          <w:sz w:val="24"/>
          <w:szCs w:val="24"/>
          <w:lang w:val="en-AU"/>
        </w:rPr>
        <w:t>setting and rate</w:t>
      </w:r>
      <w:r w:rsidR="0073793D">
        <w:rPr>
          <w:sz w:val="24"/>
          <w:szCs w:val="24"/>
          <w:lang w:val="en-AU"/>
        </w:rPr>
        <w:t>s</w:t>
      </w:r>
      <w:r w:rsidR="00004259" w:rsidRPr="00EA138B">
        <w:rPr>
          <w:sz w:val="24"/>
          <w:szCs w:val="24"/>
          <w:lang w:val="en-AU"/>
        </w:rPr>
        <w:t xml:space="preserve"> continued to increase to at least </w:t>
      </w:r>
      <w:r w:rsidR="00ED032E" w:rsidRPr="00EA138B">
        <w:rPr>
          <w:sz w:val="24"/>
          <w:szCs w:val="24"/>
          <w:lang w:val="en-AU"/>
        </w:rPr>
        <w:t>69</w:t>
      </w:r>
      <w:r w:rsidR="001B4A64" w:rsidRPr="00EA138B">
        <w:rPr>
          <w:sz w:val="24"/>
          <w:szCs w:val="24"/>
          <w:lang w:val="en-AU"/>
        </w:rPr>
        <w:t xml:space="preserve"> </w:t>
      </w:r>
      <w:r w:rsidR="00004259" w:rsidRPr="00EA138B">
        <w:rPr>
          <w:sz w:val="24"/>
          <w:szCs w:val="24"/>
          <w:lang w:val="en-AU"/>
        </w:rPr>
        <w:t>day</w:t>
      </w:r>
      <w:r w:rsidR="00ED032E" w:rsidRPr="00EA138B">
        <w:rPr>
          <w:sz w:val="24"/>
          <w:szCs w:val="24"/>
          <w:lang w:val="en-AU"/>
        </w:rPr>
        <w:t xml:space="preserve">s </w:t>
      </w:r>
      <w:r w:rsidR="00004259" w:rsidRPr="00EA138B">
        <w:rPr>
          <w:sz w:val="24"/>
          <w:szCs w:val="24"/>
          <w:lang w:val="en-AU"/>
        </w:rPr>
        <w:t>post-setting.</w:t>
      </w:r>
      <w:r w:rsidR="00DC081D" w:rsidRPr="00EA138B">
        <w:rPr>
          <w:sz w:val="24"/>
          <w:szCs w:val="24"/>
          <w:lang w:val="en-AU"/>
        </w:rPr>
        <w:t xml:space="preserve"> </w:t>
      </w:r>
      <w:r w:rsidR="00B27DB7" w:rsidRPr="00EA138B">
        <w:rPr>
          <w:sz w:val="24"/>
          <w:szCs w:val="24"/>
          <w:lang w:val="en-AU"/>
        </w:rPr>
        <w:t xml:space="preserve">Cuttings derived from epicormic shoots </w:t>
      </w:r>
      <w:r w:rsidR="007A38AB">
        <w:rPr>
          <w:sz w:val="24"/>
          <w:szCs w:val="24"/>
          <w:lang w:val="en-AU"/>
        </w:rPr>
        <w:t>rooted at</w:t>
      </w:r>
      <w:r w:rsidR="00B27DB7" w:rsidRPr="00EA138B">
        <w:rPr>
          <w:sz w:val="24"/>
          <w:szCs w:val="24"/>
          <w:lang w:val="en-AU"/>
        </w:rPr>
        <w:t xml:space="preserve"> significant</w:t>
      </w:r>
      <w:r w:rsidR="00480FEC">
        <w:rPr>
          <w:sz w:val="24"/>
          <w:szCs w:val="24"/>
          <w:lang w:val="en-AU"/>
        </w:rPr>
        <w:t>ly</w:t>
      </w:r>
      <w:r w:rsidR="00B27DB7" w:rsidRPr="00EA138B">
        <w:rPr>
          <w:sz w:val="24"/>
          <w:szCs w:val="24"/>
          <w:lang w:val="en-AU"/>
        </w:rPr>
        <w:t xml:space="preserve"> </w:t>
      </w:r>
      <w:r w:rsidR="007A38AB">
        <w:rPr>
          <w:sz w:val="24"/>
          <w:szCs w:val="24"/>
          <w:lang w:val="en-AU"/>
        </w:rPr>
        <w:t>higher</w:t>
      </w:r>
      <w:r w:rsidR="00B27DB7" w:rsidRPr="00EA138B">
        <w:rPr>
          <w:sz w:val="24"/>
          <w:szCs w:val="24"/>
          <w:lang w:val="en-AU"/>
        </w:rPr>
        <w:t xml:space="preserve"> </w:t>
      </w:r>
      <w:r w:rsidR="007A38AB">
        <w:rPr>
          <w:sz w:val="24"/>
          <w:szCs w:val="24"/>
          <w:lang w:val="en-AU"/>
        </w:rPr>
        <w:t>rates</w:t>
      </w:r>
      <w:r w:rsidR="00B27DB7" w:rsidRPr="00EA138B">
        <w:rPr>
          <w:sz w:val="24"/>
          <w:szCs w:val="24"/>
          <w:lang w:val="en-AU"/>
        </w:rPr>
        <w:t xml:space="preserve"> under a range of propagation conditions (Mean </w:t>
      </w:r>
      <w:r w:rsidR="00C627C1" w:rsidRPr="00EA138B">
        <w:rPr>
          <w:rFonts w:ascii="Symbol" w:hAnsi="Symbol" w:cs="Symbol"/>
          <w:sz w:val="24"/>
          <w:szCs w:val="24"/>
        </w:rPr>
        <w:t></w:t>
      </w:r>
      <w:r w:rsidR="00C627C1" w:rsidRPr="00EA138B">
        <w:rPr>
          <w:rFonts w:ascii="Symbol" w:hAnsi="Symbol" w:cs="Symbol"/>
          <w:sz w:val="24"/>
          <w:szCs w:val="24"/>
        </w:rPr>
        <w:t></w:t>
      </w:r>
      <w:r w:rsidR="00C627C1" w:rsidRPr="00EA138B">
        <w:rPr>
          <w:rFonts w:cs="Symbol"/>
          <w:sz w:val="24"/>
          <w:szCs w:val="24"/>
        </w:rPr>
        <w:t xml:space="preserve">SD </w:t>
      </w:r>
      <w:r w:rsidR="00C627C1" w:rsidRPr="00EA138B">
        <w:rPr>
          <w:sz w:val="24"/>
          <w:szCs w:val="24"/>
          <w:lang w:val="en-AU"/>
        </w:rPr>
        <w:t xml:space="preserve">rooting percentage for </w:t>
      </w:r>
      <w:r w:rsidR="00FA75FF">
        <w:rPr>
          <w:sz w:val="24"/>
          <w:szCs w:val="24"/>
          <w:lang w:val="en-AU"/>
        </w:rPr>
        <w:t>epicormic shoots</w:t>
      </w:r>
      <w:r w:rsidR="00C627C1" w:rsidRPr="00EA138B">
        <w:rPr>
          <w:sz w:val="24"/>
          <w:szCs w:val="24"/>
          <w:lang w:val="en-AU"/>
        </w:rPr>
        <w:t xml:space="preserve"> over</w:t>
      </w:r>
      <w:r w:rsidR="00B27DB7" w:rsidRPr="00EA138B">
        <w:rPr>
          <w:sz w:val="24"/>
          <w:szCs w:val="24"/>
          <w:lang w:val="en-AU"/>
        </w:rPr>
        <w:t xml:space="preserve"> </w:t>
      </w:r>
      <w:r w:rsidR="00FA75FF">
        <w:rPr>
          <w:sz w:val="24"/>
          <w:szCs w:val="24"/>
          <w:lang w:val="en-AU"/>
        </w:rPr>
        <w:t>three</w:t>
      </w:r>
      <w:r w:rsidR="00B27DB7" w:rsidRPr="00EA138B">
        <w:rPr>
          <w:sz w:val="24"/>
          <w:szCs w:val="24"/>
          <w:lang w:val="en-AU"/>
        </w:rPr>
        <w:t xml:space="preserve"> experiments</w:t>
      </w:r>
      <w:r w:rsidR="00C627C1" w:rsidRPr="00EA138B">
        <w:rPr>
          <w:sz w:val="24"/>
          <w:szCs w:val="24"/>
          <w:lang w:val="en-AU"/>
        </w:rPr>
        <w:t>;</w:t>
      </w:r>
      <w:r w:rsidR="00BF451B">
        <w:rPr>
          <w:sz w:val="24"/>
          <w:szCs w:val="24"/>
          <w:lang w:val="en-AU"/>
        </w:rPr>
        <w:t xml:space="preserve"> 26</w:t>
      </w:r>
      <w:r w:rsidR="00B27DB7" w:rsidRPr="00EA138B">
        <w:rPr>
          <w:sz w:val="24"/>
          <w:szCs w:val="24"/>
          <w:lang w:val="en-AU"/>
        </w:rPr>
        <w:t xml:space="preserve"> </w:t>
      </w:r>
      <w:r w:rsidR="00B27DB7" w:rsidRPr="00EA138B">
        <w:rPr>
          <w:rFonts w:ascii="Symbol" w:hAnsi="Symbol" w:cs="Symbol"/>
          <w:sz w:val="24"/>
          <w:szCs w:val="24"/>
        </w:rPr>
        <w:t></w:t>
      </w:r>
      <w:r w:rsidR="00B27DB7" w:rsidRPr="00EA138B">
        <w:rPr>
          <w:rFonts w:ascii="Symbol" w:hAnsi="Symbol" w:cs="Symbol"/>
          <w:sz w:val="24"/>
          <w:szCs w:val="24"/>
        </w:rPr>
        <w:t></w:t>
      </w:r>
      <w:r w:rsidR="00B27DB7" w:rsidRPr="00EA138B">
        <w:rPr>
          <w:rFonts w:cs="Symbol"/>
          <w:sz w:val="24"/>
          <w:szCs w:val="24"/>
        </w:rPr>
        <w:t xml:space="preserve"> </w:t>
      </w:r>
      <w:r w:rsidR="00BF451B">
        <w:rPr>
          <w:sz w:val="24"/>
          <w:szCs w:val="24"/>
          <w:lang w:val="en-AU"/>
        </w:rPr>
        <w:t>30</w:t>
      </w:r>
      <w:r w:rsidR="00B27DB7" w:rsidRPr="00EA138B">
        <w:rPr>
          <w:sz w:val="24"/>
          <w:szCs w:val="24"/>
          <w:lang w:val="en-AU"/>
        </w:rPr>
        <w:t xml:space="preserve"> %</w:t>
      </w:r>
      <w:r w:rsidR="00C627C1" w:rsidRPr="00EA138B">
        <w:rPr>
          <w:sz w:val="24"/>
          <w:szCs w:val="24"/>
          <w:lang w:val="en-AU"/>
        </w:rPr>
        <w:t>;</w:t>
      </w:r>
      <w:r w:rsidR="00B27DB7" w:rsidRPr="00EA138B">
        <w:rPr>
          <w:sz w:val="24"/>
          <w:szCs w:val="24"/>
          <w:lang w:val="en-AU"/>
        </w:rPr>
        <w:t xml:space="preserve"> Range 12-42 %; </w:t>
      </w:r>
      <w:r w:rsidR="00C627C1" w:rsidRPr="00EA138B">
        <w:rPr>
          <w:sz w:val="24"/>
          <w:szCs w:val="24"/>
          <w:lang w:val="en-AU"/>
        </w:rPr>
        <w:t>M</w:t>
      </w:r>
      <w:r w:rsidR="00BF451B">
        <w:rPr>
          <w:sz w:val="24"/>
          <w:szCs w:val="24"/>
          <w:lang w:val="en-AU"/>
        </w:rPr>
        <w:t>ature shoots 11</w:t>
      </w:r>
      <w:r w:rsidR="00B27DB7" w:rsidRPr="00EA138B">
        <w:rPr>
          <w:sz w:val="24"/>
          <w:szCs w:val="24"/>
          <w:lang w:val="en-AU"/>
        </w:rPr>
        <w:t xml:space="preserve"> </w:t>
      </w:r>
      <w:r w:rsidR="00B27DB7" w:rsidRPr="00EA138B">
        <w:rPr>
          <w:rFonts w:ascii="Symbol" w:hAnsi="Symbol" w:cs="Symbol"/>
          <w:sz w:val="24"/>
          <w:szCs w:val="24"/>
        </w:rPr>
        <w:t></w:t>
      </w:r>
      <w:r w:rsidR="00B27DB7" w:rsidRPr="00EA138B">
        <w:rPr>
          <w:rFonts w:ascii="Symbol" w:hAnsi="Symbol" w:cs="Symbol"/>
          <w:sz w:val="24"/>
          <w:szCs w:val="24"/>
        </w:rPr>
        <w:t></w:t>
      </w:r>
      <w:r w:rsidR="00BF451B">
        <w:rPr>
          <w:sz w:val="24"/>
          <w:szCs w:val="24"/>
          <w:lang w:val="en-AU"/>
        </w:rPr>
        <w:t>18</w:t>
      </w:r>
      <w:r w:rsidR="00B27DB7" w:rsidRPr="00EA138B">
        <w:rPr>
          <w:sz w:val="24"/>
          <w:szCs w:val="24"/>
          <w:lang w:val="en-AU"/>
        </w:rPr>
        <w:t xml:space="preserve"> %; Range 6-20 %)</w:t>
      </w:r>
      <w:r w:rsidR="000E0A97">
        <w:rPr>
          <w:sz w:val="24"/>
          <w:szCs w:val="24"/>
          <w:lang w:val="en-AU"/>
        </w:rPr>
        <w:t>, and those</w:t>
      </w:r>
      <w:r w:rsidR="00B27DB7" w:rsidRPr="00EA138B">
        <w:rPr>
          <w:sz w:val="24"/>
          <w:szCs w:val="24"/>
          <w:lang w:val="en-AU"/>
        </w:rPr>
        <w:t xml:space="preserve"> </w:t>
      </w:r>
      <w:r w:rsidR="00C4774F">
        <w:rPr>
          <w:sz w:val="24"/>
          <w:szCs w:val="24"/>
          <w:lang w:val="en-AU"/>
        </w:rPr>
        <w:t>originating closer</w:t>
      </w:r>
      <w:r w:rsidR="00C4774F" w:rsidRPr="00EA138B">
        <w:rPr>
          <w:sz w:val="24"/>
          <w:szCs w:val="24"/>
          <w:lang w:val="en-AU"/>
        </w:rPr>
        <w:t xml:space="preserve"> to the plant base </w:t>
      </w:r>
      <w:r w:rsidR="003B2DE8">
        <w:rPr>
          <w:sz w:val="24"/>
          <w:szCs w:val="24"/>
          <w:lang w:val="en-AU"/>
        </w:rPr>
        <w:t>rooted more frequently</w:t>
      </w:r>
      <w:r w:rsidR="00C4774F" w:rsidRPr="00EA138B">
        <w:rPr>
          <w:sz w:val="24"/>
          <w:szCs w:val="24"/>
          <w:lang w:val="en-AU"/>
        </w:rPr>
        <w:t>.</w:t>
      </w:r>
      <w:r w:rsidR="00C4774F">
        <w:rPr>
          <w:sz w:val="24"/>
          <w:szCs w:val="24"/>
          <w:lang w:val="en-AU"/>
        </w:rPr>
        <w:t xml:space="preserve"> Relative to the </w:t>
      </w:r>
      <w:r w:rsidR="005C4595">
        <w:rPr>
          <w:sz w:val="24"/>
          <w:szCs w:val="24"/>
          <w:lang w:val="en-AU"/>
        </w:rPr>
        <w:t xml:space="preserve">large </w:t>
      </w:r>
      <w:r w:rsidR="00C4774F">
        <w:rPr>
          <w:sz w:val="24"/>
          <w:szCs w:val="24"/>
          <w:lang w:val="en-AU"/>
        </w:rPr>
        <w:t>tissue-type effect,</w:t>
      </w:r>
      <w:r w:rsidR="0056070F" w:rsidRPr="00EA138B">
        <w:rPr>
          <w:sz w:val="24"/>
          <w:szCs w:val="24"/>
          <w:lang w:val="en-AU"/>
        </w:rPr>
        <w:t xml:space="preserve"> </w:t>
      </w:r>
      <w:r w:rsidR="00C4774F">
        <w:rPr>
          <w:sz w:val="24"/>
          <w:szCs w:val="24"/>
          <w:lang w:val="en-AU"/>
        </w:rPr>
        <w:t>differences in s</w:t>
      </w:r>
      <w:r w:rsidR="0056070F" w:rsidRPr="00EA138B">
        <w:rPr>
          <w:sz w:val="24"/>
          <w:szCs w:val="24"/>
          <w:lang w:val="en-AU"/>
        </w:rPr>
        <w:t>tock</w:t>
      </w:r>
      <w:r w:rsidR="001D295A" w:rsidRPr="00EA138B">
        <w:rPr>
          <w:sz w:val="24"/>
          <w:szCs w:val="24"/>
          <w:lang w:val="en-AU"/>
        </w:rPr>
        <w:t>-</w:t>
      </w:r>
      <w:r w:rsidR="0056070F" w:rsidRPr="00EA138B">
        <w:rPr>
          <w:sz w:val="24"/>
          <w:szCs w:val="24"/>
          <w:lang w:val="en-AU"/>
        </w:rPr>
        <w:t xml:space="preserve">plant </w:t>
      </w:r>
      <w:r w:rsidR="00C4774F">
        <w:rPr>
          <w:sz w:val="24"/>
          <w:szCs w:val="24"/>
          <w:lang w:val="en-AU"/>
        </w:rPr>
        <w:t xml:space="preserve">age and condition within a site were </w:t>
      </w:r>
      <w:r w:rsidR="00C4774F" w:rsidRPr="00EA138B">
        <w:rPr>
          <w:sz w:val="24"/>
          <w:szCs w:val="24"/>
          <w:lang w:val="en-AU"/>
        </w:rPr>
        <w:t xml:space="preserve">small </w:t>
      </w:r>
      <w:r w:rsidR="005C4595">
        <w:rPr>
          <w:sz w:val="24"/>
          <w:szCs w:val="24"/>
          <w:lang w:val="en-AU"/>
        </w:rPr>
        <w:t>and non-</w:t>
      </w:r>
      <w:r w:rsidR="0056070F" w:rsidRPr="00EA138B">
        <w:rPr>
          <w:sz w:val="24"/>
          <w:szCs w:val="24"/>
          <w:lang w:val="en-AU"/>
        </w:rPr>
        <w:t>significant</w:t>
      </w:r>
      <w:r w:rsidR="004E267F">
        <w:rPr>
          <w:sz w:val="24"/>
          <w:szCs w:val="24"/>
          <w:lang w:val="en-AU"/>
        </w:rPr>
        <w:t>,</w:t>
      </w:r>
      <w:r w:rsidR="0056070F" w:rsidRPr="00EA138B">
        <w:rPr>
          <w:sz w:val="24"/>
          <w:szCs w:val="24"/>
          <w:lang w:val="en-AU"/>
        </w:rPr>
        <w:t xml:space="preserve"> </w:t>
      </w:r>
      <w:r w:rsidR="005C4595">
        <w:rPr>
          <w:sz w:val="24"/>
          <w:szCs w:val="24"/>
          <w:lang w:val="en-AU"/>
        </w:rPr>
        <w:t>as were</w:t>
      </w:r>
      <w:r w:rsidR="0056070F" w:rsidRPr="00EA138B">
        <w:rPr>
          <w:sz w:val="24"/>
          <w:szCs w:val="24"/>
          <w:lang w:val="en-AU"/>
        </w:rPr>
        <w:t xml:space="preserve"> differences between stands from the same region.</w:t>
      </w:r>
      <w:r w:rsidR="00530CBB" w:rsidRPr="00EA138B">
        <w:rPr>
          <w:sz w:val="24"/>
          <w:szCs w:val="24"/>
          <w:lang w:val="en-AU"/>
        </w:rPr>
        <w:t xml:space="preserve"> </w:t>
      </w:r>
      <w:r w:rsidR="00BD20FB">
        <w:rPr>
          <w:sz w:val="24"/>
          <w:szCs w:val="24"/>
          <w:lang w:val="en-AU"/>
        </w:rPr>
        <w:t>The</w:t>
      </w:r>
      <w:r w:rsidR="003F1A72">
        <w:rPr>
          <w:sz w:val="24"/>
          <w:szCs w:val="24"/>
          <w:lang w:val="en-AU"/>
        </w:rPr>
        <w:t xml:space="preserve"> </w:t>
      </w:r>
      <w:r w:rsidR="009238EC">
        <w:rPr>
          <w:sz w:val="24"/>
          <w:szCs w:val="24"/>
          <w:lang w:val="en-AU"/>
        </w:rPr>
        <w:t>highest strike rates</w:t>
      </w:r>
      <w:r w:rsidR="00E71D77" w:rsidRPr="00EA138B">
        <w:rPr>
          <w:sz w:val="24"/>
          <w:szCs w:val="24"/>
          <w:lang w:val="en-AU"/>
        </w:rPr>
        <w:t xml:space="preserve"> </w:t>
      </w:r>
      <w:r w:rsidR="009238EC">
        <w:rPr>
          <w:sz w:val="24"/>
          <w:szCs w:val="24"/>
          <w:lang w:val="en-AU"/>
        </w:rPr>
        <w:t>were obtained by</w:t>
      </w:r>
      <w:r w:rsidR="00F4196B">
        <w:rPr>
          <w:sz w:val="24"/>
          <w:szCs w:val="24"/>
          <w:lang w:val="en-AU"/>
        </w:rPr>
        <w:t xml:space="preserve"> </w:t>
      </w:r>
      <w:r w:rsidR="009238EC">
        <w:rPr>
          <w:sz w:val="24"/>
          <w:szCs w:val="24"/>
          <w:lang w:val="en-AU"/>
        </w:rPr>
        <w:t>inducing</w:t>
      </w:r>
      <w:r w:rsidR="00E71D77" w:rsidRPr="00EA138B">
        <w:rPr>
          <w:sz w:val="24"/>
          <w:szCs w:val="24"/>
          <w:lang w:val="en-AU"/>
        </w:rPr>
        <w:t xml:space="preserve"> epicormic shoots late </w:t>
      </w:r>
      <w:r w:rsidR="009238EC" w:rsidRPr="00EA138B">
        <w:rPr>
          <w:sz w:val="24"/>
          <w:szCs w:val="24"/>
          <w:lang w:val="en-AU"/>
        </w:rPr>
        <w:t xml:space="preserve">in </w:t>
      </w:r>
      <w:r w:rsidR="00E71D77" w:rsidRPr="00EA138B">
        <w:rPr>
          <w:sz w:val="24"/>
          <w:szCs w:val="24"/>
          <w:lang w:val="en-AU"/>
        </w:rPr>
        <w:t>winter</w:t>
      </w:r>
      <w:r w:rsidR="00F4196B">
        <w:rPr>
          <w:sz w:val="24"/>
          <w:szCs w:val="24"/>
          <w:lang w:val="en-AU"/>
        </w:rPr>
        <w:t>,</w:t>
      </w:r>
      <w:r w:rsidR="00E71D77" w:rsidRPr="00EA138B">
        <w:rPr>
          <w:sz w:val="24"/>
          <w:szCs w:val="24"/>
          <w:lang w:val="en-AU"/>
        </w:rPr>
        <w:t xml:space="preserve"> harvest</w:t>
      </w:r>
      <w:r w:rsidR="005C5057">
        <w:rPr>
          <w:sz w:val="24"/>
          <w:szCs w:val="24"/>
          <w:lang w:val="en-AU"/>
        </w:rPr>
        <w:t>ing</w:t>
      </w:r>
      <w:r w:rsidR="00E71D77" w:rsidRPr="00EA138B">
        <w:rPr>
          <w:sz w:val="24"/>
          <w:szCs w:val="24"/>
          <w:lang w:val="en-AU"/>
        </w:rPr>
        <w:t xml:space="preserve"> </w:t>
      </w:r>
      <w:r w:rsidR="009327FE">
        <w:rPr>
          <w:sz w:val="24"/>
          <w:szCs w:val="24"/>
          <w:lang w:val="en-AU"/>
        </w:rPr>
        <w:t>shoots</w:t>
      </w:r>
      <w:r w:rsidR="006C4876" w:rsidRPr="00EA138B">
        <w:rPr>
          <w:sz w:val="24"/>
          <w:szCs w:val="24"/>
          <w:lang w:val="en-AU"/>
        </w:rPr>
        <w:t xml:space="preserve"> </w:t>
      </w:r>
      <w:r w:rsidR="00E71D77" w:rsidRPr="00EA138B">
        <w:rPr>
          <w:sz w:val="24"/>
          <w:szCs w:val="24"/>
          <w:lang w:val="en-AU"/>
        </w:rPr>
        <w:t xml:space="preserve">mid-summer, </w:t>
      </w:r>
      <w:r w:rsidR="00F4196B">
        <w:rPr>
          <w:sz w:val="24"/>
          <w:szCs w:val="24"/>
          <w:lang w:val="en-AU"/>
        </w:rPr>
        <w:t xml:space="preserve">and </w:t>
      </w:r>
      <w:r w:rsidR="00E71D77" w:rsidRPr="00EA138B">
        <w:rPr>
          <w:sz w:val="24"/>
          <w:szCs w:val="24"/>
          <w:lang w:val="en-AU"/>
        </w:rPr>
        <w:t>set</w:t>
      </w:r>
      <w:r w:rsidR="00D265B9">
        <w:rPr>
          <w:sz w:val="24"/>
          <w:szCs w:val="24"/>
          <w:lang w:val="en-AU"/>
        </w:rPr>
        <w:t>ting</w:t>
      </w:r>
      <w:r w:rsidR="00E71D77" w:rsidRPr="00EA138B">
        <w:rPr>
          <w:sz w:val="24"/>
          <w:szCs w:val="24"/>
          <w:lang w:val="en-AU"/>
        </w:rPr>
        <w:t xml:space="preserve"> cutting</w:t>
      </w:r>
      <w:r w:rsidR="00EE5E15">
        <w:rPr>
          <w:sz w:val="24"/>
          <w:szCs w:val="24"/>
          <w:lang w:val="en-AU"/>
        </w:rPr>
        <w:t>s</w:t>
      </w:r>
      <w:r w:rsidR="00E71D77" w:rsidRPr="00EA138B">
        <w:rPr>
          <w:sz w:val="24"/>
          <w:szCs w:val="24"/>
          <w:lang w:val="en-AU"/>
        </w:rPr>
        <w:t xml:space="preserve"> under </w:t>
      </w:r>
      <w:r w:rsidR="006C4876" w:rsidRPr="00EA138B">
        <w:rPr>
          <w:sz w:val="24"/>
          <w:szCs w:val="24"/>
          <w:lang w:val="en-AU"/>
        </w:rPr>
        <w:t xml:space="preserve">a </w:t>
      </w:r>
      <w:r w:rsidR="00E71D77" w:rsidRPr="00EA138B">
        <w:rPr>
          <w:sz w:val="24"/>
          <w:szCs w:val="24"/>
          <w:lang w:val="en-AU"/>
        </w:rPr>
        <w:t>misting system with &gt;97% humidi</w:t>
      </w:r>
      <w:r w:rsidR="00F4196B">
        <w:rPr>
          <w:sz w:val="24"/>
          <w:szCs w:val="24"/>
          <w:lang w:val="en-AU"/>
        </w:rPr>
        <w:t xml:space="preserve">ty and </w:t>
      </w:r>
      <w:r w:rsidR="00ED032E" w:rsidRPr="00EA138B">
        <w:rPr>
          <w:sz w:val="24"/>
          <w:szCs w:val="24"/>
          <w:lang w:val="en-AU"/>
        </w:rPr>
        <w:t>bottom heating of 2</w:t>
      </w:r>
      <w:r w:rsidR="006255F6">
        <w:rPr>
          <w:sz w:val="24"/>
          <w:szCs w:val="24"/>
          <w:lang w:val="en-AU"/>
        </w:rPr>
        <w:t>0</w:t>
      </w:r>
      <w:r w:rsidR="00573A75" w:rsidRPr="00573A75">
        <w:rPr>
          <w:rFonts w:ascii="Symbol" w:hAnsi="Symbol" w:cs="Symbol"/>
          <w:sz w:val="24"/>
          <w:szCs w:val="24"/>
        </w:rPr>
        <w:t></w:t>
      </w:r>
      <w:r w:rsidR="00573A75">
        <w:rPr>
          <w:rFonts w:ascii="Symbol" w:hAnsi="Symbol" w:cs="Symbol"/>
          <w:sz w:val="24"/>
          <w:szCs w:val="24"/>
        </w:rPr>
        <w:t></w:t>
      </w:r>
      <w:r w:rsidR="008A0ED2">
        <w:rPr>
          <w:sz w:val="24"/>
          <w:szCs w:val="24"/>
          <w:lang w:val="en-AU"/>
        </w:rPr>
        <w:t>C.</w:t>
      </w:r>
    </w:p>
    <w:p w:rsidR="00E96A49" w:rsidRDefault="00E96A49" w:rsidP="00D32CC9">
      <w:pPr>
        <w:autoSpaceDE w:val="0"/>
        <w:autoSpaceDN w:val="0"/>
        <w:adjustRightInd w:val="0"/>
        <w:spacing w:after="0" w:line="480" w:lineRule="auto"/>
        <w:rPr>
          <w:sz w:val="24"/>
          <w:szCs w:val="24"/>
          <w:lang w:val="en-AU"/>
        </w:rPr>
      </w:pPr>
    </w:p>
    <w:p w:rsidR="008A0ED2" w:rsidRDefault="008A0ED2" w:rsidP="00D32CC9">
      <w:pPr>
        <w:autoSpaceDE w:val="0"/>
        <w:autoSpaceDN w:val="0"/>
        <w:adjustRightInd w:val="0"/>
        <w:spacing w:after="0" w:line="480" w:lineRule="auto"/>
        <w:rPr>
          <w:sz w:val="24"/>
          <w:szCs w:val="24"/>
          <w:lang w:val="en-AU"/>
        </w:rPr>
        <w:sectPr w:rsidR="008A0ED2" w:rsidSect="00FF09C6">
          <w:headerReference w:type="default" r:id="rId8"/>
          <w:footerReference w:type="default" r:id="rId9"/>
          <w:type w:val="continuous"/>
          <w:pgSz w:w="11906" w:h="16838"/>
          <w:pgMar w:top="1440" w:right="1440" w:bottom="1440" w:left="1440" w:header="708" w:footer="708" w:gutter="0"/>
          <w:lnNumType w:countBy="1" w:restart="continuous"/>
          <w:cols w:space="708"/>
          <w:docGrid w:linePitch="360"/>
        </w:sectPr>
      </w:pPr>
    </w:p>
    <w:p w:rsidR="008A0ED2" w:rsidRDefault="008A0ED2" w:rsidP="00D32CC9">
      <w:pPr>
        <w:autoSpaceDE w:val="0"/>
        <w:autoSpaceDN w:val="0"/>
        <w:adjustRightInd w:val="0"/>
        <w:spacing w:after="0" w:line="480" w:lineRule="auto"/>
        <w:rPr>
          <w:sz w:val="24"/>
          <w:szCs w:val="24"/>
          <w:lang w:val="en-AU"/>
        </w:rPr>
        <w:sectPr w:rsidR="008A0ED2" w:rsidSect="008A0ED2">
          <w:pgSz w:w="11906" w:h="16838"/>
          <w:pgMar w:top="1440" w:right="1440" w:bottom="1440" w:left="1440" w:header="708" w:footer="708" w:gutter="0"/>
          <w:lnNumType w:countBy="1" w:restart="continuous"/>
          <w:cols w:space="708"/>
          <w:docGrid w:linePitch="360"/>
        </w:sectPr>
      </w:pPr>
    </w:p>
    <w:p w:rsidR="00BD759E" w:rsidRPr="00EA138B" w:rsidRDefault="00695BAA" w:rsidP="00BD759E">
      <w:pPr>
        <w:rPr>
          <w:b/>
          <w:sz w:val="24"/>
          <w:szCs w:val="24"/>
          <w:lang w:val="en-AU"/>
        </w:rPr>
      </w:pPr>
      <w:r w:rsidRPr="00EA138B">
        <w:rPr>
          <w:b/>
          <w:sz w:val="24"/>
          <w:szCs w:val="24"/>
          <w:lang w:val="en-AU"/>
        </w:rPr>
        <w:lastRenderedPageBreak/>
        <w:t>Introduction</w:t>
      </w:r>
    </w:p>
    <w:p w:rsidR="004E7DA8" w:rsidRDefault="004E7DA8" w:rsidP="00A36797">
      <w:pPr>
        <w:rPr>
          <w:sz w:val="24"/>
          <w:szCs w:val="24"/>
          <w:lang w:val="en-AU"/>
        </w:rPr>
      </w:pPr>
    </w:p>
    <w:p w:rsidR="00C30218" w:rsidRDefault="00023662" w:rsidP="00E437E4">
      <w:pPr>
        <w:spacing w:line="480" w:lineRule="auto"/>
        <w:rPr>
          <w:sz w:val="24"/>
          <w:szCs w:val="24"/>
          <w:lang w:val="en-AU"/>
        </w:rPr>
      </w:pPr>
      <w:r>
        <w:rPr>
          <w:sz w:val="24"/>
          <w:szCs w:val="24"/>
          <w:lang w:val="en-AU"/>
        </w:rPr>
        <w:t xml:space="preserve">There are </w:t>
      </w:r>
      <w:r w:rsidR="007C6659">
        <w:rPr>
          <w:sz w:val="24"/>
          <w:szCs w:val="24"/>
          <w:lang w:val="en-AU"/>
        </w:rPr>
        <w:t>often</w:t>
      </w:r>
      <w:r>
        <w:rPr>
          <w:sz w:val="24"/>
          <w:szCs w:val="24"/>
          <w:lang w:val="en-AU"/>
        </w:rPr>
        <w:t xml:space="preserve"> situations in horticulture where it is desirable to vegetatively propagate from </w:t>
      </w:r>
      <w:r w:rsidR="00444D56">
        <w:rPr>
          <w:sz w:val="24"/>
          <w:szCs w:val="24"/>
          <w:lang w:val="en-AU"/>
        </w:rPr>
        <w:t xml:space="preserve">woody </w:t>
      </w:r>
      <w:r>
        <w:rPr>
          <w:sz w:val="24"/>
          <w:szCs w:val="24"/>
          <w:lang w:val="en-AU"/>
        </w:rPr>
        <w:t xml:space="preserve">plants that have reached reproductive maturity or where </w:t>
      </w:r>
      <w:r w:rsidR="00DD4324">
        <w:rPr>
          <w:sz w:val="24"/>
          <w:szCs w:val="24"/>
          <w:lang w:val="en-AU"/>
        </w:rPr>
        <w:t>the stock-</w:t>
      </w:r>
      <w:r w:rsidR="00EB3908">
        <w:rPr>
          <w:sz w:val="24"/>
          <w:szCs w:val="24"/>
          <w:lang w:val="en-AU"/>
        </w:rPr>
        <w:t xml:space="preserve">plants </w:t>
      </w:r>
      <w:r w:rsidR="00313ADA">
        <w:rPr>
          <w:sz w:val="24"/>
          <w:szCs w:val="24"/>
          <w:lang w:val="en-AU"/>
        </w:rPr>
        <w:t xml:space="preserve">cannot be managed to produce optimal </w:t>
      </w:r>
      <w:r w:rsidR="009327FE">
        <w:rPr>
          <w:sz w:val="24"/>
          <w:szCs w:val="24"/>
          <w:lang w:val="en-AU"/>
        </w:rPr>
        <w:t>cutting</w:t>
      </w:r>
      <w:r w:rsidR="00313ADA">
        <w:rPr>
          <w:sz w:val="24"/>
          <w:szCs w:val="24"/>
          <w:lang w:val="en-AU"/>
        </w:rPr>
        <w:t xml:space="preserve"> material</w:t>
      </w:r>
      <w:r w:rsidR="00444D56">
        <w:rPr>
          <w:sz w:val="24"/>
          <w:szCs w:val="24"/>
          <w:lang w:val="en-AU"/>
        </w:rPr>
        <w:t>. This arises, for example</w:t>
      </w:r>
      <w:r w:rsidR="00130596">
        <w:rPr>
          <w:sz w:val="24"/>
          <w:szCs w:val="24"/>
          <w:lang w:val="en-AU"/>
        </w:rPr>
        <w:t>,</w:t>
      </w:r>
      <w:r w:rsidR="00313ADA">
        <w:rPr>
          <w:sz w:val="24"/>
          <w:szCs w:val="24"/>
          <w:lang w:val="en-AU"/>
        </w:rPr>
        <w:t xml:space="preserve"> when </w:t>
      </w:r>
      <w:r w:rsidR="00444D56">
        <w:rPr>
          <w:sz w:val="24"/>
          <w:szCs w:val="24"/>
          <w:lang w:val="en-AU"/>
        </w:rPr>
        <w:t>it is necessary to assess floral attributes or</w:t>
      </w:r>
      <w:r w:rsidR="0095723F">
        <w:rPr>
          <w:sz w:val="24"/>
          <w:szCs w:val="24"/>
          <w:lang w:val="en-AU"/>
        </w:rPr>
        <w:t xml:space="preserve"> other features </w:t>
      </w:r>
      <w:r w:rsidR="006052C4">
        <w:rPr>
          <w:sz w:val="24"/>
          <w:szCs w:val="24"/>
          <w:lang w:val="en-AU"/>
        </w:rPr>
        <w:t>i.e</w:t>
      </w:r>
      <w:r w:rsidR="00130596">
        <w:rPr>
          <w:sz w:val="24"/>
          <w:szCs w:val="24"/>
          <w:lang w:val="en-AU"/>
        </w:rPr>
        <w:t>. bark, foliage</w:t>
      </w:r>
      <w:r w:rsidR="006643D3">
        <w:rPr>
          <w:sz w:val="24"/>
          <w:szCs w:val="24"/>
          <w:lang w:val="en-AU"/>
        </w:rPr>
        <w:t>,</w:t>
      </w:r>
      <w:r w:rsidR="00130596">
        <w:rPr>
          <w:sz w:val="24"/>
          <w:szCs w:val="24"/>
          <w:lang w:val="en-AU"/>
        </w:rPr>
        <w:t xml:space="preserve"> or form</w:t>
      </w:r>
      <w:r w:rsidR="00EB3908">
        <w:rPr>
          <w:sz w:val="24"/>
          <w:szCs w:val="24"/>
          <w:lang w:val="en-AU"/>
        </w:rPr>
        <w:t>,</w:t>
      </w:r>
      <w:r w:rsidR="00130596">
        <w:rPr>
          <w:sz w:val="24"/>
          <w:szCs w:val="24"/>
          <w:lang w:val="en-AU"/>
        </w:rPr>
        <w:t xml:space="preserve"> </w:t>
      </w:r>
      <w:r w:rsidR="0095723F">
        <w:rPr>
          <w:sz w:val="24"/>
          <w:szCs w:val="24"/>
          <w:lang w:val="en-AU"/>
        </w:rPr>
        <w:t xml:space="preserve">of the </w:t>
      </w:r>
      <w:r w:rsidR="00130596">
        <w:rPr>
          <w:sz w:val="24"/>
          <w:szCs w:val="24"/>
          <w:lang w:val="en-AU"/>
        </w:rPr>
        <w:t xml:space="preserve">mature </w:t>
      </w:r>
      <w:r w:rsidR="0095723F">
        <w:rPr>
          <w:sz w:val="24"/>
          <w:szCs w:val="24"/>
          <w:lang w:val="en-AU"/>
        </w:rPr>
        <w:t>plant,</w:t>
      </w:r>
      <w:r w:rsidR="00313ADA">
        <w:rPr>
          <w:sz w:val="24"/>
          <w:szCs w:val="24"/>
          <w:lang w:val="en-AU"/>
        </w:rPr>
        <w:t xml:space="preserve"> </w:t>
      </w:r>
      <w:r w:rsidR="00004CE5">
        <w:rPr>
          <w:sz w:val="24"/>
          <w:szCs w:val="24"/>
          <w:lang w:val="en-AU"/>
        </w:rPr>
        <w:t>prior to mass propagation, or to facilitate the infusion of genes into domesticated populations</w:t>
      </w:r>
      <w:r w:rsidR="00313ADA">
        <w:rPr>
          <w:sz w:val="24"/>
          <w:szCs w:val="24"/>
          <w:lang w:val="en-AU"/>
        </w:rPr>
        <w:t xml:space="preserve"> </w:t>
      </w:r>
      <w:r w:rsidR="00004CE5">
        <w:rPr>
          <w:sz w:val="24"/>
          <w:szCs w:val="24"/>
          <w:lang w:val="en-AU"/>
        </w:rPr>
        <w:t>via sexual reproduction</w:t>
      </w:r>
      <w:r w:rsidR="00313ADA">
        <w:rPr>
          <w:sz w:val="24"/>
          <w:szCs w:val="24"/>
          <w:lang w:val="en-AU"/>
        </w:rPr>
        <w:t>.</w:t>
      </w:r>
      <w:r w:rsidR="00FD2218">
        <w:rPr>
          <w:sz w:val="24"/>
          <w:szCs w:val="24"/>
          <w:lang w:val="en-AU"/>
        </w:rPr>
        <w:t xml:space="preserve"> </w:t>
      </w:r>
      <w:r w:rsidR="00444E50">
        <w:rPr>
          <w:sz w:val="24"/>
          <w:szCs w:val="24"/>
          <w:lang w:val="en-AU"/>
        </w:rPr>
        <w:t>Vegetative propagation from mature trees</w:t>
      </w:r>
      <w:r w:rsidR="006643D3" w:rsidRPr="006643D3">
        <w:rPr>
          <w:sz w:val="24"/>
          <w:szCs w:val="24"/>
          <w:lang w:val="en-AU"/>
        </w:rPr>
        <w:t xml:space="preserve"> </w:t>
      </w:r>
      <w:r w:rsidR="006643D3">
        <w:rPr>
          <w:sz w:val="24"/>
          <w:szCs w:val="24"/>
          <w:lang w:val="en-AU"/>
        </w:rPr>
        <w:t>is often difficult</w:t>
      </w:r>
      <w:r w:rsidR="006643D3" w:rsidRPr="006643D3">
        <w:rPr>
          <w:sz w:val="24"/>
          <w:szCs w:val="24"/>
          <w:lang w:val="en-AU"/>
        </w:rPr>
        <w:t xml:space="preserve"> </w:t>
      </w:r>
      <w:r w:rsidR="006643D3">
        <w:rPr>
          <w:sz w:val="24"/>
          <w:szCs w:val="24"/>
          <w:lang w:val="en-AU"/>
        </w:rPr>
        <w:t>due to maturation effects</w:t>
      </w:r>
      <w:r w:rsidR="00444E50">
        <w:rPr>
          <w:sz w:val="24"/>
          <w:szCs w:val="24"/>
          <w:lang w:val="en-AU"/>
        </w:rPr>
        <w:t xml:space="preserve">, however, </w:t>
      </w:r>
      <w:r w:rsidR="006643D3">
        <w:rPr>
          <w:sz w:val="24"/>
          <w:szCs w:val="24"/>
          <w:lang w:val="en-AU"/>
        </w:rPr>
        <w:t>that</w:t>
      </w:r>
      <w:r w:rsidR="00444E50">
        <w:rPr>
          <w:sz w:val="24"/>
          <w:szCs w:val="24"/>
          <w:lang w:val="en-AU"/>
        </w:rPr>
        <w:t xml:space="preserve"> may both reduce adventitious rooting rates on cuttings</w:t>
      </w:r>
      <w:r w:rsidR="006643D3">
        <w:rPr>
          <w:sz w:val="24"/>
          <w:szCs w:val="24"/>
          <w:lang w:val="en-AU"/>
        </w:rPr>
        <w:t>,</w:t>
      </w:r>
      <w:r w:rsidR="00444E50">
        <w:rPr>
          <w:sz w:val="24"/>
          <w:szCs w:val="24"/>
          <w:lang w:val="en-AU"/>
        </w:rPr>
        <w:t xml:space="preserve"> </w:t>
      </w:r>
      <w:r w:rsidR="006643D3">
        <w:rPr>
          <w:sz w:val="24"/>
          <w:szCs w:val="24"/>
          <w:lang w:val="en-AU"/>
        </w:rPr>
        <w:t>as well as</w:t>
      </w:r>
      <w:r w:rsidR="00444E50">
        <w:rPr>
          <w:sz w:val="24"/>
          <w:szCs w:val="24"/>
          <w:lang w:val="en-AU"/>
        </w:rPr>
        <w:t xml:space="preserve"> give rise to </w:t>
      </w:r>
      <w:proofErr w:type="spellStart"/>
      <w:r w:rsidR="006643D3">
        <w:rPr>
          <w:sz w:val="24"/>
          <w:szCs w:val="24"/>
          <w:lang w:val="en-AU"/>
        </w:rPr>
        <w:t>propagules</w:t>
      </w:r>
      <w:proofErr w:type="spellEnd"/>
      <w:r w:rsidR="00444E50">
        <w:rPr>
          <w:sz w:val="24"/>
          <w:szCs w:val="24"/>
          <w:lang w:val="en-AU"/>
        </w:rPr>
        <w:t xml:space="preserve"> that by virtue of their physiological age, exhibit undesirable growth and form</w:t>
      </w:r>
      <w:r w:rsidR="00FD7850">
        <w:rPr>
          <w:sz w:val="24"/>
          <w:szCs w:val="24"/>
          <w:lang w:val="en-AU"/>
        </w:rPr>
        <w:t xml:space="preserve"> ie. cyclophysis</w:t>
      </w:r>
      <w:r w:rsidR="00444E50">
        <w:rPr>
          <w:sz w:val="24"/>
          <w:szCs w:val="24"/>
          <w:lang w:val="en-AU"/>
        </w:rPr>
        <w:t xml:space="preserve"> </w:t>
      </w:r>
      <w:r w:rsidR="00655640">
        <w:rPr>
          <w:sz w:val="24"/>
          <w:szCs w:val="24"/>
          <w:lang w:val="en-AU"/>
        </w:rPr>
        <w:fldChar w:fldCharType="begin"/>
      </w:r>
      <w:r w:rsidR="00E51D28">
        <w:rPr>
          <w:sz w:val="24"/>
          <w:szCs w:val="24"/>
          <w:lang w:val="en-AU"/>
        </w:rPr>
        <w:instrText xml:space="preserve"> ADDIN EN.CITE &lt;EndNote&gt;&lt;Cite&gt;&lt;Author&gt;Greenwood&lt;/Author&gt;&lt;Year&gt;1993&lt;/Year&gt;&lt;RecNum&gt;3319&lt;/RecNum&gt;&lt;DisplayText&gt;(Greenwood and Hutchison 1993; Olesen 1978)&lt;/DisplayText&gt;&lt;record&gt;&lt;rec-number&gt;3319&lt;/rec-number&gt;&lt;foreign-keys&gt;&lt;key app="EN" db-id="9taxvpr2nzrwaaex9sp50f0stp25pre00vst"&gt;3319&lt;/key&gt;&lt;/foreign-keys&gt;&lt;ref-type name="Book Section"&gt;5&lt;/ref-type&gt;&lt;contributors&gt;&lt;authors&gt;&lt;author&gt;M.S. Greenwood&lt;/author&gt;&lt;author&gt;K.W. Hutchison&lt;/author&gt;&lt;/authors&gt;&lt;secondary-authors&gt;&lt;author&gt;M.R. Ahuja&lt;/author&gt;&lt;author&gt;W.J. Libby&lt;/author&gt;&lt;/secondary-authors&gt;&lt;/contributors&gt;&lt;titles&gt;&lt;title&gt;Maturation as a developmental process&lt;/title&gt;&lt;secondary-title&gt;Clonal Forestry I - Genetics and Biotechnology&lt;/secondary-title&gt;&lt;/titles&gt;&lt;pages&gt;14-33&lt;/pages&gt;&lt;volume&gt;1&lt;/volume&gt;&lt;keywords&gt;&lt;keyword&gt;clones&lt;/keyword&gt;&lt;keyword&gt;development&lt;/keyword&gt;&lt;keyword&gt;phase change&lt;/keyword&gt;&lt;keyword&gt;ARC Discovery&lt;/keyword&gt;&lt;keyword&gt;Corymbia&lt;/keyword&gt;&lt;keyword&gt;Epigenetic&lt;/keyword&gt;&lt;keyword&gt;cyclophytic&lt;/keyword&gt;&lt;keyword&gt;gene expression&lt;/keyword&gt;&lt;/keywords&gt;&lt;dates&gt;&lt;year&gt;1993&lt;/year&gt;&lt;/dates&gt;&lt;pub-location&gt;Berlin&lt;/pub-location&gt;&lt;publisher&gt;Springer-Verlag&lt;/publisher&gt;&lt;label&gt;3319&lt;/label&gt;&lt;urls&gt;&lt;/urls&gt;&lt;custom1&gt;3&lt;/custom1&gt;&lt;/record&gt;&lt;/Cite&gt;&lt;Cite&gt;&lt;Author&gt;Olesen&lt;/Author&gt;&lt;Year&gt;1978&lt;/Year&gt;&lt;RecNum&gt;12728&lt;/RecNum&gt;&lt;record&gt;&lt;rec-number&gt;12728&lt;/rec-number&gt;&lt;foreign-keys&gt;&lt;key app="EN" db-id="9taxvpr2nzrwaaex9sp50f0stp25pre00vst"&gt;12728&lt;/key&gt;&lt;/foreign-keys&gt;&lt;ref-type name="Journal Article"&gt;17&lt;/ref-type&gt;&lt;contributors&gt;&lt;authors&gt;&lt;author&gt;Olesen, P.O.&lt;/author&gt;&lt;/authors&gt;&lt;/contributors&gt;&lt;titles&gt;&lt;title&gt;On cyclophysis and topophysis&lt;/title&gt;&lt;secondary-title&gt;Silvae Genetica&lt;/secondary-title&gt;&lt;/titles&gt;&lt;periodical&gt;&lt;full-title&gt;Silvae Genetica&lt;/full-title&gt;&lt;abbr-1&gt;Sil. Genet.&lt;/abbr-1&gt;&lt;/periodical&gt;&lt;pages&gt;173-178&lt;/pages&gt;&lt;volume&gt;27&lt;/volume&gt;&lt;keywords&gt;&lt;keyword&gt;vegetative propagation&lt;/keyword&gt;&lt;keyword&gt;forest tree&lt;/keyword&gt;&lt;keyword&gt;tree&lt;/keyword&gt;&lt;keyword&gt;Maturation&lt;/keyword&gt;&lt;keyword&gt;Juvenile&lt;/keyword&gt;&lt;keyword&gt;get&lt;/keyword&gt;&lt;keyword&gt;phase change&lt;/keyword&gt;&lt;/keywords&gt;&lt;dates&gt;&lt;year&gt;1978&lt;/year&gt;&lt;/dates&gt;&lt;urls&gt;&lt;/urls&gt;&lt;/record&gt;&lt;/Cite&gt;&lt;/EndNote&gt;</w:instrText>
      </w:r>
      <w:r w:rsidR="00655640">
        <w:rPr>
          <w:sz w:val="24"/>
          <w:szCs w:val="24"/>
          <w:lang w:val="en-AU"/>
        </w:rPr>
        <w:fldChar w:fldCharType="separate"/>
      </w:r>
      <w:r w:rsidR="00E51D28">
        <w:rPr>
          <w:noProof/>
          <w:sz w:val="24"/>
          <w:szCs w:val="24"/>
          <w:lang w:val="en-AU"/>
        </w:rPr>
        <w:t>(</w:t>
      </w:r>
      <w:hyperlink w:anchor="_ENREF_11" w:tooltip="Greenwood, 1993 #3319" w:history="1">
        <w:r w:rsidR="00627942">
          <w:rPr>
            <w:noProof/>
            <w:sz w:val="24"/>
            <w:szCs w:val="24"/>
            <w:lang w:val="en-AU"/>
          </w:rPr>
          <w:t>Greenwood and Hutchison 1993</w:t>
        </w:r>
      </w:hyperlink>
      <w:r w:rsidR="00E51D28">
        <w:rPr>
          <w:noProof/>
          <w:sz w:val="24"/>
          <w:szCs w:val="24"/>
          <w:lang w:val="en-AU"/>
        </w:rPr>
        <w:t xml:space="preserve">; </w:t>
      </w:r>
      <w:hyperlink w:anchor="_ENREF_20" w:tooltip="Olesen, 1978 #12728" w:history="1">
        <w:r w:rsidR="00627942">
          <w:rPr>
            <w:noProof/>
            <w:sz w:val="24"/>
            <w:szCs w:val="24"/>
            <w:lang w:val="en-AU"/>
          </w:rPr>
          <w:t>Olesen 1978</w:t>
        </w:r>
      </w:hyperlink>
      <w:r w:rsidR="00E51D28">
        <w:rPr>
          <w:noProof/>
          <w:sz w:val="24"/>
          <w:szCs w:val="24"/>
          <w:lang w:val="en-AU"/>
        </w:rPr>
        <w:t>)</w:t>
      </w:r>
      <w:r w:rsidR="00655640">
        <w:rPr>
          <w:sz w:val="24"/>
          <w:szCs w:val="24"/>
          <w:lang w:val="en-AU"/>
        </w:rPr>
        <w:fldChar w:fldCharType="end"/>
      </w:r>
      <w:r w:rsidR="00E51D28">
        <w:rPr>
          <w:sz w:val="24"/>
          <w:szCs w:val="24"/>
          <w:lang w:val="en-AU"/>
        </w:rPr>
        <w:t>.</w:t>
      </w:r>
      <w:r w:rsidR="00444E50">
        <w:rPr>
          <w:sz w:val="24"/>
          <w:szCs w:val="24"/>
          <w:lang w:val="en-AU"/>
        </w:rPr>
        <w:t xml:space="preserve"> </w:t>
      </w:r>
      <w:r w:rsidR="006052C4">
        <w:rPr>
          <w:sz w:val="24"/>
          <w:szCs w:val="24"/>
          <w:lang w:val="en-AU"/>
        </w:rPr>
        <w:t>Typically</w:t>
      </w:r>
      <w:r w:rsidR="00FD2218">
        <w:rPr>
          <w:sz w:val="24"/>
          <w:szCs w:val="24"/>
          <w:lang w:val="en-AU"/>
        </w:rPr>
        <w:t xml:space="preserve"> </w:t>
      </w:r>
      <w:r w:rsidR="00FD2218" w:rsidRPr="00EA138B">
        <w:rPr>
          <w:sz w:val="24"/>
          <w:szCs w:val="24"/>
          <w:lang w:val="en-AU"/>
        </w:rPr>
        <w:t>maturation</w:t>
      </w:r>
      <w:r w:rsidR="00FD2218">
        <w:rPr>
          <w:sz w:val="24"/>
          <w:szCs w:val="24"/>
          <w:lang w:val="en-AU"/>
        </w:rPr>
        <w:t>-</w:t>
      </w:r>
      <w:r w:rsidR="00FD2218" w:rsidRPr="00EA138B">
        <w:rPr>
          <w:sz w:val="24"/>
          <w:szCs w:val="24"/>
          <w:lang w:val="en-AU"/>
        </w:rPr>
        <w:t xml:space="preserve">related rooting problems </w:t>
      </w:r>
      <w:r w:rsidR="00A4347C">
        <w:rPr>
          <w:sz w:val="24"/>
          <w:szCs w:val="24"/>
          <w:lang w:val="en-AU"/>
        </w:rPr>
        <w:t xml:space="preserve">in trees </w:t>
      </w:r>
      <w:r w:rsidR="006052C4">
        <w:rPr>
          <w:sz w:val="24"/>
          <w:szCs w:val="24"/>
          <w:lang w:val="en-AU"/>
        </w:rPr>
        <w:t xml:space="preserve">can be overcome through </w:t>
      </w:r>
      <w:r w:rsidR="00CA7327">
        <w:rPr>
          <w:sz w:val="24"/>
          <w:szCs w:val="24"/>
          <w:lang w:val="en-AU"/>
        </w:rPr>
        <w:t xml:space="preserve">rejuvenation by </w:t>
      </w:r>
      <w:r w:rsidR="006052C4">
        <w:rPr>
          <w:sz w:val="24"/>
          <w:szCs w:val="24"/>
          <w:lang w:val="en-AU"/>
        </w:rPr>
        <w:t xml:space="preserve">wounding </w:t>
      </w:r>
      <w:r w:rsidR="00655640">
        <w:rPr>
          <w:sz w:val="24"/>
          <w:szCs w:val="24"/>
          <w:lang w:val="en-AU"/>
        </w:rPr>
        <w:fldChar w:fldCharType="begin"/>
      </w:r>
      <w:r w:rsidR="00FD2218">
        <w:rPr>
          <w:sz w:val="24"/>
          <w:szCs w:val="24"/>
          <w:lang w:val="en-AU"/>
        </w:rPr>
        <w:instrText xml:space="preserve"> ADDIN EN.CITE &lt;EndNote&gt;&lt;Cite&gt;&lt;Author&gt;Libby&lt;/Author&gt;&lt;Year&gt;1993&lt;/Year&gt;&lt;RecNum&gt;7543&lt;/RecNum&gt;&lt;DisplayText&gt;(Libby and Ahuja 1993)&lt;/DisplayText&gt;&lt;record&gt;&lt;rec-number&gt;7543&lt;/rec-number&gt;&lt;foreign-keys&gt;&lt;key app="EN" db-id="9taxvpr2nzrwaaex9sp50f0stp25pre00vst"&gt;7543&lt;/key&gt;&lt;/foreign-keys&gt;&lt;ref-type name="Book Section"&gt;5&lt;/ref-type&gt;&lt;contributors&gt;&lt;authors&gt;&lt;author&gt;Libby, W. J.&lt;/author&gt;&lt;author&gt;Ahuja, J.R.&lt;/author&gt;&lt;/authors&gt;&lt;secondary-authors&gt;&lt;author&gt;Ahuja, J.R.&lt;/author&gt;&lt;author&gt;Libby, W. J.&lt;/author&gt;&lt;/secondary-authors&gt;&lt;/contributors&gt;&lt;titles&gt;&lt;title&gt;Clonal forestry&lt;/title&gt;&lt;secondary-title&gt;Clonal Forestry II: Conservation and Application&lt;/secondary-title&gt;&lt;/titles&gt;&lt;pages&gt;1-8&lt;/pages&gt;&lt;volume&gt;2&lt;/volume&gt;&lt;num-vols&gt;2&lt;/num-vols&gt;&lt;keywords&gt;&lt;keyword&gt;clonal forestry&lt;/keyword&gt;&lt;keyword&gt;definition&lt;/keyword&gt;&lt;keyword&gt;clonal propagation&lt;/keyword&gt;&lt;/keywords&gt;&lt;dates&gt;&lt;year&gt;1993&lt;/year&gt;&lt;/dates&gt;&lt;pub-location&gt;Berlin&lt;/pub-location&gt;&lt;publisher&gt;Springer-Verlag&lt;/publisher&gt;&lt;label&gt;7543&lt;/label&gt;&lt;urls&gt;&lt;/urls&gt;&lt;custom1&gt;1&lt;/custom1&gt;&lt;/record&gt;&lt;/Cite&gt;&lt;/EndNote&gt;</w:instrText>
      </w:r>
      <w:r w:rsidR="00655640">
        <w:rPr>
          <w:sz w:val="24"/>
          <w:szCs w:val="24"/>
          <w:lang w:val="en-AU"/>
        </w:rPr>
        <w:fldChar w:fldCharType="separate"/>
      </w:r>
      <w:r w:rsidR="00FD2218">
        <w:rPr>
          <w:noProof/>
          <w:sz w:val="24"/>
          <w:szCs w:val="24"/>
          <w:lang w:val="en-AU"/>
        </w:rPr>
        <w:t>(</w:t>
      </w:r>
      <w:hyperlink w:anchor="_ENREF_16" w:tooltip="Libby, 1993 #7543" w:history="1">
        <w:r w:rsidR="00627942">
          <w:rPr>
            <w:noProof/>
            <w:sz w:val="24"/>
            <w:szCs w:val="24"/>
            <w:lang w:val="en-AU"/>
          </w:rPr>
          <w:t>Libby and Ahuja 1993</w:t>
        </w:r>
      </w:hyperlink>
      <w:r w:rsidR="00FD2218">
        <w:rPr>
          <w:noProof/>
          <w:sz w:val="24"/>
          <w:szCs w:val="24"/>
          <w:lang w:val="en-AU"/>
        </w:rPr>
        <w:t>)</w:t>
      </w:r>
      <w:r w:rsidR="00655640">
        <w:rPr>
          <w:sz w:val="24"/>
          <w:szCs w:val="24"/>
          <w:lang w:val="en-AU"/>
        </w:rPr>
        <w:fldChar w:fldCharType="end"/>
      </w:r>
      <w:r w:rsidR="006052C4">
        <w:rPr>
          <w:sz w:val="24"/>
          <w:szCs w:val="24"/>
          <w:lang w:val="en-AU"/>
        </w:rPr>
        <w:t>.</w:t>
      </w:r>
      <w:r w:rsidR="009317A2">
        <w:rPr>
          <w:sz w:val="24"/>
          <w:szCs w:val="24"/>
          <w:lang w:val="en-AU"/>
        </w:rPr>
        <w:t xml:space="preserve"> </w:t>
      </w:r>
      <w:r w:rsidR="006052C4">
        <w:rPr>
          <w:sz w:val="24"/>
          <w:szCs w:val="24"/>
          <w:lang w:val="en-AU"/>
        </w:rPr>
        <w:t>However,</w:t>
      </w:r>
      <w:r w:rsidR="00FD2218">
        <w:rPr>
          <w:sz w:val="24"/>
          <w:szCs w:val="24"/>
          <w:lang w:val="en-AU"/>
        </w:rPr>
        <w:t xml:space="preserve"> </w:t>
      </w:r>
      <w:r w:rsidR="007D1D50">
        <w:rPr>
          <w:sz w:val="24"/>
          <w:szCs w:val="24"/>
          <w:lang w:val="en-AU"/>
        </w:rPr>
        <w:t xml:space="preserve">optimal </w:t>
      </w:r>
      <w:r w:rsidR="00FD2218">
        <w:rPr>
          <w:sz w:val="24"/>
          <w:szCs w:val="24"/>
          <w:lang w:val="en-AU"/>
        </w:rPr>
        <w:t xml:space="preserve">induction treatments </w:t>
      </w:r>
      <w:r w:rsidR="007D1D50">
        <w:rPr>
          <w:sz w:val="24"/>
          <w:szCs w:val="24"/>
          <w:lang w:val="en-AU"/>
        </w:rPr>
        <w:t xml:space="preserve">may involve decapitation or severe wounding </w:t>
      </w:r>
      <w:r w:rsidR="00655640">
        <w:rPr>
          <w:sz w:val="24"/>
          <w:szCs w:val="24"/>
          <w:lang w:val="en-AU"/>
        </w:rPr>
        <w:fldChar w:fldCharType="begin"/>
      </w:r>
      <w:r w:rsidR="006329B7">
        <w:rPr>
          <w:sz w:val="24"/>
          <w:szCs w:val="24"/>
          <w:lang w:val="en-AU"/>
        </w:rPr>
        <w:instrText xml:space="preserve"> ADDIN EN.CITE &lt;EndNote&gt;&lt;Cite&gt;&lt;Author&gt;Eldridge&lt;/Author&gt;&lt;Year&gt;1994&lt;/Year&gt;&lt;RecNum&gt;12408&lt;/RecNum&gt;&lt;DisplayText&gt;(Eldridge et al. 1994)&lt;/DisplayText&gt;&lt;record&gt;&lt;rec-number&gt;12408&lt;/rec-number&gt;&lt;foreign-keys&gt;&lt;key app="EN" db-id="9taxvpr2nzrwaaex9sp50f0stp25pre00vst"&gt;12408&lt;/key&gt;&lt;/foreign-keys&gt;&lt;ref-type name="Book Section"&gt;5&lt;/ref-type&gt;&lt;contributors&gt;&lt;authors&gt;&lt;author&gt;Eldridge, K.&lt;/author&gt;&lt;author&gt;Davidson, J.&lt;/author&gt;&lt;author&gt;Harwood, C.&lt;/author&gt;&lt;author&gt;van Wyk, G.&lt;/author&gt;&lt;/authors&gt;&lt;/contributors&gt;&lt;titles&gt;&lt;title&gt;Mass vegetative propagation&lt;/title&gt;&lt;secondary-title&gt;Eucalypt Domestication and Breeding&lt;/secondary-title&gt;&lt;/titles&gt;&lt;pages&gt;210-227&lt;/pages&gt;&lt;keywords&gt;&lt;keyword&gt;tree breeding&lt;/keyword&gt;&lt;keyword&gt;breeding population&lt;/keyword&gt;&lt;keyword&gt;eucalyptus&lt;/keyword&gt;&lt;keyword&gt;Melaleuca&lt;/keyword&gt;&lt;keyword&gt;Clonal propagation&lt;/keyword&gt;&lt;keyword&gt;coppicing&lt;/keyword&gt;&lt;keyword&gt;rooted cuttings&lt;/keyword&gt;&lt;/keywords&gt;&lt;dates&gt;&lt;year&gt;1994&lt;/year&gt;&lt;/dates&gt;&lt;pub-location&gt;Oxford&lt;/pub-location&gt;&lt;publisher&gt;Oxford Science Publications&lt;/publisher&gt;&lt;urls&gt;&lt;/urls&gt;&lt;/record&gt;&lt;/Cite&gt;&lt;/EndNote&gt;</w:instrText>
      </w:r>
      <w:r w:rsidR="00655640">
        <w:rPr>
          <w:sz w:val="24"/>
          <w:szCs w:val="24"/>
          <w:lang w:val="en-AU"/>
        </w:rPr>
        <w:fldChar w:fldCharType="separate"/>
      </w:r>
      <w:r w:rsidR="006329B7">
        <w:rPr>
          <w:noProof/>
          <w:sz w:val="24"/>
          <w:szCs w:val="24"/>
          <w:lang w:val="en-AU"/>
        </w:rPr>
        <w:t>(</w:t>
      </w:r>
      <w:hyperlink w:anchor="_ENREF_9" w:tooltip="Eldridge, 1994 #12408" w:history="1">
        <w:r w:rsidR="00627942">
          <w:rPr>
            <w:noProof/>
            <w:sz w:val="24"/>
            <w:szCs w:val="24"/>
            <w:lang w:val="en-AU"/>
          </w:rPr>
          <w:t>Eldridge et al. 1994</w:t>
        </w:r>
      </w:hyperlink>
      <w:r w:rsidR="006329B7">
        <w:rPr>
          <w:noProof/>
          <w:sz w:val="24"/>
          <w:szCs w:val="24"/>
          <w:lang w:val="en-AU"/>
        </w:rPr>
        <w:t>)</w:t>
      </w:r>
      <w:r w:rsidR="00655640">
        <w:rPr>
          <w:sz w:val="24"/>
          <w:szCs w:val="24"/>
          <w:lang w:val="en-AU"/>
        </w:rPr>
        <w:fldChar w:fldCharType="end"/>
      </w:r>
      <w:r w:rsidR="006052C4">
        <w:rPr>
          <w:sz w:val="24"/>
          <w:szCs w:val="24"/>
          <w:lang w:val="en-AU"/>
        </w:rPr>
        <w:t xml:space="preserve">, which </w:t>
      </w:r>
      <w:r w:rsidR="009317A2">
        <w:rPr>
          <w:sz w:val="24"/>
          <w:szCs w:val="24"/>
          <w:lang w:val="en-AU"/>
        </w:rPr>
        <w:t>may not be feasible in some situations</w:t>
      </w:r>
      <w:r w:rsidR="006329B7">
        <w:rPr>
          <w:sz w:val="24"/>
          <w:szCs w:val="24"/>
          <w:lang w:val="en-AU"/>
        </w:rPr>
        <w:t>,</w:t>
      </w:r>
      <w:r w:rsidR="009317A2">
        <w:rPr>
          <w:sz w:val="24"/>
          <w:szCs w:val="24"/>
          <w:lang w:val="en-AU"/>
        </w:rPr>
        <w:t xml:space="preserve"> </w:t>
      </w:r>
      <w:r w:rsidR="006329B7">
        <w:rPr>
          <w:sz w:val="24"/>
          <w:szCs w:val="24"/>
          <w:lang w:val="en-AU"/>
        </w:rPr>
        <w:t>f</w:t>
      </w:r>
      <w:r w:rsidR="00D65F30">
        <w:rPr>
          <w:sz w:val="24"/>
          <w:szCs w:val="24"/>
          <w:lang w:val="en-AU"/>
        </w:rPr>
        <w:t xml:space="preserve">or example, where </w:t>
      </w:r>
      <w:r w:rsidR="00AA3B8A">
        <w:rPr>
          <w:sz w:val="24"/>
          <w:szCs w:val="24"/>
          <w:lang w:val="en-AU"/>
        </w:rPr>
        <w:t xml:space="preserve">the risk of </w:t>
      </w:r>
      <w:r w:rsidR="00716273">
        <w:rPr>
          <w:sz w:val="24"/>
          <w:szCs w:val="24"/>
          <w:lang w:val="en-AU"/>
        </w:rPr>
        <w:t>the</w:t>
      </w:r>
      <w:r w:rsidR="00AA3B8A">
        <w:rPr>
          <w:sz w:val="24"/>
          <w:szCs w:val="24"/>
          <w:lang w:val="en-AU"/>
        </w:rPr>
        <w:t xml:space="preserve"> loss </w:t>
      </w:r>
      <w:r w:rsidR="00DF698B">
        <w:rPr>
          <w:sz w:val="24"/>
          <w:szCs w:val="24"/>
          <w:lang w:val="en-AU"/>
        </w:rPr>
        <w:t xml:space="preserve">due to extreme treatments for </w:t>
      </w:r>
      <w:r w:rsidR="00716273">
        <w:rPr>
          <w:sz w:val="24"/>
          <w:szCs w:val="24"/>
          <w:lang w:val="en-AU"/>
        </w:rPr>
        <w:t>individuals of high value for conservation or unique</w:t>
      </w:r>
      <w:r w:rsidR="00554C8D">
        <w:rPr>
          <w:sz w:val="24"/>
          <w:szCs w:val="24"/>
          <w:lang w:val="en-AU"/>
        </w:rPr>
        <w:t xml:space="preserve">ness </w:t>
      </w:r>
      <w:r w:rsidR="00AA3B8A">
        <w:rPr>
          <w:sz w:val="24"/>
          <w:szCs w:val="24"/>
          <w:lang w:val="en-AU"/>
        </w:rPr>
        <w:t xml:space="preserve">is </w:t>
      </w:r>
      <w:r w:rsidR="00DF698B">
        <w:rPr>
          <w:sz w:val="24"/>
          <w:szCs w:val="24"/>
          <w:lang w:val="en-AU"/>
        </w:rPr>
        <w:t>too high</w:t>
      </w:r>
      <w:r w:rsidR="00D65F30">
        <w:rPr>
          <w:sz w:val="24"/>
          <w:szCs w:val="24"/>
          <w:lang w:val="en-AU"/>
        </w:rPr>
        <w:t xml:space="preserve"> or </w:t>
      </w:r>
      <w:r w:rsidR="00AA3B8A">
        <w:rPr>
          <w:sz w:val="24"/>
          <w:szCs w:val="24"/>
          <w:lang w:val="en-AU"/>
        </w:rPr>
        <w:t xml:space="preserve">severe </w:t>
      </w:r>
      <w:r w:rsidR="008956B2">
        <w:rPr>
          <w:sz w:val="24"/>
          <w:szCs w:val="24"/>
          <w:lang w:val="en-AU"/>
        </w:rPr>
        <w:t>alter</w:t>
      </w:r>
      <w:r w:rsidR="005A6678">
        <w:rPr>
          <w:sz w:val="24"/>
          <w:szCs w:val="24"/>
          <w:lang w:val="en-AU"/>
        </w:rPr>
        <w:t xml:space="preserve">ation </w:t>
      </w:r>
      <w:r w:rsidR="00AA3B8A">
        <w:rPr>
          <w:sz w:val="24"/>
          <w:szCs w:val="24"/>
          <w:lang w:val="en-AU"/>
        </w:rPr>
        <w:t>of the</w:t>
      </w:r>
      <w:r w:rsidR="008956B2">
        <w:rPr>
          <w:sz w:val="24"/>
          <w:szCs w:val="24"/>
          <w:lang w:val="en-AU"/>
        </w:rPr>
        <w:t xml:space="preserve"> tree</w:t>
      </w:r>
      <w:r w:rsidR="00D65F30">
        <w:rPr>
          <w:sz w:val="24"/>
          <w:szCs w:val="24"/>
          <w:lang w:val="en-AU"/>
        </w:rPr>
        <w:t xml:space="preserve"> form </w:t>
      </w:r>
      <w:r w:rsidR="005A6678">
        <w:rPr>
          <w:sz w:val="24"/>
          <w:szCs w:val="24"/>
          <w:lang w:val="en-AU"/>
        </w:rPr>
        <w:t xml:space="preserve">is unacceptable for </w:t>
      </w:r>
      <w:r w:rsidR="00D65F30">
        <w:rPr>
          <w:sz w:val="24"/>
          <w:szCs w:val="24"/>
          <w:lang w:val="en-AU"/>
        </w:rPr>
        <w:t>aesthetic reasons.</w:t>
      </w:r>
    </w:p>
    <w:p w:rsidR="0056791D" w:rsidRDefault="0056791D" w:rsidP="00E437E4">
      <w:pPr>
        <w:spacing w:line="480" w:lineRule="auto"/>
        <w:rPr>
          <w:sz w:val="24"/>
          <w:szCs w:val="24"/>
          <w:lang w:val="en-AU"/>
        </w:rPr>
      </w:pPr>
    </w:p>
    <w:p w:rsidR="000D432F" w:rsidRDefault="009175CC" w:rsidP="00E437E4">
      <w:pPr>
        <w:spacing w:line="480" w:lineRule="auto"/>
        <w:rPr>
          <w:sz w:val="24"/>
          <w:szCs w:val="24"/>
          <w:lang w:val="en-AU"/>
        </w:rPr>
      </w:pPr>
      <w:r w:rsidRPr="008B4DB4">
        <w:rPr>
          <w:i/>
          <w:sz w:val="24"/>
          <w:szCs w:val="24"/>
        </w:rPr>
        <w:t>Melaleuca alternifolia</w:t>
      </w:r>
      <w:r>
        <w:rPr>
          <w:sz w:val="24"/>
          <w:szCs w:val="24"/>
        </w:rPr>
        <w:t xml:space="preserve"> (Maiden &amp; </w:t>
      </w:r>
      <w:proofErr w:type="spellStart"/>
      <w:r>
        <w:rPr>
          <w:sz w:val="24"/>
          <w:szCs w:val="24"/>
        </w:rPr>
        <w:t>Betche</w:t>
      </w:r>
      <w:proofErr w:type="spellEnd"/>
      <w:r>
        <w:rPr>
          <w:sz w:val="24"/>
          <w:szCs w:val="24"/>
        </w:rPr>
        <w:t xml:space="preserve">) </w:t>
      </w:r>
      <w:proofErr w:type="spellStart"/>
      <w:r>
        <w:rPr>
          <w:sz w:val="24"/>
          <w:szCs w:val="24"/>
        </w:rPr>
        <w:t>Cheel</w:t>
      </w:r>
      <w:proofErr w:type="spellEnd"/>
      <w:r>
        <w:rPr>
          <w:sz w:val="24"/>
          <w:szCs w:val="24"/>
        </w:rPr>
        <w:t xml:space="preserve"> is a small tree native to the subtropics of eastern </w:t>
      </w:r>
      <w:r w:rsidR="00EB3908">
        <w:rPr>
          <w:sz w:val="24"/>
          <w:szCs w:val="24"/>
        </w:rPr>
        <w:t>Australia that</w:t>
      </w:r>
      <w:r w:rsidR="0001410F">
        <w:rPr>
          <w:sz w:val="24"/>
          <w:szCs w:val="24"/>
        </w:rPr>
        <w:t xml:space="preserve"> like many in the </w:t>
      </w:r>
      <w:r>
        <w:rPr>
          <w:sz w:val="24"/>
          <w:szCs w:val="24"/>
        </w:rPr>
        <w:t>genus</w:t>
      </w:r>
      <w:r w:rsidR="00EB3908">
        <w:rPr>
          <w:sz w:val="24"/>
          <w:szCs w:val="24"/>
        </w:rPr>
        <w:t>,</w:t>
      </w:r>
      <w:r>
        <w:rPr>
          <w:sz w:val="24"/>
          <w:szCs w:val="24"/>
        </w:rPr>
        <w:t xml:space="preserve"> has a history of cultivation for </w:t>
      </w:r>
      <w:r w:rsidR="006D6CFD">
        <w:rPr>
          <w:sz w:val="24"/>
          <w:szCs w:val="24"/>
        </w:rPr>
        <w:t>its</w:t>
      </w:r>
      <w:r w:rsidR="0001410F">
        <w:rPr>
          <w:sz w:val="24"/>
          <w:szCs w:val="24"/>
        </w:rPr>
        <w:t xml:space="preserve"> </w:t>
      </w:r>
      <w:r>
        <w:rPr>
          <w:sz w:val="24"/>
          <w:szCs w:val="24"/>
        </w:rPr>
        <w:t xml:space="preserve">ornamental </w:t>
      </w:r>
      <w:r w:rsidR="006D6CFD">
        <w:rPr>
          <w:sz w:val="24"/>
          <w:szCs w:val="24"/>
        </w:rPr>
        <w:t>and</w:t>
      </w:r>
      <w:r>
        <w:rPr>
          <w:sz w:val="24"/>
          <w:szCs w:val="24"/>
        </w:rPr>
        <w:t xml:space="preserve"> amenity value</w:t>
      </w:r>
      <w:r w:rsidR="00EB3908">
        <w:rPr>
          <w:sz w:val="24"/>
          <w:szCs w:val="24"/>
        </w:rPr>
        <w:t xml:space="preserve"> </w:t>
      </w:r>
      <w:r w:rsidR="00655640">
        <w:rPr>
          <w:sz w:val="24"/>
          <w:szCs w:val="24"/>
          <w:lang w:val="en-AU"/>
        </w:rPr>
        <w:fldChar w:fldCharType="begin"/>
      </w:r>
      <w:r w:rsidR="008A6357">
        <w:rPr>
          <w:sz w:val="24"/>
          <w:szCs w:val="24"/>
          <w:lang w:val="en-AU"/>
        </w:rPr>
        <w:instrText xml:space="preserve"> ADDIN EN.CITE &lt;EndNote&gt;&lt;Cite&gt;&lt;Author&gt;ANPS&lt;/Author&gt;&lt;Year&gt;2012&lt;/Year&gt;&lt;RecNum&gt;12095&lt;/RecNum&gt;&lt;DisplayText&gt;(ANPSA 2012)&lt;/DisplayText&gt;&lt;record&gt;&lt;rec-number&gt;12095&lt;/rec-number&gt;&lt;foreign-keys&gt;&lt;key app="EN" db-id="9taxvpr2nzrwaaex9sp50f0stp25pre00vst"&gt;12095&lt;/key&gt;&lt;/foreign-keys&gt;&lt;ref-type name="Web Page"&gt;12&lt;/ref-type&gt;&lt;contributors&gt;&lt;authors&gt;&lt;author&gt;ANPSA&lt;/author&gt;&lt;/authors&gt;&lt;/contributors&gt;&lt;titles&gt;&lt;title&gt;Propagation of Melaleuca&lt;/title&gt;&lt;/titles&gt;&lt;number&gt;July 2012&lt;/number&gt;&lt;keywords&gt;&lt;keyword&gt;Melaleuca&lt;/keyword&gt;&lt;keyword&gt;Alternifolia&lt;/keyword&gt;&lt;keyword&gt;Propagation&lt;/keyword&gt;&lt;keyword&gt;cuttings&lt;/keyword&gt;&lt;keyword&gt;seed&lt;/keyword&gt;&lt;keyword&gt;methods&lt;/keyword&gt;&lt;/keywords&gt;&lt;dates&gt;&lt;year&gt;2012&lt;/year&gt;&lt;/dates&gt;&lt;publisher&gt;Australian Native Plants Society&lt;/publisher&gt;&lt;urls&gt;&lt;related-urls&gt;&lt;url&gt;http://anpsa.org.au/melaleu2.html&lt;/url&gt;&lt;/related-urls&gt;&lt;/urls&gt;&lt;/record&gt;&lt;/Cite&gt;&lt;/EndNote&gt;</w:instrText>
      </w:r>
      <w:r w:rsidR="00655640">
        <w:rPr>
          <w:sz w:val="24"/>
          <w:szCs w:val="24"/>
          <w:lang w:val="en-AU"/>
        </w:rPr>
        <w:fldChar w:fldCharType="separate"/>
      </w:r>
      <w:r w:rsidR="008A6357">
        <w:rPr>
          <w:noProof/>
          <w:sz w:val="24"/>
          <w:szCs w:val="24"/>
          <w:lang w:val="en-AU"/>
        </w:rPr>
        <w:t>(</w:t>
      </w:r>
      <w:hyperlink w:anchor="_ENREF_2" w:tooltip="ANPSA, 2012 #12095" w:history="1">
        <w:r w:rsidR="00627942">
          <w:rPr>
            <w:noProof/>
            <w:sz w:val="24"/>
            <w:szCs w:val="24"/>
            <w:lang w:val="en-AU"/>
          </w:rPr>
          <w:t>ANPSA 2012</w:t>
        </w:r>
      </w:hyperlink>
      <w:r w:rsidR="008A6357">
        <w:rPr>
          <w:noProof/>
          <w:sz w:val="24"/>
          <w:szCs w:val="24"/>
          <w:lang w:val="en-AU"/>
        </w:rPr>
        <w:t>)</w:t>
      </w:r>
      <w:r w:rsidR="00655640">
        <w:rPr>
          <w:sz w:val="24"/>
          <w:szCs w:val="24"/>
          <w:lang w:val="en-AU"/>
        </w:rPr>
        <w:fldChar w:fldCharType="end"/>
      </w:r>
      <w:r w:rsidR="003D57FC">
        <w:rPr>
          <w:sz w:val="24"/>
          <w:szCs w:val="24"/>
        </w:rPr>
        <w:t>.</w:t>
      </w:r>
      <w:r>
        <w:rPr>
          <w:sz w:val="24"/>
          <w:szCs w:val="24"/>
        </w:rPr>
        <w:t xml:space="preserve"> </w:t>
      </w:r>
      <w:r w:rsidRPr="00153B93">
        <w:rPr>
          <w:i/>
          <w:sz w:val="24"/>
          <w:szCs w:val="24"/>
        </w:rPr>
        <w:t>Melaleuca</w:t>
      </w:r>
      <w:r>
        <w:rPr>
          <w:sz w:val="24"/>
          <w:szCs w:val="24"/>
        </w:rPr>
        <w:t xml:space="preserve"> is </w:t>
      </w:r>
      <w:r w:rsidR="003D57FC">
        <w:rPr>
          <w:sz w:val="24"/>
          <w:szCs w:val="24"/>
        </w:rPr>
        <w:t xml:space="preserve">an </w:t>
      </w:r>
      <w:r>
        <w:rPr>
          <w:sz w:val="24"/>
          <w:szCs w:val="24"/>
        </w:rPr>
        <w:t xml:space="preserve">important </w:t>
      </w:r>
      <w:r w:rsidR="003D57FC">
        <w:rPr>
          <w:sz w:val="24"/>
          <w:szCs w:val="24"/>
        </w:rPr>
        <w:t xml:space="preserve">genus </w:t>
      </w:r>
      <w:r w:rsidR="0001410F">
        <w:rPr>
          <w:sz w:val="24"/>
          <w:szCs w:val="24"/>
        </w:rPr>
        <w:t xml:space="preserve">for horticulture </w:t>
      </w:r>
      <w:r w:rsidR="003D57FC">
        <w:rPr>
          <w:sz w:val="24"/>
          <w:szCs w:val="24"/>
        </w:rPr>
        <w:t xml:space="preserve">as it </w:t>
      </w:r>
      <w:r w:rsidR="0001410F">
        <w:rPr>
          <w:sz w:val="24"/>
          <w:szCs w:val="24"/>
        </w:rPr>
        <w:t>contain</w:t>
      </w:r>
      <w:r w:rsidR="003D57FC">
        <w:rPr>
          <w:sz w:val="24"/>
          <w:szCs w:val="24"/>
        </w:rPr>
        <w:t>s</w:t>
      </w:r>
      <w:r w:rsidR="0001410F">
        <w:rPr>
          <w:sz w:val="24"/>
          <w:szCs w:val="24"/>
        </w:rPr>
        <w:t xml:space="preserve"> some 260 species </w:t>
      </w:r>
      <w:r>
        <w:rPr>
          <w:sz w:val="24"/>
          <w:szCs w:val="24"/>
        </w:rPr>
        <w:t>of small trees or shrubs</w:t>
      </w:r>
      <w:r w:rsidR="0001410F">
        <w:rPr>
          <w:sz w:val="24"/>
          <w:szCs w:val="24"/>
        </w:rPr>
        <w:t>,</w:t>
      </w:r>
      <w:r>
        <w:rPr>
          <w:sz w:val="24"/>
          <w:szCs w:val="24"/>
        </w:rPr>
        <w:t xml:space="preserve"> </w:t>
      </w:r>
      <w:r w:rsidR="0001410F">
        <w:rPr>
          <w:sz w:val="24"/>
          <w:szCs w:val="24"/>
          <w:lang w:val="en-AU"/>
        </w:rPr>
        <w:t xml:space="preserve">many with large colourful flowers, </w:t>
      </w:r>
      <w:r w:rsidR="0001410F">
        <w:rPr>
          <w:sz w:val="24"/>
          <w:szCs w:val="24"/>
          <w:lang w:val="en-AU"/>
        </w:rPr>
        <w:lastRenderedPageBreak/>
        <w:t>decorative “paper” bark, and a pleasing growth habit</w:t>
      </w:r>
      <w:r w:rsidR="000D432F" w:rsidRPr="000D432F">
        <w:rPr>
          <w:sz w:val="24"/>
          <w:szCs w:val="24"/>
          <w:lang w:val="en-AU"/>
        </w:rPr>
        <w:t xml:space="preserve"> </w:t>
      </w:r>
      <w:r w:rsidR="00655640">
        <w:rPr>
          <w:sz w:val="24"/>
          <w:szCs w:val="24"/>
          <w:lang w:val="en-AU"/>
        </w:rPr>
        <w:fldChar w:fldCharType="begin"/>
      </w:r>
      <w:r w:rsidR="006E3566">
        <w:rPr>
          <w:sz w:val="24"/>
          <w:szCs w:val="24"/>
          <w:lang w:val="en-AU"/>
        </w:rPr>
        <w:instrText xml:space="preserve"> ADDIN EN.CITE &lt;EndNote&gt;&lt;Cite&gt;&lt;Author&gt;Edwards&lt;/Author&gt;&lt;Year&gt;2010&lt;/Year&gt;&lt;RecNum&gt;10682&lt;/RecNum&gt;&lt;DisplayText&gt;(Edwards et al. 2010)&lt;/DisplayText&gt;&lt;record&gt;&lt;rec-number&gt;10682&lt;/rec-number&gt;&lt;foreign-keys&gt;&lt;key app="EN" db-id="9taxvpr2nzrwaaex9sp50f0stp25pre00vst"&gt;10682&lt;/key&gt;&lt;/foreign-keys&gt;&lt;ref-type name="Journal Article"&gt;17&lt;/ref-type&gt;&lt;contributors&gt;&lt;authors&gt;&lt;author&gt;Edwards, R. D.&lt;/author&gt;&lt;author&gt;Craven, L. A.&lt;/author&gt;&lt;author&gt;Crisp, M. D.&lt;/author&gt;&lt;author&gt;Cook, L. G.&lt;/author&gt;&lt;/authors&gt;&lt;/contributors&gt;&lt;titles&gt;&lt;title&gt;&lt;style face="italic" font="default" size="100%"&gt;Melaleuca &lt;/style&gt;&lt;style face="normal" font="default" size="100%"&gt;revisited: cpDNA and morphological data confirm that &lt;/style&gt;&lt;style face="italic" font="default" size="100%"&gt;Melaleuca &lt;/style&gt;&lt;style face="normal" font="default" size="100%"&gt;L. (Myrtaceae) is not monophyletic&lt;/style&gt;&lt;/title&gt;&lt;secondary-title&gt;Taxon&lt;/secondary-title&gt;&lt;short-title&gt;&lt;style face="normal" font="default" size="100%"&gt;Melaleuca revisited: cpDNA and morphological data confirm that &lt;/style&gt;&lt;style face="italic" font="default" size="100%"&gt;Melaleuca &lt;/style&gt;&lt;style face="normal" font="default" size="100%"&gt;L. (Myrtaceae) is not monophyletic&lt;/style&gt;&lt;/short-title&gt;&lt;/titles&gt;&lt;periodical&gt;&lt;full-title&gt;Taxon&lt;/full-title&gt;&lt;/periodical&gt;&lt;pages&gt;744-754&lt;/pages&gt;&lt;volume&gt;59&lt;/volume&gt;&lt;number&gt;3&lt;/number&gt;&lt;keywords&gt;&lt;keyword&gt;Marker&lt;/keyword&gt;&lt;keyword&gt;Melaleuca&lt;/keyword&gt;&lt;keyword&gt;CpDNA&lt;/keyword&gt;&lt;keyword&gt;scu request&lt;/keyword&gt;&lt;keyword&gt;received&lt;/keyword&gt;&lt;/keywords&gt;&lt;dates&gt;&lt;year&gt;2010&lt;/year&gt;&lt;/dates&gt;&lt;isbn&gt;0040-0262&lt;/isbn&gt;&lt;accession-num&gt;WOS:000278744000007&lt;/accession-num&gt;&lt;urls&gt;&lt;related-urls&gt;&lt;url&gt;&amp;lt;Go to ISI&amp;gt;://WOS:000278744000007 &lt;/url&gt;&lt;/related-urls&gt;&lt;/urls&gt;&lt;research-notes&gt;requested 24 2 2011 received 7 mar 2011&lt;/research-notes&gt;&lt;/record&gt;&lt;/Cite&gt;&lt;/EndNote&gt;</w:instrText>
      </w:r>
      <w:r w:rsidR="00655640">
        <w:rPr>
          <w:sz w:val="24"/>
          <w:szCs w:val="24"/>
          <w:lang w:val="en-AU"/>
        </w:rPr>
        <w:fldChar w:fldCharType="separate"/>
      </w:r>
      <w:r w:rsidR="000D432F">
        <w:rPr>
          <w:noProof/>
          <w:sz w:val="24"/>
          <w:szCs w:val="24"/>
          <w:lang w:val="en-AU"/>
        </w:rPr>
        <w:t>(</w:t>
      </w:r>
      <w:hyperlink w:anchor="_ENREF_8" w:tooltip="Edwards, 2010 #10682" w:history="1">
        <w:r w:rsidR="00627942">
          <w:rPr>
            <w:noProof/>
            <w:sz w:val="24"/>
            <w:szCs w:val="24"/>
            <w:lang w:val="en-AU"/>
          </w:rPr>
          <w:t>Edwards et al. 2010</w:t>
        </w:r>
      </w:hyperlink>
      <w:r w:rsidR="000D432F">
        <w:rPr>
          <w:noProof/>
          <w:sz w:val="24"/>
          <w:szCs w:val="24"/>
          <w:lang w:val="en-AU"/>
        </w:rPr>
        <w:t>)</w:t>
      </w:r>
      <w:r w:rsidR="00655640">
        <w:rPr>
          <w:sz w:val="24"/>
          <w:szCs w:val="24"/>
          <w:lang w:val="en-AU"/>
        </w:rPr>
        <w:fldChar w:fldCharType="end"/>
      </w:r>
      <w:r w:rsidR="00FC53FD">
        <w:rPr>
          <w:sz w:val="24"/>
          <w:szCs w:val="24"/>
          <w:lang w:val="en-AU"/>
        </w:rPr>
        <w:t xml:space="preserve">. Their natural habitats are low lying coastal swamps </w:t>
      </w:r>
      <w:r w:rsidR="002A46DF">
        <w:rPr>
          <w:sz w:val="24"/>
          <w:szCs w:val="24"/>
          <w:lang w:val="en-AU"/>
        </w:rPr>
        <w:t>or along</w:t>
      </w:r>
      <w:r w:rsidR="00FC53FD">
        <w:rPr>
          <w:sz w:val="24"/>
          <w:szCs w:val="24"/>
          <w:lang w:val="en-AU"/>
        </w:rPr>
        <w:t xml:space="preserve"> water courses, thus many are tolerant to inundation and </w:t>
      </w:r>
      <w:r w:rsidR="00641C52">
        <w:rPr>
          <w:sz w:val="24"/>
          <w:szCs w:val="24"/>
          <w:lang w:val="en-AU"/>
        </w:rPr>
        <w:t>are</w:t>
      </w:r>
      <w:r w:rsidR="00C30AE0">
        <w:rPr>
          <w:sz w:val="24"/>
          <w:szCs w:val="24"/>
          <w:lang w:val="en-AU"/>
        </w:rPr>
        <w:t xml:space="preserve"> often a</w:t>
      </w:r>
      <w:r w:rsidR="00FC53FD">
        <w:rPr>
          <w:sz w:val="24"/>
          <w:szCs w:val="24"/>
          <w:lang w:val="en-AU"/>
        </w:rPr>
        <w:t xml:space="preserve"> key component </w:t>
      </w:r>
      <w:r w:rsidR="00C30AE0">
        <w:rPr>
          <w:sz w:val="24"/>
          <w:szCs w:val="24"/>
          <w:lang w:val="en-AU"/>
        </w:rPr>
        <w:t xml:space="preserve">of </w:t>
      </w:r>
      <w:r w:rsidR="00FC53FD">
        <w:rPr>
          <w:sz w:val="24"/>
          <w:szCs w:val="24"/>
          <w:lang w:val="en-AU"/>
        </w:rPr>
        <w:t xml:space="preserve">wetlands </w:t>
      </w:r>
      <w:r w:rsidR="002A46DF">
        <w:rPr>
          <w:sz w:val="24"/>
          <w:szCs w:val="24"/>
          <w:lang w:val="en-AU"/>
        </w:rPr>
        <w:t xml:space="preserve">constructed </w:t>
      </w:r>
      <w:r w:rsidR="00FC53FD">
        <w:rPr>
          <w:sz w:val="24"/>
          <w:szCs w:val="24"/>
          <w:lang w:val="en-AU"/>
        </w:rPr>
        <w:t xml:space="preserve">for nutrient retention and water remediation </w:t>
      </w:r>
      <w:r w:rsidR="00655640">
        <w:rPr>
          <w:sz w:val="24"/>
          <w:szCs w:val="24"/>
          <w:lang w:val="en-AU"/>
        </w:rPr>
        <w:fldChar w:fldCharType="begin">
          <w:fldData xml:space="preserve">PEVuZE5vdGU+PENpdGU+PEF1dGhvcj5Cb2x0b248L0F1dGhvcj48WWVhcj4xOTk3PC9ZZWFyPjxS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</w:fldData>
        </w:fldChar>
      </w:r>
      <w:r w:rsidR="008A6357">
        <w:rPr>
          <w:sz w:val="24"/>
          <w:szCs w:val="24"/>
          <w:lang w:val="en-AU"/>
        </w:rPr>
        <w:instrText xml:space="preserve"> ADDIN EN.CITE </w:instrText>
      </w:r>
      <w:r w:rsidR="00655640">
        <w:rPr>
          <w:sz w:val="24"/>
          <w:szCs w:val="24"/>
          <w:lang w:val="en-AU"/>
        </w:rPr>
        <w:fldChar w:fldCharType="begin">
          <w:fldData xml:space="preserve">PEVuZE5vdGU+PENpdGU+PEF1dGhvcj5Cb2x0b248L0F1dGhvcj48WWVhcj4xOTk3PC9ZZWFyPjxS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</w:fldData>
        </w:fldChar>
      </w:r>
      <w:r w:rsidR="008A6357">
        <w:rPr>
          <w:sz w:val="24"/>
          <w:szCs w:val="24"/>
          <w:lang w:val="en-AU"/>
        </w:rPr>
        <w:instrText xml:space="preserve"> ADDIN EN.CITE.DATA </w:instrText>
      </w:r>
      <w:r w:rsidR="00655640">
        <w:rPr>
          <w:sz w:val="24"/>
          <w:szCs w:val="24"/>
          <w:lang w:val="en-AU"/>
        </w:rPr>
      </w:r>
      <w:r w:rsidR="00655640">
        <w:rPr>
          <w:sz w:val="24"/>
          <w:szCs w:val="24"/>
          <w:lang w:val="en-AU"/>
        </w:rPr>
        <w:fldChar w:fldCharType="end"/>
      </w:r>
      <w:r w:rsidR="00655640">
        <w:rPr>
          <w:sz w:val="24"/>
          <w:szCs w:val="24"/>
          <w:lang w:val="en-AU"/>
        </w:rPr>
      </w:r>
      <w:r w:rsidR="00655640">
        <w:rPr>
          <w:sz w:val="24"/>
          <w:szCs w:val="24"/>
          <w:lang w:val="en-AU"/>
        </w:rPr>
        <w:fldChar w:fldCharType="separate"/>
      </w:r>
      <w:r w:rsidR="00FC53FD">
        <w:rPr>
          <w:noProof/>
          <w:sz w:val="24"/>
          <w:szCs w:val="24"/>
          <w:lang w:val="en-AU"/>
        </w:rPr>
        <w:t>(</w:t>
      </w:r>
      <w:hyperlink w:anchor="_ENREF_4" w:tooltip="Bolton, 1997 #12455" w:history="1">
        <w:r w:rsidR="00627942">
          <w:rPr>
            <w:noProof/>
            <w:sz w:val="24"/>
            <w:szCs w:val="24"/>
            <w:lang w:val="en-AU"/>
          </w:rPr>
          <w:t>Bolton and Greenway 1997</w:t>
        </w:r>
      </w:hyperlink>
      <w:r w:rsidR="00FC53FD">
        <w:rPr>
          <w:noProof/>
          <w:sz w:val="24"/>
          <w:szCs w:val="24"/>
          <w:lang w:val="en-AU"/>
        </w:rPr>
        <w:t xml:space="preserve">; </w:t>
      </w:r>
      <w:hyperlink w:anchor="_ENREF_15" w:tooltip="Kasan, 2011 #12764" w:history="1">
        <w:r w:rsidR="00627942">
          <w:rPr>
            <w:noProof/>
            <w:sz w:val="24"/>
            <w:szCs w:val="24"/>
            <w:lang w:val="en-AU"/>
          </w:rPr>
          <w:t>Kasan 2011</w:t>
        </w:r>
      </w:hyperlink>
      <w:r w:rsidR="00FC53FD">
        <w:rPr>
          <w:noProof/>
          <w:sz w:val="24"/>
          <w:szCs w:val="24"/>
          <w:lang w:val="en-AU"/>
        </w:rPr>
        <w:t>)</w:t>
      </w:r>
      <w:r w:rsidR="00655640">
        <w:rPr>
          <w:sz w:val="24"/>
          <w:szCs w:val="24"/>
          <w:lang w:val="en-AU"/>
        </w:rPr>
        <w:fldChar w:fldCharType="end"/>
      </w:r>
      <w:r w:rsidR="00FC53FD">
        <w:rPr>
          <w:sz w:val="24"/>
          <w:szCs w:val="24"/>
          <w:lang w:val="en-AU"/>
        </w:rPr>
        <w:t>.</w:t>
      </w:r>
      <w:r w:rsidR="00EB3908" w:rsidRPr="00EB3908">
        <w:rPr>
          <w:sz w:val="24"/>
          <w:szCs w:val="24"/>
        </w:rPr>
        <w:t xml:space="preserve"> </w:t>
      </w:r>
      <w:r w:rsidR="00C30AE0">
        <w:rPr>
          <w:sz w:val="24"/>
          <w:szCs w:val="24"/>
        </w:rPr>
        <w:t>Over</w:t>
      </w:r>
      <w:r w:rsidR="00801937">
        <w:rPr>
          <w:sz w:val="24"/>
          <w:szCs w:val="24"/>
        </w:rPr>
        <w:t xml:space="preserve"> the</w:t>
      </w:r>
      <w:r w:rsidR="00EB3908">
        <w:rPr>
          <w:sz w:val="24"/>
          <w:szCs w:val="24"/>
        </w:rPr>
        <w:t xml:space="preserve"> past few decades, </w:t>
      </w:r>
      <w:r w:rsidR="003D57FC" w:rsidRPr="008B4DB4">
        <w:rPr>
          <w:i/>
          <w:sz w:val="24"/>
          <w:szCs w:val="24"/>
        </w:rPr>
        <w:t>M</w:t>
      </w:r>
      <w:r w:rsidR="003D57FC">
        <w:rPr>
          <w:i/>
          <w:sz w:val="24"/>
          <w:szCs w:val="24"/>
        </w:rPr>
        <w:t>.</w:t>
      </w:r>
      <w:r w:rsidR="003D57FC" w:rsidRPr="008B4DB4">
        <w:rPr>
          <w:i/>
          <w:sz w:val="24"/>
          <w:szCs w:val="24"/>
        </w:rPr>
        <w:t xml:space="preserve"> alternifolia</w:t>
      </w:r>
      <w:r w:rsidR="003D57FC" w:rsidRPr="003D57FC">
        <w:rPr>
          <w:sz w:val="24"/>
          <w:szCs w:val="24"/>
        </w:rPr>
        <w:t xml:space="preserve"> (or Tea Tree)</w:t>
      </w:r>
      <w:r w:rsidR="00EB3908" w:rsidRPr="003D57FC">
        <w:rPr>
          <w:sz w:val="24"/>
          <w:szCs w:val="24"/>
        </w:rPr>
        <w:t xml:space="preserve"> </w:t>
      </w:r>
      <w:r w:rsidR="00EB3908">
        <w:rPr>
          <w:sz w:val="24"/>
          <w:szCs w:val="24"/>
        </w:rPr>
        <w:t xml:space="preserve">has </w:t>
      </w:r>
      <w:r w:rsidR="008B2691">
        <w:rPr>
          <w:sz w:val="24"/>
          <w:szCs w:val="24"/>
        </w:rPr>
        <w:t xml:space="preserve">also </w:t>
      </w:r>
      <w:r w:rsidR="00EB3908">
        <w:rPr>
          <w:sz w:val="24"/>
          <w:szCs w:val="24"/>
        </w:rPr>
        <w:t>been planted more extensively for the production of essential oil</w:t>
      </w:r>
      <w:r w:rsidR="00CF2A00">
        <w:rPr>
          <w:sz w:val="24"/>
          <w:szCs w:val="24"/>
        </w:rPr>
        <w:t xml:space="preserve"> in Australia</w:t>
      </w:r>
      <w:r w:rsidR="00EB3908">
        <w:rPr>
          <w:sz w:val="24"/>
          <w:szCs w:val="24"/>
        </w:rPr>
        <w:t xml:space="preserve"> and overseas </w:t>
      </w:r>
      <w:r w:rsidR="00655640">
        <w:rPr>
          <w:sz w:val="24"/>
          <w:szCs w:val="24"/>
        </w:rPr>
        <w:fldChar w:fldCharType="begin"/>
      </w:r>
      <w:r w:rsidR="008A6357">
        <w:rPr>
          <w:sz w:val="24"/>
          <w:szCs w:val="24"/>
        </w:rPr>
        <w:instrText xml:space="preserve"> ADDIN EN.CITE &lt;EndNote&gt;&lt;Cite&gt;&lt;Author&gt;Baker&lt;/Author&gt;&lt;Year&gt;1999&lt;/Year&gt;&lt;RecNum&gt;11591&lt;/RecNum&gt;&lt;DisplayText&gt;(Baker 1999)&lt;/DisplayText&gt;&lt;record&gt;&lt;rec-number&gt;11591&lt;/rec-number&gt;&lt;foreign-keys&gt;&lt;key app="EN" db-id="9taxvpr2nzrwaaex9sp50f0stp25pre00vst"&gt;11591&lt;/key&gt;&lt;/foreign-keys&gt;&lt;ref-type name="Book Section"&gt;5&lt;/ref-type&gt;&lt;contributors&gt;&lt;authors&gt;&lt;author&gt;Baker, G.&lt;/author&gt;&lt;/authors&gt;&lt;secondary-authors&gt;&lt;author&gt;Southwell, I. A.&lt;/author&gt;&lt;author&gt;Lowe, R.&lt;/author&gt;&lt;/secondary-authors&gt;&lt;/contributors&gt;&lt;titles&gt;&lt;title&gt;Tea tree breeding&lt;/title&gt;&lt;secondary-title&gt;&lt;style face="normal" font="default" size="100%"&gt;Tea Tree - The genus &lt;/style&gt;&lt;style face="italic" font="default" size="100%"&gt;Melaleuca&lt;/style&gt;&lt;/secondary-title&gt;&lt;/titles&gt;&lt;pages&gt;135-151&lt;/pages&gt;&lt;volume&gt;9&lt;/volume&gt;&lt;number&gt;Medicinal and Aromatic Plants - Industrial Profiles&lt;/number&gt;&lt;keywords&gt;&lt;keyword&gt;Melaleuca&lt;/keyword&gt;&lt;keyword&gt;tea tree&lt;/keyword&gt;&lt;keyword&gt;breeding&lt;/keyword&gt;&lt;keyword&gt;breeding plan&lt;/keyword&gt;&lt;keyword&gt;clones&lt;/keyword&gt;&lt;keyword&gt;alterniflora&lt;/keyword&gt;&lt;keyword&gt;Pyrgo beetes&lt;/keyword&gt;&lt;keyword&gt;low GXE&lt;/keyword&gt;&lt;keyword&gt;GXE&lt;/keyword&gt;&lt;keyword&gt;Breeding objectives&lt;/keyword&gt;&lt;keyword&gt;adaptability&lt;/keyword&gt;&lt;keyword&gt;Parapsisterna tigrina&lt;/keyword&gt;&lt;keyword&gt;zero chemicals&lt;/keyword&gt;&lt;keyword&gt;Northern Queensland&lt;/keyword&gt;&lt;keyword&gt;insect resistance&lt;/keyword&gt;&lt;keyword&gt;biology&lt;/keyword&gt;&lt;keyword&gt;species information&lt;/keyword&gt;&lt;keyword&gt;morphology&lt;/keyword&gt;&lt;keyword&gt;flowering&lt;/keyword&gt;&lt;keyword&gt;pollination&lt;/keyword&gt;&lt;keyword&gt;Propagation&lt;/keyword&gt;&lt;keyword&gt;distribution&lt;/keyword&gt;&lt;keyword&gt;genetic parameters&lt;/keyword&gt;&lt;/keywords&gt;&lt;dates&gt;&lt;year&gt;1999&lt;/year&gt;&lt;/dates&gt;&lt;pub-location&gt;Amsterdam&lt;/pub-location&gt;&lt;publisher&gt;Harwood Publishers&lt;/publisher&gt;&lt;urls&gt;&lt;/urls&gt;&lt;/record&gt;&lt;/Cite&gt;&lt;/EndNote&gt;</w:instrText>
      </w:r>
      <w:r w:rsidR="00655640">
        <w:rPr>
          <w:sz w:val="24"/>
          <w:szCs w:val="24"/>
        </w:rPr>
        <w:fldChar w:fldCharType="separate"/>
      </w:r>
      <w:r w:rsidR="00EB3908">
        <w:rPr>
          <w:noProof/>
          <w:sz w:val="24"/>
          <w:szCs w:val="24"/>
        </w:rPr>
        <w:t>(</w:t>
      </w:r>
      <w:hyperlink w:anchor="_ENREF_3" w:tooltip="Baker, 1999 #11591" w:history="1">
        <w:r w:rsidR="00627942">
          <w:rPr>
            <w:noProof/>
            <w:sz w:val="24"/>
            <w:szCs w:val="24"/>
          </w:rPr>
          <w:t>Baker 1999</w:t>
        </w:r>
      </w:hyperlink>
      <w:r w:rsidR="00EB3908">
        <w:rPr>
          <w:noProof/>
          <w:sz w:val="24"/>
          <w:szCs w:val="24"/>
        </w:rPr>
        <w:t>)</w:t>
      </w:r>
      <w:r w:rsidR="00655640">
        <w:rPr>
          <w:sz w:val="24"/>
          <w:szCs w:val="24"/>
        </w:rPr>
        <w:fldChar w:fldCharType="end"/>
      </w:r>
      <w:r w:rsidR="00EB3908">
        <w:rPr>
          <w:sz w:val="24"/>
          <w:szCs w:val="24"/>
        </w:rPr>
        <w:t>.</w:t>
      </w:r>
    </w:p>
    <w:p w:rsidR="000D432F" w:rsidRDefault="000D432F" w:rsidP="00E437E4">
      <w:pPr>
        <w:spacing w:line="480" w:lineRule="auto"/>
        <w:rPr>
          <w:sz w:val="24"/>
          <w:szCs w:val="24"/>
          <w:lang w:val="en-AU"/>
        </w:rPr>
      </w:pPr>
    </w:p>
    <w:p w:rsidR="005179A3" w:rsidRPr="001771AC" w:rsidRDefault="00D00448" w:rsidP="00E437E4">
      <w:pPr>
        <w:spacing w:line="480" w:lineRule="auto"/>
        <w:rPr>
          <w:sz w:val="24"/>
          <w:szCs w:val="24"/>
        </w:rPr>
      </w:pPr>
      <w:r>
        <w:rPr>
          <w:sz w:val="24"/>
          <w:szCs w:val="24"/>
          <w:lang w:val="en-AU"/>
        </w:rPr>
        <w:t xml:space="preserve">Our interest is in bringing a wide range of </w:t>
      </w:r>
      <w:r w:rsidR="002A2B81" w:rsidRPr="00D516D7">
        <w:rPr>
          <w:i/>
          <w:sz w:val="24"/>
          <w:szCs w:val="24"/>
          <w:lang w:val="en-AU"/>
        </w:rPr>
        <w:t>M. alternifolia</w:t>
      </w:r>
      <w:r>
        <w:rPr>
          <w:sz w:val="24"/>
          <w:szCs w:val="24"/>
          <w:lang w:val="en-AU"/>
        </w:rPr>
        <w:t xml:space="preserve"> genotypes into cultivation directly from native stand</w:t>
      </w:r>
      <w:r w:rsidR="00790724">
        <w:rPr>
          <w:sz w:val="24"/>
          <w:szCs w:val="24"/>
          <w:lang w:val="en-AU"/>
        </w:rPr>
        <w:t>s</w:t>
      </w:r>
      <w:r>
        <w:rPr>
          <w:sz w:val="24"/>
          <w:szCs w:val="24"/>
          <w:lang w:val="en-AU"/>
        </w:rPr>
        <w:t xml:space="preserve"> for genetic experiments and further selection.</w:t>
      </w:r>
      <w:r w:rsidRPr="00D00448">
        <w:rPr>
          <w:i/>
          <w:sz w:val="24"/>
          <w:szCs w:val="24"/>
        </w:rPr>
        <w:t xml:space="preserve"> </w:t>
      </w:r>
      <w:r w:rsidR="00E45AD1">
        <w:rPr>
          <w:rStyle w:val="googqs-tidbit1"/>
          <w:sz w:val="24"/>
          <w:szCs w:val="24"/>
        </w:rPr>
        <w:t>Like many</w:t>
      </w:r>
      <w:r w:rsidR="00D65360" w:rsidRPr="00E0689F">
        <w:rPr>
          <w:rStyle w:val="googqs-tidbit1"/>
          <w:sz w:val="24"/>
          <w:szCs w:val="24"/>
        </w:rPr>
        <w:t xml:space="preserve"> </w:t>
      </w:r>
      <w:r w:rsidR="00D65360" w:rsidRPr="008B4DB4">
        <w:rPr>
          <w:rStyle w:val="googqs-tidbit1"/>
          <w:i/>
          <w:sz w:val="24"/>
          <w:szCs w:val="24"/>
        </w:rPr>
        <w:t>Melaleuca</w:t>
      </w:r>
      <w:r w:rsidR="00D65360" w:rsidRPr="00E0689F">
        <w:rPr>
          <w:rStyle w:val="googqs-tidbit1"/>
          <w:sz w:val="24"/>
          <w:szCs w:val="24"/>
        </w:rPr>
        <w:t xml:space="preserve"> spp.</w:t>
      </w:r>
      <w:r w:rsidR="00E45AD1">
        <w:rPr>
          <w:rStyle w:val="googqs-tidbit1"/>
          <w:sz w:val="24"/>
          <w:szCs w:val="24"/>
        </w:rPr>
        <w:t xml:space="preserve">, </w:t>
      </w:r>
      <w:r w:rsidR="00191F19" w:rsidRPr="00D516D7">
        <w:rPr>
          <w:i/>
          <w:sz w:val="24"/>
          <w:szCs w:val="24"/>
          <w:lang w:val="en-AU"/>
        </w:rPr>
        <w:t>M. alternifolia</w:t>
      </w:r>
      <w:r w:rsidR="00E45AD1">
        <w:rPr>
          <w:rStyle w:val="googqs-tidbit1"/>
          <w:sz w:val="24"/>
          <w:szCs w:val="24"/>
        </w:rPr>
        <w:t xml:space="preserve"> </w:t>
      </w:r>
      <w:r w:rsidR="00E0689F">
        <w:rPr>
          <w:rStyle w:val="googqs-tidbit1"/>
          <w:sz w:val="24"/>
          <w:szCs w:val="24"/>
        </w:rPr>
        <w:t>can be propagated</w:t>
      </w:r>
      <w:r w:rsidR="007922E3" w:rsidRPr="00E0689F">
        <w:rPr>
          <w:rStyle w:val="googqs-tidbit1"/>
          <w:sz w:val="24"/>
          <w:szCs w:val="24"/>
        </w:rPr>
        <w:t xml:space="preserve"> </w:t>
      </w:r>
      <w:r w:rsidR="00A950C7">
        <w:rPr>
          <w:rStyle w:val="googqs-tidbit1"/>
          <w:sz w:val="24"/>
          <w:szCs w:val="24"/>
        </w:rPr>
        <w:t xml:space="preserve">from </w:t>
      </w:r>
      <w:r w:rsidR="00A950C7" w:rsidRPr="00E0689F">
        <w:rPr>
          <w:rStyle w:val="googqs-tidbit1"/>
          <w:sz w:val="24"/>
          <w:szCs w:val="24"/>
        </w:rPr>
        <w:t>current</w:t>
      </w:r>
      <w:r w:rsidR="00A950C7" w:rsidRPr="00E0689F">
        <w:rPr>
          <w:sz w:val="24"/>
          <w:szCs w:val="24"/>
        </w:rPr>
        <w:t xml:space="preserve"> season’s growth </w:t>
      </w:r>
      <w:r w:rsidR="007922E3" w:rsidRPr="00E0689F">
        <w:rPr>
          <w:rStyle w:val="googqs-tidbit1"/>
          <w:sz w:val="24"/>
          <w:szCs w:val="24"/>
        </w:rPr>
        <w:t>tip cuttings</w:t>
      </w:r>
      <w:r w:rsidR="008B4DB4">
        <w:rPr>
          <w:rStyle w:val="googqs-tidbit1"/>
          <w:sz w:val="24"/>
          <w:szCs w:val="24"/>
        </w:rPr>
        <w:t xml:space="preserve"> or seed</w:t>
      </w:r>
      <w:r w:rsidR="007922E3" w:rsidRPr="00E0689F">
        <w:rPr>
          <w:rStyle w:val="googqs-tidbit1"/>
          <w:sz w:val="24"/>
          <w:szCs w:val="24"/>
        </w:rPr>
        <w:t xml:space="preserve"> </w:t>
      </w:r>
      <w:r w:rsidR="00655640" w:rsidRPr="00E0689F">
        <w:rPr>
          <w:sz w:val="24"/>
          <w:szCs w:val="24"/>
        </w:rPr>
        <w:fldChar w:fldCharType="begin"/>
      </w:r>
      <w:r w:rsidR="006E3566">
        <w:rPr>
          <w:sz w:val="24"/>
          <w:szCs w:val="24"/>
        </w:rPr>
        <w:instrText xml:space="preserve"> ADDIN EN.CITE &lt;EndNote&gt;&lt;Cite&gt;&lt;Author&gt;ANPS&lt;/Author&gt;&lt;Year&gt;2012&lt;/Year&gt;&lt;RecNum&gt;12095&lt;/RecNum&gt;&lt;DisplayText&gt;(ANPSA 2012; ANBG 2013)&lt;/DisplayText&gt;&lt;record&gt;&lt;rec-number&gt;12095&lt;/rec-number&gt;&lt;foreign-keys&gt;&lt;key app="EN" db-id="9taxvpr2nzrwaaex9sp50f0stp25pre00vst"&gt;12095&lt;/key&gt;&lt;/foreign-keys&gt;&lt;ref-type name="Web Page"&gt;12&lt;/ref-type&gt;&lt;contributors&gt;&lt;authors&gt;&lt;author&gt;ANPSA&lt;/author&gt;&lt;/authors&gt;&lt;/contributors&gt;&lt;titles&gt;&lt;title&gt;Propagation of Melaleuca&lt;/title&gt;&lt;/titles&gt;&lt;number&gt;July 2012&lt;/number&gt;&lt;keywords&gt;&lt;keyword&gt;Melaleuca&lt;/keyword&gt;&lt;keyword&gt;Alternifolia&lt;/keyword&gt;&lt;keyword&gt;Propagation&lt;/keyword&gt;&lt;keyword&gt;cuttings&lt;/keyword&gt;&lt;keyword&gt;seed&lt;/keyword&gt;&lt;keyword&gt;methods&lt;/keyword&gt;&lt;/keywords&gt;&lt;dates&gt;&lt;year&gt;2012&lt;/year&gt;&lt;/dates&gt;&lt;publisher&gt;Australian Native Plants Society&lt;/publisher&gt;&lt;urls&gt;&lt;related-urls&gt;&lt;url&gt;http://anpsa.org.au/melaleu2.html&lt;/url&gt;&lt;/related-urls&gt;&lt;/urls&gt;&lt;/record&gt;&lt;/Cite&gt;&lt;Cite&gt;&lt;Author&gt;ANBG&lt;/Author&gt;&lt;Year&gt;2013&lt;/Year&gt;&lt;RecNum&gt;12763&lt;/RecNum&gt;&lt;record&gt;&lt;rec-number&gt;12763&lt;/rec-number&gt;&lt;foreign-keys&gt;&lt;key app="EN" db-id="9taxvpr2nzrwaaex9sp50f0stp25pre00vst"&gt;12763&lt;/key&gt;&lt;/foreign-keys&gt;&lt;ref-type name="Web Page"&gt;12&lt;/ref-type&gt;&lt;contributors&gt;&lt;authors&gt;&lt;author&gt;ANBG&lt;/author&gt;&lt;/authors&gt;&lt;/contributors&gt;&lt;titles&gt;&lt;title&gt;&lt;style face="italic" font="default" size="100%"&gt;Melaleuca exuvia&lt;/style&gt;&lt;/title&gt;&lt;/titles&gt;&lt;number&gt;June 2013&lt;/number&gt;&lt;keywords&gt;&lt;keyword&gt;Propagation&lt;/keyword&gt;&lt;keyword&gt;vegetative&lt;/keyword&gt;&lt;/keywords&gt;&lt;dates&gt;&lt;year&gt;2013&lt;/year&gt;&lt;/dates&gt;&lt;publisher&gt;Australian National Botanical Garden&lt;/publisher&gt;&lt;urls&gt;&lt;related-urls&gt;&lt;url&gt;http://www.anbg.gov.au/gnp/interns-2003/melaleuca-exuvia.html&lt;/url&gt;&lt;/related-urls&gt;&lt;/urls&gt;&lt;/record&gt;&lt;/Cite&gt;&lt;/EndNote&gt;</w:instrText>
      </w:r>
      <w:r w:rsidR="00655640" w:rsidRPr="00E0689F">
        <w:rPr>
          <w:sz w:val="24"/>
          <w:szCs w:val="24"/>
        </w:rPr>
        <w:fldChar w:fldCharType="separate"/>
      </w:r>
      <w:r w:rsidR="00CC55DE">
        <w:rPr>
          <w:noProof/>
          <w:sz w:val="24"/>
          <w:szCs w:val="24"/>
        </w:rPr>
        <w:t>(</w:t>
      </w:r>
      <w:hyperlink w:anchor="_ENREF_2" w:tooltip="ANPSA, 2012 #12095" w:history="1">
        <w:r w:rsidR="00627942">
          <w:rPr>
            <w:noProof/>
            <w:sz w:val="24"/>
            <w:szCs w:val="24"/>
          </w:rPr>
          <w:t>ANPSA 2012</w:t>
        </w:r>
      </w:hyperlink>
      <w:r w:rsidR="00CC55DE">
        <w:rPr>
          <w:noProof/>
          <w:sz w:val="24"/>
          <w:szCs w:val="24"/>
        </w:rPr>
        <w:t xml:space="preserve">; </w:t>
      </w:r>
      <w:hyperlink w:anchor="_ENREF_1" w:tooltip="ANBG, 2013 #12763" w:history="1">
        <w:r w:rsidR="00627942">
          <w:rPr>
            <w:noProof/>
            <w:sz w:val="24"/>
            <w:szCs w:val="24"/>
          </w:rPr>
          <w:t>ANBG 2013</w:t>
        </w:r>
      </w:hyperlink>
      <w:r w:rsidR="00CC55DE">
        <w:rPr>
          <w:noProof/>
          <w:sz w:val="24"/>
          <w:szCs w:val="24"/>
        </w:rPr>
        <w:t>)</w:t>
      </w:r>
      <w:r w:rsidR="00655640" w:rsidRPr="00E0689F">
        <w:rPr>
          <w:sz w:val="24"/>
          <w:szCs w:val="24"/>
        </w:rPr>
        <w:fldChar w:fldCharType="end"/>
      </w:r>
      <w:r w:rsidR="00930450" w:rsidRPr="00E0689F">
        <w:rPr>
          <w:sz w:val="24"/>
          <w:szCs w:val="24"/>
        </w:rPr>
        <w:t>.</w:t>
      </w:r>
      <w:r w:rsidR="0025536A">
        <w:rPr>
          <w:sz w:val="24"/>
          <w:szCs w:val="24"/>
        </w:rPr>
        <w:t xml:space="preserve"> </w:t>
      </w:r>
      <w:r w:rsidR="00801937">
        <w:rPr>
          <w:sz w:val="24"/>
          <w:szCs w:val="24"/>
          <w:lang w:val="en-AU"/>
        </w:rPr>
        <w:t xml:space="preserve">Previous </w:t>
      </w:r>
      <w:r w:rsidR="008B4C9A">
        <w:rPr>
          <w:sz w:val="24"/>
          <w:szCs w:val="24"/>
          <w:lang w:val="en-AU"/>
        </w:rPr>
        <w:t>reports of propagation through rooted cuttings for this</w:t>
      </w:r>
      <w:r w:rsidR="00622232" w:rsidRPr="00EA138B">
        <w:rPr>
          <w:sz w:val="24"/>
          <w:szCs w:val="24"/>
          <w:lang w:val="en-AU"/>
        </w:rPr>
        <w:t xml:space="preserve"> </w:t>
      </w:r>
      <w:r w:rsidR="005370BB">
        <w:rPr>
          <w:sz w:val="24"/>
          <w:szCs w:val="24"/>
          <w:lang w:val="en-AU"/>
        </w:rPr>
        <w:t xml:space="preserve">species </w:t>
      </w:r>
      <w:r w:rsidR="008B4C9A">
        <w:rPr>
          <w:sz w:val="24"/>
          <w:szCs w:val="24"/>
          <w:lang w:val="en-AU"/>
        </w:rPr>
        <w:t>have</w:t>
      </w:r>
      <w:r w:rsidR="00622232" w:rsidRPr="00EA138B">
        <w:rPr>
          <w:sz w:val="24"/>
          <w:szCs w:val="24"/>
          <w:lang w:val="en-AU"/>
        </w:rPr>
        <w:t xml:space="preserve"> </w:t>
      </w:r>
      <w:r w:rsidR="00DD401A">
        <w:rPr>
          <w:sz w:val="24"/>
          <w:szCs w:val="24"/>
          <w:lang w:val="en-AU"/>
        </w:rPr>
        <w:t>been based</w:t>
      </w:r>
      <w:r w:rsidR="00622232" w:rsidRPr="00EA138B">
        <w:rPr>
          <w:sz w:val="24"/>
          <w:szCs w:val="24"/>
          <w:lang w:val="en-AU"/>
        </w:rPr>
        <w:t xml:space="preserve"> </w:t>
      </w:r>
      <w:r w:rsidR="00DA17A2">
        <w:rPr>
          <w:sz w:val="24"/>
          <w:szCs w:val="24"/>
          <w:lang w:val="en-AU"/>
        </w:rPr>
        <w:t xml:space="preserve">largely </w:t>
      </w:r>
      <w:r w:rsidR="00622232" w:rsidRPr="00EA138B">
        <w:rPr>
          <w:sz w:val="24"/>
          <w:szCs w:val="24"/>
          <w:lang w:val="en-AU"/>
        </w:rPr>
        <w:t xml:space="preserve">on </w:t>
      </w:r>
      <w:r w:rsidR="00DD401A">
        <w:rPr>
          <w:sz w:val="24"/>
          <w:szCs w:val="24"/>
          <w:lang w:val="en-AU"/>
        </w:rPr>
        <w:t xml:space="preserve">the </w:t>
      </w:r>
      <w:r w:rsidR="00DA17A2">
        <w:rPr>
          <w:sz w:val="24"/>
          <w:szCs w:val="24"/>
          <w:lang w:val="en-AU"/>
        </w:rPr>
        <w:t>use of young, cultivated</w:t>
      </w:r>
      <w:r w:rsidR="00622232" w:rsidRPr="00EA138B">
        <w:rPr>
          <w:sz w:val="24"/>
          <w:szCs w:val="24"/>
          <w:lang w:val="en-AU"/>
        </w:rPr>
        <w:t xml:space="preserve"> </w:t>
      </w:r>
      <w:r w:rsidR="00DA17A2" w:rsidRPr="00EA138B">
        <w:rPr>
          <w:sz w:val="24"/>
          <w:szCs w:val="24"/>
          <w:lang w:val="en-AU"/>
        </w:rPr>
        <w:t>stock-plants</w:t>
      </w:r>
      <w:r w:rsidR="008B4C9A">
        <w:rPr>
          <w:sz w:val="24"/>
          <w:szCs w:val="24"/>
          <w:lang w:val="en-AU"/>
        </w:rPr>
        <w:t xml:space="preserve"> e.g.</w:t>
      </w:r>
      <w:r w:rsidR="00271316">
        <w:rPr>
          <w:sz w:val="24"/>
          <w:szCs w:val="24"/>
          <w:lang w:val="en-AU"/>
        </w:rPr>
        <w:t xml:space="preserve"> </w:t>
      </w:r>
      <w:r w:rsidR="00655640">
        <w:rPr>
          <w:sz w:val="24"/>
          <w:szCs w:val="24"/>
          <w:lang w:val="en-AU"/>
        </w:rPr>
        <w:fldChar w:fldCharType="begin">
          <w:fldData xml:space="preserve">PEVuZE5vdGU+PENpdGU+PEF1dGhvcj5Eb3JhbjwvQXV0aG9yPjxZZWFyPjE5OTc8L1llYXI+PFJl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</w:fldData>
        </w:fldChar>
      </w:r>
      <w:r w:rsidR="008A6357">
        <w:rPr>
          <w:sz w:val="24"/>
          <w:szCs w:val="24"/>
          <w:lang w:val="en-AU"/>
        </w:rPr>
        <w:instrText xml:space="preserve"> ADDIN EN.CITE </w:instrText>
      </w:r>
      <w:r w:rsidR="00655640">
        <w:rPr>
          <w:sz w:val="24"/>
          <w:szCs w:val="24"/>
          <w:lang w:val="en-AU"/>
        </w:rPr>
        <w:fldChar w:fldCharType="begin">
          <w:fldData xml:space="preserve">PEVuZE5vdGU+PENpdGU+PEF1dGhvcj5Eb3JhbjwvQXV0aG9yPjxZZWFyPjE5OTc8L1llYXI+PFJl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</w:fldData>
        </w:fldChar>
      </w:r>
      <w:r w:rsidR="008A6357">
        <w:rPr>
          <w:sz w:val="24"/>
          <w:szCs w:val="24"/>
          <w:lang w:val="en-AU"/>
        </w:rPr>
        <w:instrText xml:space="preserve"> ADDIN EN.CITE.DATA </w:instrText>
      </w:r>
      <w:r w:rsidR="00655640">
        <w:rPr>
          <w:sz w:val="24"/>
          <w:szCs w:val="24"/>
          <w:lang w:val="en-AU"/>
        </w:rPr>
      </w:r>
      <w:r w:rsidR="00655640">
        <w:rPr>
          <w:sz w:val="24"/>
          <w:szCs w:val="24"/>
          <w:lang w:val="en-AU"/>
        </w:rPr>
        <w:fldChar w:fldCharType="end"/>
      </w:r>
      <w:r w:rsidR="00655640">
        <w:rPr>
          <w:sz w:val="24"/>
          <w:szCs w:val="24"/>
          <w:lang w:val="en-AU"/>
        </w:rPr>
      </w:r>
      <w:r w:rsidR="00655640">
        <w:rPr>
          <w:sz w:val="24"/>
          <w:szCs w:val="24"/>
          <w:lang w:val="en-AU"/>
        </w:rPr>
        <w:fldChar w:fldCharType="separate"/>
      </w:r>
      <w:r w:rsidR="00DC7A53">
        <w:rPr>
          <w:noProof/>
          <w:sz w:val="24"/>
          <w:szCs w:val="24"/>
          <w:lang w:val="en-AU"/>
        </w:rPr>
        <w:t>(</w:t>
      </w:r>
      <w:hyperlink w:anchor="_ENREF_7" w:tooltip="Doran, 1997 #10652" w:history="1">
        <w:r w:rsidR="00627942">
          <w:rPr>
            <w:noProof/>
            <w:sz w:val="24"/>
            <w:szCs w:val="24"/>
            <w:lang w:val="en-AU"/>
          </w:rPr>
          <w:t>Doran et al. 1997</w:t>
        </w:r>
      </w:hyperlink>
      <w:r w:rsidR="00DC7A53">
        <w:rPr>
          <w:noProof/>
          <w:sz w:val="24"/>
          <w:szCs w:val="24"/>
          <w:lang w:val="en-AU"/>
        </w:rPr>
        <w:t xml:space="preserve">; </w:t>
      </w:r>
      <w:hyperlink w:anchor="_ENREF_17" w:tooltip="List, 1996 #11858" w:history="1">
        <w:r w:rsidR="00627942">
          <w:rPr>
            <w:noProof/>
            <w:sz w:val="24"/>
            <w:szCs w:val="24"/>
            <w:lang w:val="en-AU"/>
          </w:rPr>
          <w:t>List et al. 1996</w:t>
        </w:r>
      </w:hyperlink>
      <w:r w:rsidR="00DC7A53">
        <w:rPr>
          <w:noProof/>
          <w:sz w:val="24"/>
          <w:szCs w:val="24"/>
          <w:lang w:val="en-AU"/>
        </w:rPr>
        <w:t>)</w:t>
      </w:r>
      <w:r w:rsidR="00655640">
        <w:rPr>
          <w:sz w:val="24"/>
          <w:szCs w:val="24"/>
          <w:lang w:val="en-AU"/>
        </w:rPr>
        <w:fldChar w:fldCharType="end"/>
      </w:r>
      <w:r w:rsidR="003776D8">
        <w:rPr>
          <w:sz w:val="24"/>
          <w:szCs w:val="24"/>
          <w:lang w:val="en-AU"/>
        </w:rPr>
        <w:t>, virtue</w:t>
      </w:r>
      <w:r w:rsidR="007C6DBD">
        <w:rPr>
          <w:sz w:val="24"/>
          <w:szCs w:val="24"/>
          <w:lang w:val="en-AU"/>
        </w:rPr>
        <w:t>s</w:t>
      </w:r>
      <w:r w:rsidR="003776D8">
        <w:rPr>
          <w:sz w:val="24"/>
          <w:szCs w:val="24"/>
          <w:lang w:val="en-AU"/>
        </w:rPr>
        <w:t xml:space="preserve"> </w:t>
      </w:r>
      <w:r w:rsidR="007C6DBD">
        <w:rPr>
          <w:sz w:val="24"/>
          <w:szCs w:val="24"/>
          <w:lang w:val="en-AU"/>
        </w:rPr>
        <w:t>which</w:t>
      </w:r>
      <w:r w:rsidR="005D57AF">
        <w:rPr>
          <w:sz w:val="24"/>
          <w:szCs w:val="24"/>
          <w:lang w:val="en-AU"/>
        </w:rPr>
        <w:t xml:space="preserve"> tend to minimise the impa</w:t>
      </w:r>
      <w:r w:rsidR="00DD4324">
        <w:rPr>
          <w:sz w:val="24"/>
          <w:szCs w:val="24"/>
          <w:lang w:val="en-AU"/>
        </w:rPr>
        <w:t>ct of maturation or other stock-</w:t>
      </w:r>
      <w:r w:rsidR="005D57AF">
        <w:rPr>
          <w:sz w:val="24"/>
          <w:szCs w:val="24"/>
          <w:lang w:val="en-AU"/>
        </w:rPr>
        <w:t>plant factors upon</w:t>
      </w:r>
      <w:r w:rsidR="00DA17A2">
        <w:rPr>
          <w:sz w:val="24"/>
          <w:szCs w:val="24"/>
          <w:lang w:val="en-AU"/>
        </w:rPr>
        <w:t xml:space="preserve"> </w:t>
      </w:r>
      <w:r w:rsidR="00593681">
        <w:rPr>
          <w:sz w:val="24"/>
          <w:szCs w:val="24"/>
          <w:lang w:val="en-AU"/>
        </w:rPr>
        <w:t>clonal propagation</w:t>
      </w:r>
      <w:r w:rsidR="005D57AF">
        <w:rPr>
          <w:sz w:val="24"/>
          <w:szCs w:val="24"/>
          <w:lang w:val="en-AU"/>
        </w:rPr>
        <w:t xml:space="preserve"> rates</w:t>
      </w:r>
      <w:r w:rsidR="00DA17A2">
        <w:rPr>
          <w:sz w:val="24"/>
          <w:szCs w:val="24"/>
          <w:lang w:val="en-AU"/>
        </w:rPr>
        <w:t xml:space="preserve"> in woody species </w:t>
      </w:r>
      <w:r w:rsidR="00655640">
        <w:rPr>
          <w:sz w:val="24"/>
          <w:szCs w:val="24"/>
          <w:lang w:val="en-AU"/>
        </w:rPr>
        <w:fldChar w:fldCharType="begin">
          <w:fldData xml:space="preserve">PEVuZE5vdGU+PENpdGU+PEF1dGhvcj5MaWJieTwvQXV0aG9yPjxZZWFyPjE5OTM8L1llYXI+PFJl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=
</w:fldData>
        </w:fldChar>
      </w:r>
      <w:r w:rsidR="00E2018F">
        <w:rPr>
          <w:sz w:val="24"/>
          <w:szCs w:val="24"/>
          <w:lang w:val="en-AU"/>
        </w:rPr>
        <w:instrText xml:space="preserve"> ADDIN EN.CITE </w:instrText>
      </w:r>
      <w:r w:rsidR="00655640">
        <w:rPr>
          <w:sz w:val="24"/>
          <w:szCs w:val="24"/>
          <w:lang w:val="en-AU"/>
        </w:rPr>
        <w:fldChar w:fldCharType="begin">
          <w:fldData xml:space="preserve">PEVuZE5vdGU+PENpdGU+PEF1dGhvcj5MaWJieTwvQXV0aG9yPjxZZWFyPjE5OTM8L1llYXI+PFJl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=
</w:fldData>
        </w:fldChar>
      </w:r>
      <w:r w:rsidR="00E2018F">
        <w:rPr>
          <w:sz w:val="24"/>
          <w:szCs w:val="24"/>
          <w:lang w:val="en-AU"/>
        </w:rPr>
        <w:instrText xml:space="preserve"> ADDIN EN.CITE.DATA </w:instrText>
      </w:r>
      <w:r w:rsidR="00655640">
        <w:rPr>
          <w:sz w:val="24"/>
          <w:szCs w:val="24"/>
          <w:lang w:val="en-AU"/>
        </w:rPr>
      </w:r>
      <w:r w:rsidR="00655640">
        <w:rPr>
          <w:sz w:val="24"/>
          <w:szCs w:val="24"/>
          <w:lang w:val="en-AU"/>
        </w:rPr>
        <w:fldChar w:fldCharType="end"/>
      </w:r>
      <w:r w:rsidR="00655640">
        <w:rPr>
          <w:sz w:val="24"/>
          <w:szCs w:val="24"/>
          <w:lang w:val="en-AU"/>
        </w:rPr>
      </w:r>
      <w:r w:rsidR="00655640">
        <w:rPr>
          <w:sz w:val="24"/>
          <w:szCs w:val="24"/>
          <w:lang w:val="en-AU"/>
        </w:rPr>
        <w:fldChar w:fldCharType="separate"/>
      </w:r>
      <w:r w:rsidR="00E2018F">
        <w:rPr>
          <w:noProof/>
          <w:sz w:val="24"/>
          <w:szCs w:val="24"/>
          <w:lang w:val="en-AU"/>
        </w:rPr>
        <w:t>(</w:t>
      </w:r>
      <w:hyperlink w:anchor="_ENREF_16" w:tooltip="Libby, 1993 #7543" w:history="1">
        <w:r w:rsidR="00627942">
          <w:rPr>
            <w:noProof/>
            <w:sz w:val="24"/>
            <w:szCs w:val="24"/>
            <w:lang w:val="en-AU"/>
          </w:rPr>
          <w:t>Libby and Ahuja 1993</w:t>
        </w:r>
      </w:hyperlink>
      <w:r w:rsidR="00E2018F">
        <w:rPr>
          <w:noProof/>
          <w:sz w:val="24"/>
          <w:szCs w:val="24"/>
          <w:lang w:val="en-AU"/>
        </w:rPr>
        <w:t xml:space="preserve">; </w:t>
      </w:r>
      <w:hyperlink w:anchor="_ENREF_18" w:tooltip="Mankessi, 2011 #12072" w:history="1">
        <w:r w:rsidR="00627942">
          <w:rPr>
            <w:noProof/>
            <w:sz w:val="24"/>
            <w:szCs w:val="24"/>
            <w:lang w:val="en-AU"/>
          </w:rPr>
          <w:t>Mankessi et al. 2011</w:t>
        </w:r>
      </w:hyperlink>
      <w:r w:rsidR="00E2018F">
        <w:rPr>
          <w:noProof/>
          <w:sz w:val="24"/>
          <w:szCs w:val="24"/>
          <w:lang w:val="en-AU"/>
        </w:rPr>
        <w:t>)</w:t>
      </w:r>
      <w:r w:rsidR="00655640">
        <w:rPr>
          <w:sz w:val="24"/>
          <w:szCs w:val="24"/>
          <w:lang w:val="en-AU"/>
        </w:rPr>
        <w:fldChar w:fldCharType="end"/>
      </w:r>
      <w:r w:rsidR="00DA17A2">
        <w:rPr>
          <w:sz w:val="24"/>
          <w:szCs w:val="24"/>
          <w:lang w:val="en-AU"/>
        </w:rPr>
        <w:t>.</w:t>
      </w:r>
      <w:r w:rsidR="00622232">
        <w:rPr>
          <w:sz w:val="24"/>
          <w:szCs w:val="24"/>
          <w:lang w:val="en-AU"/>
        </w:rPr>
        <w:t xml:space="preserve"> </w:t>
      </w:r>
      <w:r w:rsidR="003E594B">
        <w:rPr>
          <w:sz w:val="24"/>
          <w:szCs w:val="24"/>
          <w:lang w:val="en-AU"/>
        </w:rPr>
        <w:t xml:space="preserve">Even </w:t>
      </w:r>
      <w:r w:rsidR="00F2486F">
        <w:rPr>
          <w:sz w:val="24"/>
          <w:szCs w:val="24"/>
          <w:lang w:val="en-AU"/>
        </w:rPr>
        <w:t>in situations</w:t>
      </w:r>
      <w:r w:rsidR="002B130E" w:rsidRPr="002B130E">
        <w:rPr>
          <w:sz w:val="24"/>
          <w:szCs w:val="24"/>
          <w:lang w:val="en-AU"/>
        </w:rPr>
        <w:t xml:space="preserve"> </w:t>
      </w:r>
      <w:r w:rsidR="00E01663">
        <w:rPr>
          <w:sz w:val="24"/>
          <w:szCs w:val="24"/>
          <w:lang w:val="en-AU"/>
        </w:rPr>
        <w:t>where stock</w:t>
      </w:r>
      <w:r w:rsidR="00DD4324">
        <w:rPr>
          <w:sz w:val="24"/>
          <w:szCs w:val="24"/>
          <w:lang w:val="en-AU"/>
        </w:rPr>
        <w:t>-</w:t>
      </w:r>
      <w:r w:rsidR="00E01663">
        <w:rPr>
          <w:sz w:val="24"/>
          <w:szCs w:val="24"/>
          <w:lang w:val="en-AU"/>
        </w:rPr>
        <w:t xml:space="preserve">plants of </w:t>
      </w:r>
      <w:r w:rsidR="00E01663" w:rsidRPr="00D516D7">
        <w:rPr>
          <w:i/>
          <w:sz w:val="24"/>
          <w:szCs w:val="24"/>
          <w:lang w:val="en-AU"/>
        </w:rPr>
        <w:t>M. alternifolia</w:t>
      </w:r>
      <w:r w:rsidR="00E01663">
        <w:rPr>
          <w:sz w:val="24"/>
          <w:szCs w:val="24"/>
          <w:lang w:val="en-AU"/>
        </w:rPr>
        <w:t xml:space="preserve"> </w:t>
      </w:r>
      <w:r w:rsidR="00F2486F">
        <w:rPr>
          <w:sz w:val="24"/>
          <w:szCs w:val="24"/>
          <w:lang w:val="en-AU"/>
        </w:rPr>
        <w:t>can be</w:t>
      </w:r>
      <w:r w:rsidR="00E01663">
        <w:rPr>
          <w:sz w:val="24"/>
          <w:szCs w:val="24"/>
          <w:lang w:val="en-AU"/>
        </w:rPr>
        <w:t xml:space="preserve"> managed</w:t>
      </w:r>
      <w:r w:rsidR="003E594B">
        <w:rPr>
          <w:sz w:val="24"/>
          <w:szCs w:val="24"/>
          <w:lang w:val="en-AU"/>
        </w:rPr>
        <w:t xml:space="preserve">, </w:t>
      </w:r>
      <w:r w:rsidR="008409B9" w:rsidRPr="00EA138B">
        <w:rPr>
          <w:sz w:val="24"/>
          <w:szCs w:val="24"/>
          <w:lang w:val="en-AU"/>
        </w:rPr>
        <w:t xml:space="preserve">attrition </w:t>
      </w:r>
      <w:r w:rsidR="002B130E">
        <w:rPr>
          <w:sz w:val="24"/>
          <w:szCs w:val="24"/>
          <w:lang w:val="en-AU"/>
        </w:rPr>
        <w:t xml:space="preserve">rates of </w:t>
      </w:r>
      <w:r w:rsidR="008409B9" w:rsidRPr="00EA138B">
        <w:rPr>
          <w:sz w:val="24"/>
          <w:szCs w:val="24"/>
          <w:lang w:val="en-AU"/>
        </w:rPr>
        <w:t>40% of genotypes</w:t>
      </w:r>
      <w:r w:rsidR="003E594B">
        <w:rPr>
          <w:sz w:val="24"/>
          <w:szCs w:val="24"/>
          <w:lang w:val="en-AU"/>
        </w:rPr>
        <w:t xml:space="preserve"> occur</w:t>
      </w:r>
      <w:r w:rsidR="008409B9" w:rsidRPr="00EA138B">
        <w:rPr>
          <w:sz w:val="24"/>
          <w:szCs w:val="24"/>
          <w:lang w:val="en-AU"/>
        </w:rPr>
        <w:t xml:space="preserve"> </w:t>
      </w:r>
      <w:r w:rsidR="00655640" w:rsidRPr="00EA138B">
        <w:rPr>
          <w:sz w:val="24"/>
          <w:szCs w:val="24"/>
          <w:lang w:val="en-AU"/>
        </w:rPr>
        <w:fldChar w:fldCharType="begin"/>
      </w:r>
      <w:r w:rsidR="008A6357">
        <w:rPr>
          <w:sz w:val="24"/>
          <w:szCs w:val="24"/>
          <w:lang w:val="en-AU"/>
        </w:rPr>
        <w:instrText xml:space="preserve"> ADDIN EN.CITE &lt;EndNote&gt;&lt;Cite&gt;&lt;Author&gt;Doran&lt;/Author&gt;&lt;Year&gt;1997&lt;/Year&gt;&lt;RecNum&gt;10652&lt;/RecNum&gt;&lt;DisplayText&gt;(Doran et al. 1997)&lt;/DisplayText&gt;&lt;record&gt;&lt;rec-number&gt;10652&lt;/rec-number&gt;&lt;foreign-keys&gt;&lt;key app="EN" db-id="9taxvpr2nzrwaaex9sp50f0stp25pre00vst"&gt;10652&lt;/key&gt;&lt;/foreign-keys&gt;&lt;ref-type name="Report"&gt;27&lt;/ref-type&gt;&lt;contributors&gt;&lt;authors&gt;&lt;author&gt;Doran, J. C.&lt;/author&gt;&lt;author&gt;Baker, G.R.&lt;/author&gt;&lt;author&gt;Murtagh, G.J.&lt;/author&gt;&lt;author&gt;Southwell, I. A.&lt;/author&gt;&lt;/authors&gt;&lt;/contributors&gt;&lt;titles&gt;&lt;title&gt;Improving Tea Tree Yield and Quality through Breeding and selection&lt;/title&gt;&lt;/titles&gt;&lt;pages&gt;56&lt;/pages&gt;&lt;keywords&gt;&lt;keyword&gt;Melaleuca&lt;/keyword&gt;&lt;keyword&gt;alternifolia&lt;/keyword&gt;&lt;keyword&gt;breeding&lt;/keyword&gt;&lt;keyword&gt;cloning&lt;/keyword&gt;&lt;keyword&gt;cso&lt;/keyword&gt;&lt;keyword&gt;native stands&lt;/keyword&gt;&lt;keyword&gt;Inland provenances&lt;/keyword&gt;&lt;keyword&gt;Stanthorpe&lt;/keyword&gt;&lt;keyword&gt;Industry standard seedlots&lt;/keyword&gt;&lt;keyword&gt;Industry selection seedlots&lt;/keyword&gt;&lt;keyword&gt;stem cuttings&lt;/keyword&gt;&lt;keyword&gt;adventitious rooting&lt;/keyword&gt;&lt;keyword&gt;Seed germination&lt;/keyword&gt;&lt;keyword&gt;germination testing&lt;/keyword&gt;&lt;keyword&gt;vegetative propagation&lt;/keyword&gt;&lt;keyword&gt;rooting percentage&lt;/keyword&gt;&lt;/keywords&gt;&lt;dates&gt;&lt;year&gt;1997&lt;/year&gt;&lt;/dates&gt;&lt;publisher&gt;Rural Industries Research and Development Corporation&lt;/publisher&gt;&lt;isbn&gt;RIRDC publication no. 97/53&lt;/isbn&gt;&lt;urls&gt;&lt;/urls&gt;&lt;/record&gt;&lt;/Cite&gt;&lt;/EndNote&gt;</w:instrText>
      </w:r>
      <w:r w:rsidR="00655640" w:rsidRPr="00EA138B">
        <w:rPr>
          <w:sz w:val="24"/>
          <w:szCs w:val="24"/>
          <w:lang w:val="en-AU"/>
        </w:rPr>
        <w:fldChar w:fldCharType="separate"/>
      </w:r>
      <w:r w:rsidR="00185416">
        <w:rPr>
          <w:noProof/>
          <w:sz w:val="24"/>
          <w:szCs w:val="24"/>
          <w:lang w:val="en-AU"/>
        </w:rPr>
        <w:t>(</w:t>
      </w:r>
      <w:hyperlink w:anchor="_ENREF_7" w:tooltip="Doran, 1997 #10652" w:history="1">
        <w:r w:rsidR="00627942">
          <w:rPr>
            <w:noProof/>
            <w:sz w:val="24"/>
            <w:szCs w:val="24"/>
            <w:lang w:val="en-AU"/>
          </w:rPr>
          <w:t>Doran et al. 1997</w:t>
        </w:r>
      </w:hyperlink>
      <w:r w:rsidR="00185416">
        <w:rPr>
          <w:noProof/>
          <w:sz w:val="24"/>
          <w:szCs w:val="24"/>
          <w:lang w:val="en-AU"/>
        </w:rPr>
        <w:t>)</w:t>
      </w:r>
      <w:r w:rsidR="00655640" w:rsidRPr="00EA138B">
        <w:rPr>
          <w:sz w:val="24"/>
          <w:szCs w:val="24"/>
          <w:lang w:val="en-AU"/>
        </w:rPr>
        <w:fldChar w:fldCharType="end"/>
      </w:r>
      <w:r w:rsidR="003E594B">
        <w:rPr>
          <w:sz w:val="24"/>
          <w:szCs w:val="24"/>
          <w:lang w:val="en-AU"/>
        </w:rPr>
        <w:t xml:space="preserve">, indicating </w:t>
      </w:r>
      <w:r w:rsidR="008409B9" w:rsidRPr="00EA138B">
        <w:rPr>
          <w:sz w:val="24"/>
          <w:szCs w:val="24"/>
          <w:lang w:val="en-AU"/>
        </w:rPr>
        <w:t>Tea tree is not unusual</w:t>
      </w:r>
      <w:r w:rsidR="00664DD1">
        <w:rPr>
          <w:sz w:val="24"/>
          <w:szCs w:val="24"/>
          <w:lang w:val="en-AU"/>
        </w:rPr>
        <w:t xml:space="preserve"> </w:t>
      </w:r>
      <w:r w:rsidR="00C30AE0">
        <w:rPr>
          <w:sz w:val="24"/>
          <w:szCs w:val="24"/>
          <w:lang w:val="en-AU"/>
        </w:rPr>
        <w:t xml:space="preserve">for a woody plant </w:t>
      </w:r>
      <w:r w:rsidR="008409B9" w:rsidRPr="00EA138B">
        <w:rPr>
          <w:sz w:val="24"/>
          <w:szCs w:val="24"/>
          <w:lang w:val="en-AU"/>
        </w:rPr>
        <w:t>in showing a restriction in genotypes that can be captured by vegetative propagation</w:t>
      </w:r>
      <w:r w:rsidR="008409B9">
        <w:rPr>
          <w:sz w:val="24"/>
          <w:szCs w:val="24"/>
          <w:lang w:val="en-AU"/>
        </w:rPr>
        <w:t>.</w:t>
      </w:r>
      <w:r w:rsidR="006C0B95">
        <w:rPr>
          <w:sz w:val="24"/>
          <w:szCs w:val="24"/>
          <w:lang w:val="en-AU"/>
        </w:rPr>
        <w:t xml:space="preserve"> Furthermore, as with the better-studied and closel</w:t>
      </w:r>
      <w:r w:rsidR="009053AC">
        <w:rPr>
          <w:sz w:val="24"/>
          <w:szCs w:val="24"/>
          <w:lang w:val="en-AU"/>
        </w:rPr>
        <w:t>y related</w:t>
      </w:r>
      <w:r w:rsidR="006C0B95">
        <w:rPr>
          <w:sz w:val="24"/>
          <w:szCs w:val="24"/>
          <w:lang w:val="en-AU"/>
        </w:rPr>
        <w:t xml:space="preserve"> Myrtaceae</w:t>
      </w:r>
      <w:r w:rsidR="009053AC">
        <w:rPr>
          <w:sz w:val="24"/>
          <w:szCs w:val="24"/>
          <w:lang w:val="en-AU"/>
        </w:rPr>
        <w:t xml:space="preserve"> genus</w:t>
      </w:r>
      <w:r w:rsidR="006C0B95">
        <w:rPr>
          <w:sz w:val="24"/>
          <w:szCs w:val="24"/>
          <w:lang w:val="en-AU"/>
        </w:rPr>
        <w:t xml:space="preserve">, </w:t>
      </w:r>
      <w:r w:rsidR="006C0B95" w:rsidRPr="006C0B95">
        <w:rPr>
          <w:i/>
          <w:sz w:val="24"/>
          <w:szCs w:val="24"/>
          <w:lang w:val="en-AU"/>
        </w:rPr>
        <w:t>Eucalyptus</w:t>
      </w:r>
      <w:r w:rsidR="008B06F8">
        <w:rPr>
          <w:i/>
          <w:sz w:val="24"/>
          <w:szCs w:val="24"/>
          <w:lang w:val="en-AU"/>
        </w:rPr>
        <w:t>,</w:t>
      </w:r>
      <w:r w:rsidR="006C0B95">
        <w:rPr>
          <w:sz w:val="24"/>
          <w:szCs w:val="24"/>
          <w:lang w:val="en-AU"/>
        </w:rPr>
        <w:t xml:space="preserve"> we expected pronounced maturation ef</w:t>
      </w:r>
      <w:r w:rsidR="00DD4324">
        <w:rPr>
          <w:sz w:val="24"/>
          <w:szCs w:val="24"/>
          <w:lang w:val="en-AU"/>
        </w:rPr>
        <w:t>fects in mature unmanaged stock-</w:t>
      </w:r>
      <w:r w:rsidR="006C0B95">
        <w:rPr>
          <w:sz w:val="24"/>
          <w:szCs w:val="24"/>
          <w:lang w:val="en-AU"/>
        </w:rPr>
        <w:t>plants</w:t>
      </w:r>
      <w:r w:rsidR="008B06F8">
        <w:rPr>
          <w:sz w:val="24"/>
          <w:szCs w:val="24"/>
          <w:lang w:val="en-AU"/>
        </w:rPr>
        <w:t xml:space="preserve"> </w:t>
      </w:r>
      <w:r w:rsidR="008B06F8">
        <w:rPr>
          <w:i/>
          <w:sz w:val="24"/>
          <w:szCs w:val="24"/>
          <w:lang w:val="en-AU"/>
        </w:rPr>
        <w:t>(</w:t>
      </w:r>
      <w:proofErr w:type="spellStart"/>
      <w:r w:rsidR="008B06F8">
        <w:rPr>
          <w:i/>
          <w:sz w:val="24"/>
          <w:szCs w:val="24"/>
          <w:lang w:val="en-AU"/>
        </w:rPr>
        <w:t>eg</w:t>
      </w:r>
      <w:proofErr w:type="spellEnd"/>
      <w:r w:rsidR="008B06F8">
        <w:rPr>
          <w:i/>
          <w:sz w:val="24"/>
          <w:szCs w:val="24"/>
          <w:lang w:val="en-AU"/>
        </w:rPr>
        <w:t xml:space="preserve">. </w:t>
      </w:r>
      <w:r w:rsidR="00655640">
        <w:rPr>
          <w:i/>
          <w:sz w:val="24"/>
          <w:szCs w:val="24"/>
          <w:lang w:val="en-AU"/>
        </w:rPr>
        <w:fldChar w:fldCharType="begin">
          <w:fldData xml:space="preserve">PEVuZE5vdGU+PENpdGU+PEF1dGhvcj5NYW5rZXNzaTwvQXV0aG9yPjxZZWFyPjIwMTA8L1llYXI+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</w:fldData>
        </w:fldChar>
      </w:r>
      <w:r w:rsidR="008B06F8">
        <w:rPr>
          <w:i/>
          <w:sz w:val="24"/>
          <w:szCs w:val="24"/>
          <w:lang w:val="en-AU"/>
        </w:rPr>
        <w:instrText xml:space="preserve"> ADDIN EN.CITE </w:instrText>
      </w:r>
      <w:r w:rsidR="00655640">
        <w:rPr>
          <w:i/>
          <w:sz w:val="24"/>
          <w:szCs w:val="24"/>
          <w:lang w:val="en-AU"/>
        </w:rPr>
        <w:fldChar w:fldCharType="begin">
          <w:fldData xml:space="preserve">PEVuZE5vdGU+PENpdGU+PEF1dGhvcj5NYW5rZXNzaTwvQXV0aG9yPjxZZWFyPjIwMTA8L1llYXI+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</w:fldData>
        </w:fldChar>
      </w:r>
      <w:r w:rsidR="008B06F8">
        <w:rPr>
          <w:i/>
          <w:sz w:val="24"/>
          <w:szCs w:val="24"/>
          <w:lang w:val="en-AU"/>
        </w:rPr>
        <w:instrText xml:space="preserve"> ADDIN EN.CITE.DATA </w:instrText>
      </w:r>
      <w:r w:rsidR="00655640">
        <w:rPr>
          <w:i/>
          <w:sz w:val="24"/>
          <w:szCs w:val="24"/>
          <w:lang w:val="en-AU"/>
        </w:rPr>
      </w:r>
      <w:r w:rsidR="00655640">
        <w:rPr>
          <w:i/>
          <w:sz w:val="24"/>
          <w:szCs w:val="24"/>
          <w:lang w:val="en-AU"/>
        </w:rPr>
        <w:fldChar w:fldCharType="end"/>
      </w:r>
      <w:r w:rsidR="00655640">
        <w:rPr>
          <w:i/>
          <w:sz w:val="24"/>
          <w:szCs w:val="24"/>
          <w:lang w:val="en-AU"/>
        </w:rPr>
      </w:r>
      <w:r w:rsidR="00655640">
        <w:rPr>
          <w:i/>
          <w:sz w:val="24"/>
          <w:szCs w:val="24"/>
          <w:lang w:val="en-AU"/>
        </w:rPr>
        <w:fldChar w:fldCharType="separate"/>
      </w:r>
      <w:r w:rsidR="008B06F8">
        <w:rPr>
          <w:i/>
          <w:noProof/>
          <w:sz w:val="24"/>
          <w:szCs w:val="24"/>
          <w:lang w:val="en-AU"/>
        </w:rPr>
        <w:t>(</w:t>
      </w:r>
      <w:hyperlink w:anchor="_ENREF_19" w:tooltip="Mankessi, 2010 #12760" w:history="1">
        <w:r w:rsidR="00627942">
          <w:rPr>
            <w:i/>
            <w:noProof/>
            <w:sz w:val="24"/>
            <w:szCs w:val="24"/>
            <w:lang w:val="en-AU"/>
          </w:rPr>
          <w:t>Mankessi et al. 2010</w:t>
        </w:r>
      </w:hyperlink>
      <w:r w:rsidR="008B06F8">
        <w:rPr>
          <w:i/>
          <w:noProof/>
          <w:sz w:val="24"/>
          <w:szCs w:val="24"/>
          <w:lang w:val="en-AU"/>
        </w:rPr>
        <w:t xml:space="preserve">; </w:t>
      </w:r>
      <w:hyperlink w:anchor="_ENREF_18" w:tooltip="Mankessi, 2011 #12072" w:history="1">
        <w:r w:rsidR="00627942">
          <w:rPr>
            <w:i/>
            <w:noProof/>
            <w:sz w:val="24"/>
            <w:szCs w:val="24"/>
            <w:lang w:val="en-AU"/>
          </w:rPr>
          <w:t>Mankessi et al. 2011</w:t>
        </w:r>
      </w:hyperlink>
      <w:r w:rsidR="008B06F8">
        <w:rPr>
          <w:i/>
          <w:noProof/>
          <w:sz w:val="24"/>
          <w:szCs w:val="24"/>
          <w:lang w:val="en-AU"/>
        </w:rPr>
        <w:t>)</w:t>
      </w:r>
      <w:r w:rsidR="00655640">
        <w:rPr>
          <w:i/>
          <w:sz w:val="24"/>
          <w:szCs w:val="24"/>
          <w:lang w:val="en-AU"/>
        </w:rPr>
        <w:fldChar w:fldCharType="end"/>
      </w:r>
      <w:r w:rsidR="006C0B95">
        <w:rPr>
          <w:sz w:val="24"/>
          <w:szCs w:val="24"/>
          <w:lang w:val="en-AU"/>
        </w:rPr>
        <w:t xml:space="preserve">, but as yet have found no reports </w:t>
      </w:r>
      <w:r w:rsidR="00952129">
        <w:rPr>
          <w:sz w:val="24"/>
          <w:szCs w:val="24"/>
          <w:lang w:val="en-AU"/>
        </w:rPr>
        <w:t>of</w:t>
      </w:r>
      <w:r w:rsidR="003A4ED6">
        <w:rPr>
          <w:sz w:val="24"/>
          <w:szCs w:val="24"/>
          <w:lang w:val="en-AU"/>
        </w:rPr>
        <w:t xml:space="preserve"> the degree of </w:t>
      </w:r>
      <w:r w:rsidR="006C0B95">
        <w:rPr>
          <w:sz w:val="24"/>
          <w:szCs w:val="24"/>
          <w:lang w:val="en-AU"/>
        </w:rPr>
        <w:t xml:space="preserve">maturation effects </w:t>
      </w:r>
      <w:r w:rsidR="00E21125">
        <w:rPr>
          <w:sz w:val="24"/>
          <w:szCs w:val="24"/>
          <w:lang w:val="en-AU"/>
        </w:rPr>
        <w:t>found in</w:t>
      </w:r>
      <w:r w:rsidR="003A4ED6">
        <w:rPr>
          <w:sz w:val="24"/>
          <w:szCs w:val="24"/>
          <w:lang w:val="en-AU"/>
        </w:rPr>
        <w:t xml:space="preserve"> </w:t>
      </w:r>
      <w:r w:rsidR="003A4ED6" w:rsidRPr="00764BF6">
        <w:rPr>
          <w:i/>
          <w:sz w:val="24"/>
          <w:szCs w:val="24"/>
          <w:lang w:val="en-AU"/>
        </w:rPr>
        <w:t>Melaleuca</w:t>
      </w:r>
      <w:r w:rsidR="003A4ED6">
        <w:rPr>
          <w:sz w:val="24"/>
          <w:szCs w:val="24"/>
          <w:lang w:val="en-AU"/>
        </w:rPr>
        <w:t xml:space="preserve"> spp</w:t>
      </w:r>
      <w:r w:rsidR="006C0B95">
        <w:rPr>
          <w:sz w:val="24"/>
          <w:szCs w:val="24"/>
          <w:lang w:val="en-AU"/>
        </w:rPr>
        <w:t>.</w:t>
      </w:r>
    </w:p>
    <w:p w:rsidR="00B8420C" w:rsidRPr="00EA138B" w:rsidRDefault="004E704A" w:rsidP="00E437E4">
      <w:pPr>
        <w:spacing w:line="480" w:lineRule="auto"/>
        <w:rPr>
          <w:sz w:val="24"/>
          <w:szCs w:val="24"/>
          <w:lang w:val="en-AU"/>
        </w:rPr>
      </w:pPr>
      <w:r>
        <w:rPr>
          <w:sz w:val="24"/>
          <w:szCs w:val="24"/>
          <w:lang w:val="en-AU"/>
        </w:rPr>
        <w:t>The</w:t>
      </w:r>
      <w:r w:rsidR="00D9186F">
        <w:rPr>
          <w:sz w:val="24"/>
          <w:szCs w:val="24"/>
          <w:lang w:val="en-AU"/>
        </w:rPr>
        <w:t xml:space="preserve"> aims </w:t>
      </w:r>
      <w:r>
        <w:rPr>
          <w:sz w:val="24"/>
          <w:szCs w:val="24"/>
          <w:lang w:val="en-AU"/>
        </w:rPr>
        <w:t xml:space="preserve">of the present study </w:t>
      </w:r>
      <w:r w:rsidR="00A547F1">
        <w:rPr>
          <w:sz w:val="24"/>
          <w:szCs w:val="24"/>
          <w:lang w:val="en-AU"/>
        </w:rPr>
        <w:t xml:space="preserve">were firstly </w:t>
      </w:r>
      <w:r>
        <w:rPr>
          <w:sz w:val="24"/>
          <w:szCs w:val="24"/>
          <w:lang w:val="en-AU"/>
        </w:rPr>
        <w:t xml:space="preserve">to determine </w:t>
      </w:r>
      <w:r w:rsidR="00F7624C">
        <w:rPr>
          <w:sz w:val="24"/>
          <w:szCs w:val="24"/>
          <w:lang w:val="en-AU"/>
        </w:rPr>
        <w:t>both the</w:t>
      </w:r>
      <w:r>
        <w:rPr>
          <w:sz w:val="24"/>
          <w:szCs w:val="24"/>
          <w:lang w:val="en-AU"/>
        </w:rPr>
        <w:t xml:space="preserve"> degree to which maturation </w:t>
      </w:r>
      <w:r w:rsidR="002353F9">
        <w:rPr>
          <w:sz w:val="24"/>
          <w:szCs w:val="24"/>
          <w:lang w:val="en-AU"/>
        </w:rPr>
        <w:t>restricts genotypes that may be vegetatively propagated</w:t>
      </w:r>
      <w:r w:rsidR="004A0C53">
        <w:rPr>
          <w:sz w:val="24"/>
          <w:szCs w:val="24"/>
          <w:lang w:val="en-AU"/>
        </w:rPr>
        <w:t>,</w:t>
      </w:r>
      <w:r w:rsidR="000F1555" w:rsidRPr="000F1555">
        <w:rPr>
          <w:sz w:val="24"/>
          <w:szCs w:val="24"/>
          <w:lang w:val="en-AU"/>
        </w:rPr>
        <w:t xml:space="preserve"> </w:t>
      </w:r>
      <w:r w:rsidR="002353F9">
        <w:rPr>
          <w:sz w:val="24"/>
          <w:szCs w:val="24"/>
          <w:lang w:val="en-AU"/>
        </w:rPr>
        <w:t xml:space="preserve">and </w:t>
      </w:r>
      <w:r w:rsidR="00F7624C">
        <w:rPr>
          <w:sz w:val="24"/>
          <w:szCs w:val="24"/>
          <w:lang w:val="en-AU"/>
        </w:rPr>
        <w:t xml:space="preserve">the rooting rate </w:t>
      </w:r>
      <w:r w:rsidR="00F7624C">
        <w:rPr>
          <w:sz w:val="24"/>
          <w:szCs w:val="24"/>
          <w:lang w:val="en-AU"/>
        </w:rPr>
        <w:lastRenderedPageBreak/>
        <w:t>on cuttings</w:t>
      </w:r>
      <w:r w:rsidR="004A0C53" w:rsidRPr="004A0C53">
        <w:rPr>
          <w:sz w:val="24"/>
          <w:szCs w:val="24"/>
          <w:lang w:val="en-AU"/>
        </w:rPr>
        <w:t xml:space="preserve"> </w:t>
      </w:r>
      <w:r w:rsidR="004A0C53">
        <w:rPr>
          <w:sz w:val="24"/>
          <w:szCs w:val="24"/>
          <w:lang w:val="en-AU"/>
        </w:rPr>
        <w:t xml:space="preserve">in </w:t>
      </w:r>
      <w:r w:rsidR="004A0C53" w:rsidRPr="002353F9">
        <w:rPr>
          <w:i/>
          <w:sz w:val="24"/>
          <w:szCs w:val="24"/>
          <w:lang w:val="en-AU"/>
        </w:rPr>
        <w:t>M. alternifolia</w:t>
      </w:r>
      <w:r>
        <w:rPr>
          <w:sz w:val="24"/>
          <w:szCs w:val="24"/>
          <w:lang w:val="en-AU"/>
        </w:rPr>
        <w:t xml:space="preserve">. </w:t>
      </w:r>
      <w:r w:rsidR="00AB3691">
        <w:rPr>
          <w:sz w:val="24"/>
          <w:szCs w:val="24"/>
          <w:lang w:val="en-AU"/>
        </w:rPr>
        <w:t>To minimise donor plant genetic and condition differences, w</w:t>
      </w:r>
      <w:r w:rsidR="005D40B1">
        <w:rPr>
          <w:sz w:val="24"/>
          <w:szCs w:val="24"/>
          <w:lang w:val="en-AU"/>
        </w:rPr>
        <w:t>e conduct</w:t>
      </w:r>
      <w:r w:rsidR="00BA250D">
        <w:rPr>
          <w:sz w:val="24"/>
          <w:szCs w:val="24"/>
          <w:lang w:val="en-AU"/>
        </w:rPr>
        <w:t>ed</w:t>
      </w:r>
      <w:r w:rsidR="005D40B1">
        <w:rPr>
          <w:sz w:val="24"/>
          <w:szCs w:val="24"/>
          <w:lang w:val="en-AU"/>
        </w:rPr>
        <w:t xml:space="preserve"> a series of experiments </w:t>
      </w:r>
      <w:r w:rsidR="00BA250D">
        <w:rPr>
          <w:sz w:val="24"/>
          <w:szCs w:val="24"/>
          <w:lang w:val="en-AU"/>
        </w:rPr>
        <w:t>setting cuttings from</w:t>
      </w:r>
      <w:r w:rsidR="00022B24">
        <w:rPr>
          <w:sz w:val="24"/>
          <w:szCs w:val="24"/>
          <w:lang w:val="en-AU"/>
        </w:rPr>
        <w:t xml:space="preserve"> paired-</w:t>
      </w:r>
      <w:r w:rsidR="005D40B1">
        <w:rPr>
          <w:sz w:val="24"/>
          <w:szCs w:val="24"/>
          <w:lang w:val="en-AU"/>
        </w:rPr>
        <w:t xml:space="preserve">samples of juvenile and mature shoots </w:t>
      </w:r>
      <w:r w:rsidR="00AB3691">
        <w:rPr>
          <w:sz w:val="24"/>
          <w:szCs w:val="24"/>
          <w:lang w:val="en-AU"/>
        </w:rPr>
        <w:t>from the same mature trees. Trees were sampled from</w:t>
      </w:r>
      <w:r w:rsidR="005D40B1">
        <w:rPr>
          <w:sz w:val="24"/>
          <w:szCs w:val="24"/>
          <w:lang w:val="en-AU"/>
        </w:rPr>
        <w:t xml:space="preserve"> four native stands selected to </w:t>
      </w:r>
      <w:r w:rsidR="00AB3691">
        <w:rPr>
          <w:sz w:val="24"/>
          <w:szCs w:val="24"/>
          <w:lang w:val="en-AU"/>
        </w:rPr>
        <w:t>maximise</w:t>
      </w:r>
      <w:r w:rsidR="005D40B1">
        <w:rPr>
          <w:sz w:val="24"/>
          <w:szCs w:val="24"/>
          <w:lang w:val="en-AU"/>
        </w:rPr>
        <w:t xml:space="preserve"> the range of </w:t>
      </w:r>
      <w:r w:rsidR="00D23828">
        <w:rPr>
          <w:sz w:val="24"/>
          <w:szCs w:val="24"/>
          <w:lang w:val="en-AU"/>
        </w:rPr>
        <w:t xml:space="preserve">genetic diversity </w:t>
      </w:r>
      <w:r w:rsidR="00BA250D">
        <w:rPr>
          <w:sz w:val="24"/>
          <w:szCs w:val="24"/>
          <w:lang w:val="en-AU"/>
        </w:rPr>
        <w:t xml:space="preserve">in </w:t>
      </w:r>
      <w:r w:rsidR="00BA250D" w:rsidRPr="002353F9">
        <w:rPr>
          <w:i/>
          <w:sz w:val="24"/>
          <w:szCs w:val="24"/>
          <w:lang w:val="en-AU"/>
        </w:rPr>
        <w:t>M. alternifolia</w:t>
      </w:r>
      <w:r w:rsidR="00BA250D">
        <w:rPr>
          <w:sz w:val="24"/>
          <w:szCs w:val="24"/>
          <w:lang w:val="en-AU"/>
        </w:rPr>
        <w:t xml:space="preserve">, </w:t>
      </w:r>
      <w:r w:rsidR="00D23828">
        <w:rPr>
          <w:sz w:val="24"/>
          <w:szCs w:val="24"/>
          <w:lang w:val="en-AU"/>
        </w:rPr>
        <w:t xml:space="preserve">and </w:t>
      </w:r>
      <w:r w:rsidR="005D40B1">
        <w:rPr>
          <w:sz w:val="24"/>
          <w:szCs w:val="24"/>
          <w:lang w:val="en-AU"/>
        </w:rPr>
        <w:t xml:space="preserve">soil and climatic </w:t>
      </w:r>
      <w:r w:rsidR="00D23828">
        <w:rPr>
          <w:sz w:val="24"/>
          <w:szCs w:val="24"/>
          <w:lang w:val="en-AU"/>
        </w:rPr>
        <w:t>extremes</w:t>
      </w:r>
      <w:r w:rsidR="005D40B1">
        <w:rPr>
          <w:sz w:val="24"/>
          <w:szCs w:val="24"/>
          <w:lang w:val="en-AU"/>
        </w:rPr>
        <w:t xml:space="preserve"> </w:t>
      </w:r>
      <w:r w:rsidR="00004CE5">
        <w:rPr>
          <w:sz w:val="24"/>
          <w:szCs w:val="24"/>
          <w:lang w:val="en-AU"/>
        </w:rPr>
        <w:t>it encounters</w:t>
      </w:r>
      <w:r w:rsidR="00BA250D">
        <w:rPr>
          <w:sz w:val="24"/>
          <w:szCs w:val="24"/>
          <w:lang w:val="en-AU"/>
        </w:rPr>
        <w:t xml:space="preserve"> within its</w:t>
      </w:r>
      <w:r w:rsidR="005D40B1">
        <w:rPr>
          <w:sz w:val="24"/>
          <w:szCs w:val="24"/>
          <w:lang w:val="en-AU"/>
        </w:rPr>
        <w:t xml:space="preserve"> natural range</w:t>
      </w:r>
      <w:r w:rsidR="0049454A">
        <w:rPr>
          <w:sz w:val="24"/>
          <w:szCs w:val="24"/>
          <w:lang w:val="en-AU"/>
        </w:rPr>
        <w:t>.</w:t>
      </w:r>
      <w:r w:rsidR="00A547F1">
        <w:rPr>
          <w:sz w:val="24"/>
          <w:szCs w:val="24"/>
          <w:lang w:val="en-AU"/>
        </w:rPr>
        <w:t xml:space="preserve"> Secondly, we</w:t>
      </w:r>
      <w:r>
        <w:rPr>
          <w:sz w:val="24"/>
          <w:szCs w:val="24"/>
          <w:lang w:val="en-AU"/>
        </w:rPr>
        <w:t xml:space="preserve"> </w:t>
      </w:r>
      <w:r w:rsidR="00F60DC1">
        <w:rPr>
          <w:sz w:val="24"/>
          <w:szCs w:val="24"/>
          <w:lang w:val="en-AU"/>
        </w:rPr>
        <w:t>compared</w:t>
      </w:r>
      <w:r w:rsidR="00D9186F">
        <w:rPr>
          <w:sz w:val="24"/>
          <w:szCs w:val="24"/>
          <w:lang w:val="en-AU"/>
        </w:rPr>
        <w:t xml:space="preserve"> the </w:t>
      </w:r>
      <w:r w:rsidR="00022B24">
        <w:rPr>
          <w:sz w:val="24"/>
          <w:szCs w:val="24"/>
          <w:lang w:val="en-AU"/>
        </w:rPr>
        <w:t>rooting rates of cuttings from shoots following</w:t>
      </w:r>
      <w:r w:rsidR="00D9186F">
        <w:rPr>
          <w:sz w:val="24"/>
          <w:szCs w:val="24"/>
          <w:lang w:val="en-AU"/>
        </w:rPr>
        <w:t xml:space="preserve"> several mild rejuvenation approaches</w:t>
      </w:r>
      <w:r>
        <w:rPr>
          <w:sz w:val="24"/>
          <w:szCs w:val="24"/>
          <w:lang w:val="en-AU"/>
        </w:rPr>
        <w:t xml:space="preserve"> </w:t>
      </w:r>
      <w:r w:rsidR="005A40FD">
        <w:rPr>
          <w:sz w:val="24"/>
          <w:szCs w:val="24"/>
          <w:lang w:val="en-AU"/>
        </w:rPr>
        <w:t xml:space="preserve">(basal wounding and branch severing) </w:t>
      </w:r>
      <w:r w:rsidR="004A0C53">
        <w:rPr>
          <w:sz w:val="24"/>
          <w:szCs w:val="24"/>
          <w:lang w:val="en-AU"/>
        </w:rPr>
        <w:t xml:space="preserve">with opportunistically collected </w:t>
      </w:r>
      <w:r w:rsidR="00004CE5">
        <w:rPr>
          <w:sz w:val="24"/>
          <w:szCs w:val="24"/>
          <w:lang w:val="en-AU"/>
        </w:rPr>
        <w:t>naturally-stimulated</w:t>
      </w:r>
      <w:r w:rsidR="00F60DC1">
        <w:rPr>
          <w:sz w:val="24"/>
          <w:szCs w:val="24"/>
          <w:lang w:val="en-AU"/>
        </w:rPr>
        <w:t xml:space="preserve"> epicormic</w:t>
      </w:r>
      <w:r w:rsidR="00022B24">
        <w:rPr>
          <w:sz w:val="24"/>
          <w:szCs w:val="24"/>
          <w:lang w:val="en-AU"/>
        </w:rPr>
        <w:t xml:space="preserve"> shoots</w:t>
      </w:r>
      <w:r w:rsidR="00974D77">
        <w:rPr>
          <w:sz w:val="24"/>
          <w:szCs w:val="24"/>
          <w:lang w:val="en-AU"/>
        </w:rPr>
        <w:t>,</w:t>
      </w:r>
      <w:r w:rsidR="00F60DC1">
        <w:rPr>
          <w:sz w:val="24"/>
          <w:szCs w:val="24"/>
          <w:lang w:val="en-AU"/>
        </w:rPr>
        <w:t xml:space="preserve"> </w:t>
      </w:r>
      <w:r w:rsidR="004A0C53">
        <w:rPr>
          <w:sz w:val="24"/>
          <w:szCs w:val="24"/>
          <w:lang w:val="en-AU"/>
        </w:rPr>
        <w:t>and</w:t>
      </w:r>
      <w:r w:rsidR="00F60DC1">
        <w:rPr>
          <w:sz w:val="24"/>
          <w:szCs w:val="24"/>
          <w:lang w:val="en-AU"/>
        </w:rPr>
        <w:t xml:space="preserve"> mature shoots</w:t>
      </w:r>
      <w:r w:rsidR="00A547F1">
        <w:rPr>
          <w:sz w:val="24"/>
          <w:szCs w:val="24"/>
          <w:lang w:val="en-AU"/>
        </w:rPr>
        <w:t xml:space="preserve">. We </w:t>
      </w:r>
      <w:r w:rsidR="0071664F">
        <w:rPr>
          <w:sz w:val="24"/>
          <w:szCs w:val="24"/>
          <w:lang w:val="en-AU"/>
        </w:rPr>
        <w:t>determine</w:t>
      </w:r>
      <w:r w:rsidR="009A214B">
        <w:rPr>
          <w:sz w:val="24"/>
          <w:szCs w:val="24"/>
          <w:lang w:val="en-AU"/>
        </w:rPr>
        <w:t xml:space="preserve"> propagation conditions </w:t>
      </w:r>
      <w:r w:rsidR="0071664F">
        <w:rPr>
          <w:sz w:val="24"/>
          <w:szCs w:val="24"/>
          <w:lang w:val="en-AU"/>
        </w:rPr>
        <w:t xml:space="preserve">that should be a valuable in </w:t>
      </w:r>
      <w:r w:rsidR="00E10907">
        <w:rPr>
          <w:sz w:val="24"/>
          <w:szCs w:val="24"/>
          <w:lang w:val="en-AU"/>
        </w:rPr>
        <w:t xml:space="preserve">future </w:t>
      </w:r>
      <w:r w:rsidR="0071664F">
        <w:rPr>
          <w:sz w:val="24"/>
          <w:szCs w:val="24"/>
          <w:lang w:val="en-AU"/>
        </w:rPr>
        <w:t>propagation</w:t>
      </w:r>
      <w:r w:rsidR="00E10907">
        <w:rPr>
          <w:sz w:val="24"/>
          <w:szCs w:val="24"/>
          <w:lang w:val="en-AU"/>
        </w:rPr>
        <w:t xml:space="preserve"> of </w:t>
      </w:r>
      <w:r w:rsidR="0071664F" w:rsidRPr="002353F9">
        <w:rPr>
          <w:i/>
          <w:sz w:val="24"/>
          <w:szCs w:val="24"/>
          <w:lang w:val="en-AU"/>
        </w:rPr>
        <w:t>M. alternifolia</w:t>
      </w:r>
      <w:r w:rsidR="00E10907">
        <w:rPr>
          <w:sz w:val="24"/>
          <w:szCs w:val="24"/>
          <w:lang w:val="en-AU"/>
        </w:rPr>
        <w:t xml:space="preserve"> or other </w:t>
      </w:r>
      <w:r w:rsidR="00E10907" w:rsidRPr="0071664F">
        <w:rPr>
          <w:i/>
          <w:sz w:val="24"/>
          <w:szCs w:val="24"/>
          <w:lang w:val="en-AU"/>
        </w:rPr>
        <w:t>M</w:t>
      </w:r>
      <w:r w:rsidR="0071664F" w:rsidRPr="0071664F">
        <w:rPr>
          <w:i/>
          <w:sz w:val="24"/>
          <w:szCs w:val="24"/>
          <w:lang w:val="en-AU"/>
        </w:rPr>
        <w:t>elaleuca</w:t>
      </w:r>
      <w:r w:rsidR="0071664F">
        <w:rPr>
          <w:sz w:val="24"/>
          <w:szCs w:val="24"/>
          <w:lang w:val="en-AU"/>
        </w:rPr>
        <w:t xml:space="preserve"> species</w:t>
      </w:r>
      <w:r w:rsidR="00E10907">
        <w:rPr>
          <w:sz w:val="24"/>
          <w:szCs w:val="24"/>
          <w:lang w:val="en-AU"/>
        </w:rPr>
        <w:t xml:space="preserve"> </w:t>
      </w:r>
      <w:r w:rsidR="0071664F">
        <w:rPr>
          <w:sz w:val="24"/>
          <w:szCs w:val="24"/>
          <w:lang w:val="en-AU"/>
        </w:rPr>
        <w:t>when there is</w:t>
      </w:r>
      <w:r w:rsidR="00E10907">
        <w:rPr>
          <w:sz w:val="24"/>
          <w:szCs w:val="24"/>
          <w:lang w:val="en-AU"/>
        </w:rPr>
        <w:t xml:space="preserve"> a </w:t>
      </w:r>
      <w:r w:rsidR="0071664F">
        <w:rPr>
          <w:sz w:val="24"/>
          <w:szCs w:val="24"/>
          <w:lang w:val="en-AU"/>
        </w:rPr>
        <w:t>requirement to culture from</w:t>
      </w:r>
      <w:r w:rsidR="00DD4324">
        <w:rPr>
          <w:sz w:val="24"/>
          <w:szCs w:val="24"/>
          <w:lang w:val="en-AU"/>
        </w:rPr>
        <w:t xml:space="preserve"> mature, unmanaged stock-</w:t>
      </w:r>
      <w:r w:rsidR="00E10907">
        <w:rPr>
          <w:sz w:val="24"/>
          <w:szCs w:val="24"/>
          <w:lang w:val="en-AU"/>
        </w:rPr>
        <w:t>plants.</w:t>
      </w:r>
    </w:p>
    <w:p w:rsidR="00B514CE" w:rsidRDefault="00B514CE" w:rsidP="00E437E4">
      <w:pPr>
        <w:spacing w:line="480" w:lineRule="auto"/>
        <w:rPr>
          <w:b/>
          <w:sz w:val="24"/>
          <w:szCs w:val="24"/>
          <w:lang w:val="en-AU"/>
        </w:rPr>
        <w:sectPr w:rsidR="00B514CE" w:rsidSect="00FF09C6">
          <w:type w:val="continuous"/>
          <w:pgSz w:w="11906" w:h="16838"/>
          <w:pgMar w:top="1440" w:right="1440" w:bottom="1440" w:left="1440" w:header="708" w:footer="708" w:gutter="0"/>
          <w:lnNumType w:countBy="1" w:restart="continuous"/>
          <w:cols w:space="708"/>
          <w:docGrid w:linePitch="360"/>
        </w:sectPr>
      </w:pPr>
    </w:p>
    <w:p w:rsidR="00BD759E" w:rsidRPr="00EA138B" w:rsidRDefault="00BD759E" w:rsidP="00E437E4">
      <w:pPr>
        <w:spacing w:line="480" w:lineRule="auto"/>
        <w:rPr>
          <w:b/>
          <w:sz w:val="24"/>
          <w:szCs w:val="24"/>
          <w:lang w:val="en-AU"/>
        </w:rPr>
      </w:pPr>
      <w:r w:rsidRPr="00EA138B">
        <w:rPr>
          <w:b/>
          <w:sz w:val="24"/>
          <w:szCs w:val="24"/>
          <w:lang w:val="en-AU"/>
        </w:rPr>
        <w:lastRenderedPageBreak/>
        <w:t>Methods</w:t>
      </w:r>
      <w:r w:rsidR="00F04502" w:rsidRPr="00EA138B">
        <w:rPr>
          <w:b/>
          <w:sz w:val="24"/>
          <w:szCs w:val="24"/>
          <w:lang w:val="en-AU"/>
        </w:rPr>
        <w:t xml:space="preserve"> and Materials</w:t>
      </w:r>
    </w:p>
    <w:p w:rsidR="006D52EC" w:rsidRPr="00EA138B" w:rsidRDefault="006D52EC" w:rsidP="00E437E4">
      <w:pPr>
        <w:spacing w:line="480" w:lineRule="auto"/>
        <w:rPr>
          <w:sz w:val="24"/>
          <w:szCs w:val="24"/>
          <w:lang w:val="en-AU"/>
        </w:rPr>
      </w:pPr>
    </w:p>
    <w:p w:rsidR="006D52EC" w:rsidRPr="00EA138B" w:rsidRDefault="004A1AAC" w:rsidP="00E437E4">
      <w:pPr>
        <w:spacing w:line="480" w:lineRule="auto"/>
        <w:rPr>
          <w:b/>
          <w:sz w:val="24"/>
          <w:szCs w:val="24"/>
          <w:lang w:val="en-AU"/>
        </w:rPr>
      </w:pPr>
      <w:r w:rsidRPr="00EA138B">
        <w:rPr>
          <w:b/>
          <w:sz w:val="24"/>
          <w:szCs w:val="24"/>
          <w:lang w:val="en-AU"/>
        </w:rPr>
        <w:t>Materials</w:t>
      </w:r>
    </w:p>
    <w:p w:rsidR="00252DE5" w:rsidRPr="00EA138B" w:rsidRDefault="00252DE5" w:rsidP="00E437E4">
      <w:pPr>
        <w:spacing w:line="480" w:lineRule="auto"/>
        <w:rPr>
          <w:sz w:val="24"/>
          <w:szCs w:val="24"/>
          <w:lang w:val="en-AU"/>
        </w:rPr>
      </w:pPr>
      <w:r w:rsidRPr="00EA138B">
        <w:rPr>
          <w:sz w:val="24"/>
          <w:szCs w:val="24"/>
          <w:lang w:val="en-AU"/>
        </w:rPr>
        <w:t xml:space="preserve">This study </w:t>
      </w:r>
      <w:r w:rsidR="009F6B73" w:rsidRPr="00EA138B">
        <w:rPr>
          <w:sz w:val="24"/>
          <w:szCs w:val="24"/>
          <w:lang w:val="en-AU"/>
        </w:rPr>
        <w:t xml:space="preserve">utilised 20 cuttings from each of </w:t>
      </w:r>
      <w:r w:rsidRPr="00EA138B">
        <w:rPr>
          <w:sz w:val="24"/>
          <w:szCs w:val="24"/>
          <w:lang w:val="en-AU"/>
        </w:rPr>
        <w:t xml:space="preserve">10 trees from </w:t>
      </w:r>
      <w:r w:rsidR="00FB26CE" w:rsidRPr="00EA138B">
        <w:rPr>
          <w:sz w:val="24"/>
          <w:szCs w:val="24"/>
          <w:lang w:val="en-AU"/>
        </w:rPr>
        <w:t xml:space="preserve">each of </w:t>
      </w:r>
      <w:r w:rsidRPr="00EA138B">
        <w:rPr>
          <w:sz w:val="24"/>
          <w:szCs w:val="24"/>
          <w:lang w:val="en-AU"/>
        </w:rPr>
        <w:t>four native</w:t>
      </w:r>
      <w:r w:rsidR="00E07ACA" w:rsidRPr="00EA138B">
        <w:rPr>
          <w:sz w:val="24"/>
          <w:szCs w:val="24"/>
          <w:lang w:val="en-AU"/>
        </w:rPr>
        <w:t xml:space="preserve"> stands</w:t>
      </w:r>
      <w:r w:rsidR="00174065" w:rsidRPr="00EA138B">
        <w:rPr>
          <w:sz w:val="24"/>
          <w:szCs w:val="24"/>
          <w:lang w:val="en-AU"/>
        </w:rPr>
        <w:t xml:space="preserve"> </w:t>
      </w:r>
      <w:r w:rsidR="005F2877" w:rsidRPr="00EA138B">
        <w:rPr>
          <w:sz w:val="24"/>
          <w:szCs w:val="24"/>
          <w:lang w:val="en-AU"/>
        </w:rPr>
        <w:t xml:space="preserve">of </w:t>
      </w:r>
      <w:r w:rsidR="005F2877" w:rsidRPr="00EA138B">
        <w:rPr>
          <w:i/>
          <w:sz w:val="24"/>
          <w:szCs w:val="24"/>
          <w:lang w:val="en-AU"/>
        </w:rPr>
        <w:t>M. alternifolia</w:t>
      </w:r>
      <w:r w:rsidR="009F6B73" w:rsidRPr="00EA138B">
        <w:rPr>
          <w:sz w:val="24"/>
          <w:szCs w:val="24"/>
          <w:lang w:val="en-AU"/>
        </w:rPr>
        <w:t xml:space="preserve"> (ie. nominally a total of 800 cuttings). </w:t>
      </w:r>
      <w:r w:rsidR="00A90C6C" w:rsidRPr="00EA138B">
        <w:rPr>
          <w:sz w:val="24"/>
          <w:szCs w:val="24"/>
          <w:lang w:val="en-AU"/>
        </w:rPr>
        <w:t>Two</w:t>
      </w:r>
      <w:r w:rsidRPr="00EA138B">
        <w:rPr>
          <w:sz w:val="24"/>
          <w:szCs w:val="24"/>
          <w:lang w:val="en-AU"/>
        </w:rPr>
        <w:t xml:space="preserve"> inland and two coastal stands were selected from an earlier survey of 10 sites</w:t>
      </w:r>
      <w:r w:rsidR="00DC5695" w:rsidRPr="00DC5695">
        <w:rPr>
          <w:sz w:val="24"/>
          <w:szCs w:val="24"/>
          <w:lang w:val="en-AU"/>
        </w:rPr>
        <w:t xml:space="preserve"> </w:t>
      </w:r>
      <w:r w:rsidR="00DC5695" w:rsidRPr="00EA138B">
        <w:rPr>
          <w:sz w:val="24"/>
          <w:szCs w:val="24"/>
          <w:lang w:val="en-AU"/>
        </w:rPr>
        <w:t>to broadly represent geographic variation in Tea Tree</w:t>
      </w:r>
      <w:r w:rsidR="00DC5695">
        <w:rPr>
          <w:sz w:val="24"/>
          <w:szCs w:val="24"/>
          <w:lang w:val="en-AU"/>
        </w:rPr>
        <w:t>.</w:t>
      </w:r>
      <w:r w:rsidRPr="00EA138B">
        <w:rPr>
          <w:sz w:val="24"/>
          <w:szCs w:val="24"/>
          <w:lang w:val="en-AU"/>
        </w:rPr>
        <w:t xml:space="preserve"> </w:t>
      </w:r>
      <w:r w:rsidR="00DC5695">
        <w:rPr>
          <w:sz w:val="24"/>
          <w:szCs w:val="24"/>
          <w:lang w:val="en-AU"/>
        </w:rPr>
        <w:t xml:space="preserve">Botanical specimens including reproductive material were collected for each tree along with data on tree height, main stem diameter, location, </w:t>
      </w:r>
      <w:proofErr w:type="gramStart"/>
      <w:r w:rsidR="00DC5695">
        <w:rPr>
          <w:sz w:val="24"/>
          <w:szCs w:val="24"/>
          <w:lang w:val="en-AU"/>
        </w:rPr>
        <w:t>ecology</w:t>
      </w:r>
      <w:proofErr w:type="gramEnd"/>
      <w:r w:rsidR="00DC5695">
        <w:rPr>
          <w:sz w:val="24"/>
          <w:szCs w:val="24"/>
          <w:lang w:val="en-AU"/>
        </w:rPr>
        <w:t xml:space="preserve"> and soil type.</w:t>
      </w:r>
    </w:p>
    <w:p w:rsidR="006D52EC" w:rsidRPr="00EA138B" w:rsidRDefault="002115A5" w:rsidP="00E437E4">
      <w:pPr>
        <w:autoSpaceDE w:val="0"/>
        <w:autoSpaceDN w:val="0"/>
        <w:adjustRightInd w:val="0"/>
        <w:spacing w:after="0" w:line="480" w:lineRule="auto"/>
        <w:rPr>
          <w:rFonts w:ascii="MS Shell Dlg" w:hAnsi="MS Shell Dlg" w:cs="MS Shell Dlg"/>
          <w:sz w:val="24"/>
          <w:szCs w:val="24"/>
        </w:rPr>
      </w:pPr>
      <w:r>
        <w:rPr>
          <w:sz w:val="24"/>
          <w:szCs w:val="24"/>
          <w:lang w:val="en-AU"/>
        </w:rPr>
        <w:t>The</w:t>
      </w:r>
      <w:r w:rsidR="007917D9" w:rsidRPr="00EA138B">
        <w:rPr>
          <w:sz w:val="24"/>
          <w:szCs w:val="24"/>
          <w:lang w:val="en-AU"/>
        </w:rPr>
        <w:t xml:space="preserve"> study </w:t>
      </w:r>
      <w:r w:rsidR="00E07ACA" w:rsidRPr="00EA138B">
        <w:rPr>
          <w:sz w:val="24"/>
          <w:szCs w:val="24"/>
          <w:lang w:val="en-AU"/>
        </w:rPr>
        <w:t xml:space="preserve">was conducted as a series </w:t>
      </w:r>
      <w:r w:rsidR="006D52EC" w:rsidRPr="00EA138B">
        <w:rPr>
          <w:sz w:val="24"/>
          <w:szCs w:val="24"/>
          <w:lang w:val="en-AU"/>
        </w:rPr>
        <w:t>of three experiments</w:t>
      </w:r>
      <w:r>
        <w:rPr>
          <w:sz w:val="24"/>
          <w:szCs w:val="24"/>
          <w:lang w:val="en-AU"/>
        </w:rPr>
        <w:t xml:space="preserve"> due to constraints of growth facility capacity</w:t>
      </w:r>
      <w:r w:rsidR="004E4301" w:rsidRPr="00EA138B">
        <w:rPr>
          <w:sz w:val="24"/>
          <w:szCs w:val="24"/>
          <w:lang w:val="en-AU"/>
        </w:rPr>
        <w:t>.</w:t>
      </w:r>
      <w:r w:rsidR="00E535C0" w:rsidRPr="00EA138B">
        <w:rPr>
          <w:sz w:val="24"/>
          <w:szCs w:val="24"/>
          <w:lang w:val="en-AU"/>
        </w:rPr>
        <w:t xml:space="preserve"> </w:t>
      </w:r>
      <w:r w:rsidR="00A54C29" w:rsidRPr="00EA138B">
        <w:rPr>
          <w:sz w:val="24"/>
          <w:szCs w:val="24"/>
          <w:lang w:val="en-AU"/>
        </w:rPr>
        <w:t xml:space="preserve">Experiment </w:t>
      </w:r>
      <w:r w:rsidR="004E4301" w:rsidRPr="00EA138B">
        <w:rPr>
          <w:sz w:val="24"/>
          <w:szCs w:val="24"/>
          <w:lang w:val="en-AU"/>
        </w:rPr>
        <w:t>1 utilised material</w:t>
      </w:r>
      <w:r w:rsidR="00A54C29" w:rsidRPr="00EA138B">
        <w:rPr>
          <w:sz w:val="24"/>
          <w:szCs w:val="24"/>
          <w:lang w:val="en-AU"/>
        </w:rPr>
        <w:t xml:space="preserve"> from the coastal lowland site of </w:t>
      </w:r>
      <w:proofErr w:type="spellStart"/>
      <w:r w:rsidR="00A54C29" w:rsidRPr="00EA138B">
        <w:rPr>
          <w:sz w:val="24"/>
          <w:szCs w:val="24"/>
          <w:lang w:val="en-AU"/>
        </w:rPr>
        <w:t>Dilkoon</w:t>
      </w:r>
      <w:proofErr w:type="spellEnd"/>
      <w:r w:rsidR="00A54C29" w:rsidRPr="00EA138B">
        <w:rPr>
          <w:sz w:val="24"/>
          <w:szCs w:val="24"/>
          <w:lang w:val="en-AU"/>
        </w:rPr>
        <w:t xml:space="preserve"> (</w:t>
      </w:r>
      <w:r w:rsidR="005D1EC7" w:rsidRPr="00EA138B">
        <w:rPr>
          <w:sz w:val="24"/>
          <w:szCs w:val="24"/>
          <w:lang w:val="en-AU"/>
        </w:rPr>
        <w:t>29</w:t>
      </w:r>
      <w:r w:rsidR="00091079" w:rsidRPr="00EA138B">
        <w:rPr>
          <w:rFonts w:ascii="Symbol" w:hAnsi="Symbol" w:cs="Symbol"/>
          <w:sz w:val="24"/>
          <w:szCs w:val="24"/>
        </w:rPr>
        <w:t></w:t>
      </w:r>
      <w:r w:rsidR="00091079" w:rsidRPr="00EA138B">
        <w:rPr>
          <w:rFonts w:ascii="Symbol" w:hAnsi="Symbol" w:cs="Symbol"/>
          <w:sz w:val="24"/>
          <w:szCs w:val="24"/>
        </w:rPr>
        <w:t></w:t>
      </w:r>
      <w:r w:rsidR="005D1EC7" w:rsidRPr="00EA138B">
        <w:rPr>
          <w:sz w:val="24"/>
          <w:szCs w:val="24"/>
          <w:lang w:val="en-AU"/>
        </w:rPr>
        <w:t>29’25”S 152</w:t>
      </w:r>
      <w:r w:rsidR="00091079" w:rsidRPr="00EA138B">
        <w:rPr>
          <w:rFonts w:ascii="Symbol" w:hAnsi="Symbol" w:cs="Symbol"/>
          <w:sz w:val="24"/>
          <w:szCs w:val="24"/>
        </w:rPr>
        <w:t></w:t>
      </w:r>
      <w:r w:rsidR="00091079" w:rsidRPr="00EA138B">
        <w:rPr>
          <w:rFonts w:ascii="Symbol" w:hAnsi="Symbol" w:cs="Symbol"/>
          <w:sz w:val="24"/>
          <w:szCs w:val="24"/>
        </w:rPr>
        <w:t></w:t>
      </w:r>
      <w:r w:rsidR="005D1EC7" w:rsidRPr="00EA138B">
        <w:rPr>
          <w:sz w:val="24"/>
          <w:szCs w:val="24"/>
          <w:lang w:val="en-AU"/>
        </w:rPr>
        <w:t>59’15”E</w:t>
      </w:r>
      <w:r w:rsidR="00A54C29" w:rsidRPr="00EA138B">
        <w:rPr>
          <w:sz w:val="24"/>
          <w:szCs w:val="24"/>
          <w:lang w:val="en-AU"/>
        </w:rPr>
        <w:t xml:space="preserve">) </w:t>
      </w:r>
      <w:r w:rsidR="0043225D" w:rsidRPr="00EA138B">
        <w:rPr>
          <w:sz w:val="24"/>
          <w:szCs w:val="24"/>
          <w:lang w:val="en-AU"/>
        </w:rPr>
        <w:t>harvested in early Spring (Sept 2012</w:t>
      </w:r>
      <w:r w:rsidR="00BC6B93">
        <w:rPr>
          <w:sz w:val="24"/>
          <w:szCs w:val="24"/>
          <w:lang w:val="en-AU"/>
        </w:rPr>
        <w:t>)</w:t>
      </w:r>
      <w:r w:rsidR="0043225D" w:rsidRPr="00EA138B">
        <w:rPr>
          <w:sz w:val="24"/>
          <w:szCs w:val="24"/>
          <w:lang w:val="en-AU"/>
        </w:rPr>
        <w:t xml:space="preserve">, Experiment 2 </w:t>
      </w:r>
      <w:r w:rsidR="004E4301" w:rsidRPr="00EA138B">
        <w:rPr>
          <w:sz w:val="24"/>
          <w:szCs w:val="24"/>
          <w:lang w:val="en-AU"/>
        </w:rPr>
        <w:t>utilised material from</w:t>
      </w:r>
      <w:r w:rsidR="00A54C29" w:rsidRPr="00EA138B">
        <w:rPr>
          <w:sz w:val="24"/>
          <w:szCs w:val="24"/>
          <w:lang w:val="en-AU"/>
        </w:rPr>
        <w:t xml:space="preserve"> </w:t>
      </w:r>
      <w:r w:rsidR="0043225D" w:rsidRPr="00EA138B">
        <w:rPr>
          <w:sz w:val="24"/>
          <w:szCs w:val="24"/>
          <w:lang w:val="en-AU"/>
        </w:rPr>
        <w:t xml:space="preserve">the </w:t>
      </w:r>
      <w:r w:rsidR="00A54C29" w:rsidRPr="00EA138B">
        <w:rPr>
          <w:sz w:val="24"/>
          <w:szCs w:val="24"/>
          <w:lang w:val="en-AU"/>
        </w:rPr>
        <w:t xml:space="preserve">two upland inland sites, Cannon Creek </w:t>
      </w:r>
      <w:r w:rsidR="005A4B80" w:rsidRPr="00EA138B">
        <w:rPr>
          <w:sz w:val="24"/>
          <w:szCs w:val="24"/>
          <w:lang w:val="en-AU"/>
        </w:rPr>
        <w:t>(2</w:t>
      </w:r>
      <w:r w:rsidR="009F3825" w:rsidRPr="00EA138B">
        <w:rPr>
          <w:sz w:val="24"/>
          <w:szCs w:val="24"/>
          <w:lang w:val="en-AU"/>
        </w:rPr>
        <w:t>8</w:t>
      </w:r>
      <w:r w:rsidR="005A4B80" w:rsidRPr="00EA138B">
        <w:rPr>
          <w:rFonts w:ascii="Symbol" w:hAnsi="Symbol" w:cs="Symbol"/>
          <w:sz w:val="24"/>
          <w:szCs w:val="24"/>
        </w:rPr>
        <w:t></w:t>
      </w:r>
      <w:r w:rsidR="005A4B80" w:rsidRPr="00EA138B">
        <w:rPr>
          <w:rFonts w:ascii="Symbol" w:hAnsi="Symbol" w:cs="Symbol"/>
          <w:sz w:val="24"/>
          <w:szCs w:val="24"/>
        </w:rPr>
        <w:t></w:t>
      </w:r>
      <w:r w:rsidR="009F3825" w:rsidRPr="00EA138B">
        <w:rPr>
          <w:sz w:val="24"/>
          <w:szCs w:val="24"/>
          <w:lang w:val="en-AU"/>
        </w:rPr>
        <w:t>34</w:t>
      </w:r>
      <w:r w:rsidR="005A4B80" w:rsidRPr="00EA138B">
        <w:rPr>
          <w:sz w:val="24"/>
          <w:szCs w:val="24"/>
          <w:lang w:val="en-AU"/>
        </w:rPr>
        <w:t>’</w:t>
      </w:r>
      <w:r w:rsidR="009F3825" w:rsidRPr="00EA138B">
        <w:rPr>
          <w:sz w:val="24"/>
          <w:szCs w:val="24"/>
          <w:lang w:val="en-AU"/>
        </w:rPr>
        <w:t>48</w:t>
      </w:r>
      <w:r w:rsidR="005A4B80" w:rsidRPr="00EA138B">
        <w:rPr>
          <w:sz w:val="24"/>
          <w:szCs w:val="24"/>
          <w:lang w:val="en-AU"/>
        </w:rPr>
        <w:t>”S 15</w:t>
      </w:r>
      <w:r w:rsidR="009F3825" w:rsidRPr="00EA138B">
        <w:rPr>
          <w:sz w:val="24"/>
          <w:szCs w:val="24"/>
          <w:lang w:val="en-AU"/>
        </w:rPr>
        <w:t>1</w:t>
      </w:r>
      <w:r w:rsidR="005A4B80" w:rsidRPr="00EA138B">
        <w:rPr>
          <w:rFonts w:ascii="Symbol" w:hAnsi="Symbol" w:cs="Symbol"/>
          <w:sz w:val="24"/>
          <w:szCs w:val="24"/>
        </w:rPr>
        <w:t></w:t>
      </w:r>
      <w:r w:rsidR="005A4B80" w:rsidRPr="00EA138B">
        <w:rPr>
          <w:rFonts w:ascii="Symbol" w:hAnsi="Symbol" w:cs="Symbol"/>
          <w:sz w:val="24"/>
          <w:szCs w:val="24"/>
        </w:rPr>
        <w:t></w:t>
      </w:r>
      <w:r w:rsidR="005A4B80" w:rsidRPr="00EA138B">
        <w:rPr>
          <w:sz w:val="24"/>
          <w:szCs w:val="24"/>
          <w:lang w:val="en-AU"/>
        </w:rPr>
        <w:t>5</w:t>
      </w:r>
      <w:r w:rsidR="009F3825" w:rsidRPr="00EA138B">
        <w:rPr>
          <w:sz w:val="24"/>
          <w:szCs w:val="24"/>
          <w:lang w:val="en-AU"/>
        </w:rPr>
        <w:t>0</w:t>
      </w:r>
      <w:r w:rsidR="005A4B80" w:rsidRPr="00EA138B">
        <w:rPr>
          <w:sz w:val="24"/>
          <w:szCs w:val="24"/>
          <w:lang w:val="en-AU"/>
        </w:rPr>
        <w:t>’</w:t>
      </w:r>
      <w:r w:rsidR="009F3825" w:rsidRPr="00EA138B">
        <w:rPr>
          <w:sz w:val="24"/>
          <w:szCs w:val="24"/>
          <w:lang w:val="en-AU"/>
        </w:rPr>
        <w:t>58</w:t>
      </w:r>
      <w:r w:rsidR="005A4B80" w:rsidRPr="00EA138B">
        <w:rPr>
          <w:sz w:val="24"/>
          <w:szCs w:val="24"/>
          <w:lang w:val="en-AU"/>
        </w:rPr>
        <w:t xml:space="preserve">”E) </w:t>
      </w:r>
      <w:r w:rsidR="00A54C29" w:rsidRPr="00EA138B">
        <w:rPr>
          <w:sz w:val="24"/>
          <w:szCs w:val="24"/>
          <w:lang w:val="en-AU"/>
        </w:rPr>
        <w:t xml:space="preserve">and Ballandean </w:t>
      </w:r>
      <w:r w:rsidR="005A4B80" w:rsidRPr="00EA138B">
        <w:rPr>
          <w:sz w:val="24"/>
          <w:szCs w:val="24"/>
          <w:lang w:val="en-AU"/>
        </w:rPr>
        <w:t>(2</w:t>
      </w:r>
      <w:r w:rsidR="009F3825" w:rsidRPr="00EA138B">
        <w:rPr>
          <w:sz w:val="24"/>
          <w:szCs w:val="24"/>
          <w:lang w:val="en-AU"/>
        </w:rPr>
        <w:t>8</w:t>
      </w:r>
      <w:r w:rsidR="005A4B80" w:rsidRPr="00EA138B">
        <w:rPr>
          <w:rFonts w:ascii="Symbol" w:hAnsi="Symbol" w:cs="Symbol"/>
          <w:sz w:val="24"/>
          <w:szCs w:val="24"/>
        </w:rPr>
        <w:t></w:t>
      </w:r>
      <w:r w:rsidR="005A4B80" w:rsidRPr="00EA138B">
        <w:rPr>
          <w:rFonts w:ascii="Symbol" w:hAnsi="Symbol" w:cs="Symbol"/>
          <w:sz w:val="24"/>
          <w:szCs w:val="24"/>
        </w:rPr>
        <w:t></w:t>
      </w:r>
      <w:r w:rsidR="009F3825" w:rsidRPr="00EA138B">
        <w:rPr>
          <w:sz w:val="24"/>
          <w:szCs w:val="24"/>
          <w:lang w:val="en-AU"/>
        </w:rPr>
        <w:t>47</w:t>
      </w:r>
      <w:r w:rsidR="005A4B80" w:rsidRPr="00EA138B">
        <w:rPr>
          <w:sz w:val="24"/>
          <w:szCs w:val="24"/>
          <w:lang w:val="en-AU"/>
        </w:rPr>
        <w:t>’</w:t>
      </w:r>
      <w:r w:rsidR="009F3825" w:rsidRPr="00EA138B">
        <w:rPr>
          <w:sz w:val="24"/>
          <w:szCs w:val="24"/>
          <w:lang w:val="en-AU"/>
        </w:rPr>
        <w:t>10</w:t>
      </w:r>
      <w:r w:rsidR="005A4B80" w:rsidRPr="00EA138B">
        <w:rPr>
          <w:sz w:val="24"/>
          <w:szCs w:val="24"/>
          <w:lang w:val="en-AU"/>
        </w:rPr>
        <w:t>”S 15</w:t>
      </w:r>
      <w:r w:rsidR="009F3825" w:rsidRPr="00EA138B">
        <w:rPr>
          <w:sz w:val="24"/>
          <w:szCs w:val="24"/>
          <w:lang w:val="en-AU"/>
        </w:rPr>
        <w:t>1</w:t>
      </w:r>
      <w:r w:rsidR="005A4B80" w:rsidRPr="00EA138B">
        <w:rPr>
          <w:rFonts w:ascii="Symbol" w:hAnsi="Symbol" w:cs="Symbol"/>
          <w:sz w:val="24"/>
          <w:szCs w:val="24"/>
        </w:rPr>
        <w:t></w:t>
      </w:r>
      <w:r w:rsidR="005A4B80" w:rsidRPr="00EA138B">
        <w:rPr>
          <w:rFonts w:ascii="Symbol" w:hAnsi="Symbol" w:cs="Symbol"/>
          <w:sz w:val="24"/>
          <w:szCs w:val="24"/>
        </w:rPr>
        <w:t></w:t>
      </w:r>
      <w:r w:rsidR="009F3825" w:rsidRPr="00EA138B">
        <w:rPr>
          <w:sz w:val="24"/>
          <w:szCs w:val="24"/>
          <w:lang w:val="en-AU"/>
        </w:rPr>
        <w:t>49</w:t>
      </w:r>
      <w:r w:rsidR="005A4B80" w:rsidRPr="00EA138B">
        <w:rPr>
          <w:sz w:val="24"/>
          <w:szCs w:val="24"/>
          <w:lang w:val="en-AU"/>
        </w:rPr>
        <w:t>’</w:t>
      </w:r>
      <w:r w:rsidR="009F3825" w:rsidRPr="00EA138B">
        <w:rPr>
          <w:sz w:val="24"/>
          <w:szCs w:val="24"/>
          <w:lang w:val="en-AU"/>
        </w:rPr>
        <w:t>06</w:t>
      </w:r>
      <w:r w:rsidR="005A4B80" w:rsidRPr="00EA138B">
        <w:rPr>
          <w:sz w:val="24"/>
          <w:szCs w:val="24"/>
          <w:lang w:val="en-AU"/>
        </w:rPr>
        <w:t xml:space="preserve">”E) </w:t>
      </w:r>
      <w:r w:rsidR="0043225D" w:rsidRPr="00EA138B">
        <w:rPr>
          <w:sz w:val="24"/>
          <w:szCs w:val="24"/>
          <w:lang w:val="en-AU"/>
        </w:rPr>
        <w:t>collected</w:t>
      </w:r>
      <w:r w:rsidR="00A54C29" w:rsidRPr="00EA138B">
        <w:rPr>
          <w:sz w:val="24"/>
          <w:szCs w:val="24"/>
          <w:lang w:val="en-AU"/>
        </w:rPr>
        <w:t xml:space="preserve"> </w:t>
      </w:r>
      <w:r w:rsidR="0043225D" w:rsidRPr="00EA138B">
        <w:rPr>
          <w:sz w:val="24"/>
          <w:szCs w:val="24"/>
          <w:lang w:val="en-AU"/>
        </w:rPr>
        <w:t>late spring (Nov 2012)</w:t>
      </w:r>
      <w:r w:rsidR="004E4301" w:rsidRPr="00EA138B">
        <w:rPr>
          <w:sz w:val="24"/>
          <w:szCs w:val="24"/>
          <w:lang w:val="en-AU"/>
        </w:rPr>
        <w:t>,</w:t>
      </w:r>
      <w:r w:rsidR="00A54C29" w:rsidRPr="00EA138B">
        <w:rPr>
          <w:sz w:val="24"/>
          <w:szCs w:val="24"/>
          <w:lang w:val="en-AU"/>
        </w:rPr>
        <w:t xml:space="preserve"> </w:t>
      </w:r>
      <w:r w:rsidR="00983E12" w:rsidRPr="00EA138B">
        <w:rPr>
          <w:sz w:val="24"/>
          <w:szCs w:val="24"/>
          <w:lang w:val="en-AU"/>
        </w:rPr>
        <w:t>and</w:t>
      </w:r>
      <w:r w:rsidR="00A54C29" w:rsidRPr="00EA138B">
        <w:rPr>
          <w:sz w:val="24"/>
          <w:szCs w:val="24"/>
          <w:lang w:val="en-AU"/>
        </w:rPr>
        <w:t xml:space="preserve"> Experiment 3 </w:t>
      </w:r>
      <w:r w:rsidR="00E56696" w:rsidRPr="00EA138B">
        <w:rPr>
          <w:sz w:val="24"/>
          <w:szCs w:val="24"/>
          <w:lang w:val="en-AU"/>
        </w:rPr>
        <w:t>utilised</w:t>
      </w:r>
      <w:r w:rsidR="004E4301" w:rsidRPr="00EA138B">
        <w:rPr>
          <w:sz w:val="24"/>
          <w:szCs w:val="24"/>
          <w:lang w:val="en-AU"/>
        </w:rPr>
        <w:t xml:space="preserve"> material from a</w:t>
      </w:r>
      <w:r w:rsidR="00A54C29" w:rsidRPr="00EA138B">
        <w:rPr>
          <w:sz w:val="24"/>
          <w:szCs w:val="24"/>
          <w:lang w:val="en-AU"/>
        </w:rPr>
        <w:t xml:space="preserve"> </w:t>
      </w:r>
      <w:r w:rsidR="002E0690">
        <w:rPr>
          <w:sz w:val="24"/>
          <w:szCs w:val="24"/>
          <w:lang w:val="en-AU"/>
        </w:rPr>
        <w:t xml:space="preserve">second </w:t>
      </w:r>
      <w:r w:rsidR="00A54C29" w:rsidRPr="00EA138B">
        <w:rPr>
          <w:sz w:val="24"/>
          <w:szCs w:val="24"/>
          <w:lang w:val="en-AU"/>
        </w:rPr>
        <w:t>coastal lowland</w:t>
      </w:r>
      <w:r w:rsidR="0043225D" w:rsidRPr="00EA138B">
        <w:rPr>
          <w:sz w:val="24"/>
          <w:szCs w:val="24"/>
          <w:lang w:val="en-AU"/>
        </w:rPr>
        <w:t xml:space="preserve">s site, </w:t>
      </w:r>
      <w:r w:rsidR="004945A1" w:rsidRPr="00EA138B">
        <w:rPr>
          <w:sz w:val="24"/>
          <w:szCs w:val="24"/>
          <w:lang w:val="en-AU"/>
        </w:rPr>
        <w:t xml:space="preserve">Leeville </w:t>
      </w:r>
      <w:r w:rsidR="005A4B80" w:rsidRPr="00EA138B">
        <w:rPr>
          <w:sz w:val="24"/>
          <w:szCs w:val="24"/>
          <w:lang w:val="en-AU"/>
        </w:rPr>
        <w:t>(2</w:t>
      </w:r>
      <w:r w:rsidR="009F3825" w:rsidRPr="00EA138B">
        <w:rPr>
          <w:sz w:val="24"/>
          <w:szCs w:val="24"/>
          <w:lang w:val="en-AU"/>
        </w:rPr>
        <w:t>8</w:t>
      </w:r>
      <w:r w:rsidR="005A4B80" w:rsidRPr="00EA138B">
        <w:rPr>
          <w:rFonts w:ascii="Symbol" w:hAnsi="Symbol" w:cs="Symbol"/>
          <w:sz w:val="24"/>
          <w:szCs w:val="24"/>
        </w:rPr>
        <w:t></w:t>
      </w:r>
      <w:r w:rsidR="005A4B80" w:rsidRPr="00EA138B">
        <w:rPr>
          <w:rFonts w:ascii="Symbol" w:hAnsi="Symbol" w:cs="Symbol"/>
          <w:sz w:val="24"/>
          <w:szCs w:val="24"/>
        </w:rPr>
        <w:t></w:t>
      </w:r>
      <w:r w:rsidR="009F3825" w:rsidRPr="00EA138B">
        <w:rPr>
          <w:sz w:val="24"/>
          <w:szCs w:val="24"/>
          <w:lang w:val="en-AU"/>
        </w:rPr>
        <w:t>59</w:t>
      </w:r>
      <w:r w:rsidR="005A4B80" w:rsidRPr="00EA138B">
        <w:rPr>
          <w:sz w:val="24"/>
          <w:szCs w:val="24"/>
          <w:lang w:val="en-AU"/>
        </w:rPr>
        <w:t>’2</w:t>
      </w:r>
      <w:r w:rsidR="009F3825" w:rsidRPr="00EA138B">
        <w:rPr>
          <w:sz w:val="24"/>
          <w:szCs w:val="24"/>
          <w:lang w:val="en-AU"/>
        </w:rPr>
        <w:t>0</w:t>
      </w:r>
      <w:r w:rsidR="005A4B80" w:rsidRPr="00EA138B">
        <w:rPr>
          <w:sz w:val="24"/>
          <w:szCs w:val="24"/>
          <w:lang w:val="en-AU"/>
        </w:rPr>
        <w:t>”S 15</w:t>
      </w:r>
      <w:r w:rsidR="009F3825" w:rsidRPr="00EA138B">
        <w:rPr>
          <w:sz w:val="24"/>
          <w:szCs w:val="24"/>
          <w:lang w:val="en-AU"/>
        </w:rPr>
        <w:t>3</w:t>
      </w:r>
      <w:r w:rsidR="005A4B80" w:rsidRPr="00EA138B">
        <w:rPr>
          <w:rFonts w:ascii="Symbol" w:hAnsi="Symbol" w:cs="Symbol"/>
          <w:sz w:val="24"/>
          <w:szCs w:val="24"/>
        </w:rPr>
        <w:t></w:t>
      </w:r>
      <w:r w:rsidR="005A4B80" w:rsidRPr="00EA138B">
        <w:rPr>
          <w:rFonts w:ascii="Symbol" w:hAnsi="Symbol" w:cs="Symbol"/>
          <w:sz w:val="24"/>
          <w:szCs w:val="24"/>
        </w:rPr>
        <w:t></w:t>
      </w:r>
      <w:r w:rsidR="009F3825" w:rsidRPr="00EA138B">
        <w:rPr>
          <w:sz w:val="24"/>
          <w:szCs w:val="24"/>
          <w:lang w:val="en-AU"/>
        </w:rPr>
        <w:t>00</w:t>
      </w:r>
      <w:r w:rsidR="005A4B80" w:rsidRPr="00EA138B">
        <w:rPr>
          <w:sz w:val="24"/>
          <w:szCs w:val="24"/>
          <w:lang w:val="en-AU"/>
        </w:rPr>
        <w:t>’</w:t>
      </w:r>
      <w:r w:rsidR="009F3825" w:rsidRPr="00EA138B">
        <w:rPr>
          <w:sz w:val="24"/>
          <w:szCs w:val="24"/>
          <w:lang w:val="en-AU"/>
        </w:rPr>
        <w:t>36</w:t>
      </w:r>
      <w:r w:rsidR="005A4B80" w:rsidRPr="00EA138B">
        <w:rPr>
          <w:sz w:val="24"/>
          <w:szCs w:val="24"/>
          <w:lang w:val="en-AU"/>
        </w:rPr>
        <w:t>”E)</w:t>
      </w:r>
      <w:r w:rsidR="0043225D" w:rsidRPr="00EA138B">
        <w:rPr>
          <w:sz w:val="24"/>
          <w:szCs w:val="24"/>
          <w:lang w:val="en-AU"/>
        </w:rPr>
        <w:t xml:space="preserve">, harvested </w:t>
      </w:r>
      <w:r w:rsidR="005D479F" w:rsidRPr="00EA138B">
        <w:rPr>
          <w:sz w:val="24"/>
          <w:szCs w:val="24"/>
          <w:lang w:val="en-AU"/>
        </w:rPr>
        <w:t>midsummer</w:t>
      </w:r>
      <w:r w:rsidR="0043225D" w:rsidRPr="00EA138B">
        <w:rPr>
          <w:sz w:val="24"/>
          <w:szCs w:val="24"/>
          <w:lang w:val="en-AU"/>
        </w:rPr>
        <w:t xml:space="preserve"> (Jan 2013)</w:t>
      </w:r>
      <w:r w:rsidR="004945A1" w:rsidRPr="00EA138B">
        <w:rPr>
          <w:sz w:val="24"/>
          <w:szCs w:val="24"/>
          <w:lang w:val="en-AU"/>
        </w:rPr>
        <w:t>.</w:t>
      </w:r>
      <w:r w:rsidR="00E07ACA" w:rsidRPr="00EA138B">
        <w:rPr>
          <w:sz w:val="24"/>
          <w:szCs w:val="24"/>
          <w:lang w:val="en-AU"/>
        </w:rPr>
        <w:t xml:space="preserve"> </w:t>
      </w:r>
      <w:r w:rsidR="00BC6B93">
        <w:rPr>
          <w:sz w:val="24"/>
          <w:szCs w:val="24"/>
          <w:lang w:val="en-AU"/>
        </w:rPr>
        <w:t>In addition</w:t>
      </w:r>
      <w:r w:rsidR="00A24A95" w:rsidRPr="00EA138B">
        <w:rPr>
          <w:sz w:val="24"/>
          <w:szCs w:val="24"/>
          <w:lang w:val="en-AU"/>
        </w:rPr>
        <w:t xml:space="preserve"> to </w:t>
      </w:r>
      <w:r w:rsidR="00BC6B93">
        <w:rPr>
          <w:sz w:val="24"/>
          <w:szCs w:val="24"/>
          <w:lang w:val="en-AU"/>
        </w:rPr>
        <w:t>differences in stock</w:t>
      </w:r>
      <w:r w:rsidR="00084E0C">
        <w:rPr>
          <w:sz w:val="24"/>
          <w:szCs w:val="24"/>
          <w:lang w:val="en-AU"/>
        </w:rPr>
        <w:t>-</w:t>
      </w:r>
      <w:r w:rsidR="00BC6B93">
        <w:rPr>
          <w:sz w:val="24"/>
          <w:szCs w:val="24"/>
          <w:lang w:val="en-AU"/>
        </w:rPr>
        <w:t>plant site of origin and the season</w:t>
      </w:r>
      <w:r w:rsidR="00A24A95" w:rsidRPr="00EA138B">
        <w:rPr>
          <w:sz w:val="24"/>
          <w:szCs w:val="24"/>
          <w:lang w:val="en-AU"/>
        </w:rPr>
        <w:t xml:space="preserve"> </w:t>
      </w:r>
      <w:r w:rsidR="00BC6B93">
        <w:rPr>
          <w:sz w:val="24"/>
          <w:szCs w:val="24"/>
          <w:lang w:val="en-AU"/>
        </w:rPr>
        <w:t xml:space="preserve">of collection for </w:t>
      </w:r>
      <w:r w:rsidR="009327FE">
        <w:rPr>
          <w:sz w:val="24"/>
          <w:szCs w:val="24"/>
          <w:lang w:val="en-AU"/>
        </w:rPr>
        <w:t>cutting</w:t>
      </w:r>
      <w:r w:rsidR="00BC6B93">
        <w:rPr>
          <w:sz w:val="24"/>
          <w:szCs w:val="24"/>
          <w:lang w:val="en-AU"/>
        </w:rPr>
        <w:t xml:space="preserve"> material,</w:t>
      </w:r>
      <w:r w:rsidR="00A24A95" w:rsidRPr="00EA138B">
        <w:rPr>
          <w:sz w:val="24"/>
          <w:szCs w:val="24"/>
          <w:lang w:val="en-AU"/>
        </w:rPr>
        <w:t xml:space="preserve"> propagation </w:t>
      </w:r>
      <w:r w:rsidR="00D1514E" w:rsidRPr="00EA138B">
        <w:rPr>
          <w:sz w:val="24"/>
          <w:szCs w:val="24"/>
          <w:lang w:val="en-AU"/>
        </w:rPr>
        <w:t>systems</w:t>
      </w:r>
      <w:r w:rsidR="00BC6B93">
        <w:rPr>
          <w:sz w:val="24"/>
          <w:szCs w:val="24"/>
          <w:lang w:val="en-AU"/>
        </w:rPr>
        <w:t xml:space="preserve"> also varied between experiments</w:t>
      </w:r>
      <w:r w:rsidR="00C519E0" w:rsidRPr="00EA138B">
        <w:rPr>
          <w:sz w:val="24"/>
          <w:szCs w:val="24"/>
          <w:lang w:val="en-AU"/>
        </w:rPr>
        <w:t xml:space="preserve"> (</w:t>
      </w:r>
      <w:r w:rsidR="00BC6B93">
        <w:rPr>
          <w:sz w:val="24"/>
          <w:szCs w:val="24"/>
          <w:lang w:val="en-AU"/>
        </w:rPr>
        <w:t>See</w:t>
      </w:r>
      <w:r w:rsidR="001624F9" w:rsidRPr="00EA138B">
        <w:rPr>
          <w:sz w:val="24"/>
          <w:szCs w:val="24"/>
          <w:lang w:val="en-AU"/>
        </w:rPr>
        <w:t xml:space="preserve"> </w:t>
      </w:r>
      <w:r w:rsidR="00947A97" w:rsidRPr="00EA138B">
        <w:rPr>
          <w:sz w:val="24"/>
          <w:szCs w:val="24"/>
          <w:lang w:val="en-AU"/>
        </w:rPr>
        <w:t>Table 1</w:t>
      </w:r>
      <w:r w:rsidR="00C519E0" w:rsidRPr="00EA138B">
        <w:rPr>
          <w:sz w:val="24"/>
          <w:szCs w:val="24"/>
          <w:lang w:val="en-AU"/>
        </w:rPr>
        <w:t>)</w:t>
      </w:r>
      <w:r w:rsidR="00947A97" w:rsidRPr="00EA138B">
        <w:rPr>
          <w:sz w:val="24"/>
          <w:szCs w:val="24"/>
          <w:lang w:val="en-AU"/>
        </w:rPr>
        <w:t>.</w:t>
      </w:r>
    </w:p>
    <w:p w:rsidR="006D52EC" w:rsidRPr="00EA138B" w:rsidRDefault="006D52EC" w:rsidP="00E437E4">
      <w:pPr>
        <w:spacing w:line="480" w:lineRule="auto"/>
        <w:rPr>
          <w:sz w:val="24"/>
          <w:szCs w:val="24"/>
          <w:lang w:val="en-AU"/>
        </w:rPr>
      </w:pPr>
    </w:p>
    <w:p w:rsidR="00D34CF3" w:rsidRPr="00EA138B" w:rsidRDefault="000C078E" w:rsidP="00E437E4">
      <w:pPr>
        <w:spacing w:line="480" w:lineRule="auto"/>
        <w:rPr>
          <w:b/>
          <w:sz w:val="24"/>
          <w:szCs w:val="24"/>
          <w:lang w:val="en-AU"/>
        </w:rPr>
      </w:pPr>
      <w:r w:rsidRPr="00EA138B">
        <w:rPr>
          <w:b/>
          <w:sz w:val="24"/>
          <w:szCs w:val="24"/>
          <w:lang w:val="en-AU"/>
        </w:rPr>
        <w:t>Induction of epicormic shoots</w:t>
      </w:r>
      <w:r w:rsidR="002A6169" w:rsidRPr="00EA138B">
        <w:rPr>
          <w:b/>
          <w:sz w:val="24"/>
          <w:szCs w:val="24"/>
          <w:lang w:val="en-AU"/>
        </w:rPr>
        <w:t xml:space="preserve">, </w:t>
      </w:r>
      <w:r w:rsidR="006B5328" w:rsidRPr="00EA138B">
        <w:rPr>
          <w:b/>
          <w:sz w:val="24"/>
          <w:szCs w:val="24"/>
          <w:lang w:val="en-AU"/>
        </w:rPr>
        <w:t xml:space="preserve">field </w:t>
      </w:r>
      <w:r w:rsidR="009327FE">
        <w:rPr>
          <w:b/>
          <w:sz w:val="24"/>
          <w:szCs w:val="24"/>
          <w:lang w:val="en-AU"/>
        </w:rPr>
        <w:t xml:space="preserve">collection, </w:t>
      </w:r>
      <w:r w:rsidR="00506942" w:rsidRPr="00EA138B">
        <w:rPr>
          <w:b/>
          <w:sz w:val="24"/>
          <w:szCs w:val="24"/>
          <w:lang w:val="en-AU"/>
        </w:rPr>
        <w:t xml:space="preserve">and </w:t>
      </w:r>
      <w:r w:rsidR="006B5328" w:rsidRPr="00EA138B">
        <w:rPr>
          <w:b/>
          <w:sz w:val="24"/>
          <w:szCs w:val="24"/>
          <w:lang w:val="en-AU"/>
        </w:rPr>
        <w:t>setting</w:t>
      </w:r>
      <w:r w:rsidR="00506942" w:rsidRPr="00EA138B">
        <w:rPr>
          <w:b/>
          <w:sz w:val="24"/>
          <w:szCs w:val="24"/>
          <w:lang w:val="en-AU"/>
        </w:rPr>
        <w:t xml:space="preserve"> of cuttings</w:t>
      </w:r>
      <w:r w:rsidR="007D2B31" w:rsidRPr="00EA138B">
        <w:rPr>
          <w:b/>
          <w:sz w:val="24"/>
          <w:szCs w:val="24"/>
          <w:lang w:val="en-AU"/>
        </w:rPr>
        <w:t xml:space="preserve"> </w:t>
      </w:r>
    </w:p>
    <w:p w:rsidR="005D1790" w:rsidRPr="00EA138B" w:rsidRDefault="008F1723" w:rsidP="00E437E4">
      <w:pPr>
        <w:spacing w:line="480" w:lineRule="auto"/>
        <w:rPr>
          <w:i/>
          <w:sz w:val="24"/>
          <w:szCs w:val="24"/>
          <w:lang w:val="en-AU"/>
        </w:rPr>
      </w:pPr>
      <w:r w:rsidRPr="00EA138B">
        <w:rPr>
          <w:i/>
          <w:sz w:val="24"/>
          <w:szCs w:val="24"/>
          <w:lang w:val="en-AU"/>
        </w:rPr>
        <w:t>Induction of epicormic shoots</w:t>
      </w:r>
    </w:p>
    <w:p w:rsidR="006B5A34" w:rsidRPr="00EA138B" w:rsidRDefault="006B5A34" w:rsidP="00E437E4">
      <w:pPr>
        <w:spacing w:line="480" w:lineRule="auto"/>
        <w:rPr>
          <w:sz w:val="24"/>
          <w:szCs w:val="24"/>
          <w:lang w:val="en-AU"/>
        </w:rPr>
      </w:pPr>
      <w:r w:rsidRPr="00EA138B">
        <w:rPr>
          <w:sz w:val="24"/>
          <w:szCs w:val="24"/>
          <w:lang w:val="en-AU"/>
        </w:rPr>
        <w:lastRenderedPageBreak/>
        <w:t>Each tree was subjected to wounding in an attempt to induce epicormic regrowth of a standard age with</w:t>
      </w:r>
      <w:r w:rsidR="00567DD5">
        <w:rPr>
          <w:sz w:val="24"/>
          <w:szCs w:val="24"/>
          <w:lang w:val="en-AU"/>
        </w:rPr>
        <w:t>in</w:t>
      </w:r>
      <w:r w:rsidRPr="00EA138B">
        <w:rPr>
          <w:sz w:val="24"/>
          <w:szCs w:val="24"/>
          <w:lang w:val="en-AU"/>
        </w:rPr>
        <w:t xml:space="preserve"> </w:t>
      </w:r>
      <w:r w:rsidR="00567DD5">
        <w:rPr>
          <w:sz w:val="24"/>
          <w:szCs w:val="24"/>
          <w:lang w:val="en-AU"/>
        </w:rPr>
        <w:t>each</w:t>
      </w:r>
      <w:r w:rsidRPr="00EA138B">
        <w:rPr>
          <w:sz w:val="24"/>
          <w:szCs w:val="24"/>
          <w:lang w:val="en-AU"/>
        </w:rPr>
        <w:t xml:space="preserve"> experiment. Where possible a large branch, usually attached to the main stem with</w:t>
      </w:r>
      <w:r w:rsidR="00567DD5">
        <w:rPr>
          <w:sz w:val="24"/>
          <w:szCs w:val="24"/>
          <w:lang w:val="en-AU"/>
        </w:rPr>
        <w:t xml:space="preserve">in 1 m </w:t>
      </w:r>
      <w:r w:rsidR="006D0DCC">
        <w:rPr>
          <w:sz w:val="24"/>
          <w:szCs w:val="24"/>
          <w:lang w:val="en-AU"/>
        </w:rPr>
        <w:t>from</w:t>
      </w:r>
      <w:r w:rsidR="00567DD5">
        <w:rPr>
          <w:sz w:val="24"/>
          <w:szCs w:val="24"/>
          <w:lang w:val="en-AU"/>
        </w:rPr>
        <w:t xml:space="preserve"> ground </w:t>
      </w:r>
      <w:proofErr w:type="gramStart"/>
      <w:r w:rsidR="00567DD5">
        <w:rPr>
          <w:sz w:val="24"/>
          <w:szCs w:val="24"/>
          <w:lang w:val="en-AU"/>
        </w:rPr>
        <w:t>height</w:t>
      </w:r>
      <w:r w:rsidR="00D10D73">
        <w:rPr>
          <w:sz w:val="24"/>
          <w:szCs w:val="24"/>
          <w:lang w:val="en-AU"/>
        </w:rPr>
        <w:t>,</w:t>
      </w:r>
      <w:proofErr w:type="gramEnd"/>
      <w:r w:rsidR="00D10D73">
        <w:rPr>
          <w:sz w:val="24"/>
          <w:szCs w:val="24"/>
          <w:lang w:val="en-AU"/>
        </w:rPr>
        <w:t xml:space="preserve"> and</w:t>
      </w:r>
      <w:r w:rsidRPr="00EA138B">
        <w:rPr>
          <w:sz w:val="24"/>
          <w:szCs w:val="24"/>
          <w:lang w:val="en-AU"/>
        </w:rPr>
        <w:t xml:space="preserve"> from the northern side of the tree was severed with a hand saw.</w:t>
      </w:r>
    </w:p>
    <w:p w:rsidR="006B5A34" w:rsidRPr="00EA138B" w:rsidRDefault="00086043" w:rsidP="00E437E4">
      <w:pPr>
        <w:spacing w:line="480" w:lineRule="auto"/>
        <w:rPr>
          <w:sz w:val="24"/>
          <w:szCs w:val="24"/>
          <w:lang w:val="en-AU"/>
        </w:rPr>
      </w:pPr>
      <w:r>
        <w:rPr>
          <w:sz w:val="24"/>
          <w:szCs w:val="24"/>
          <w:lang w:val="en-AU"/>
        </w:rPr>
        <w:t>Additionally, in Experiment 1</w:t>
      </w:r>
      <w:r w:rsidR="00E111AE" w:rsidRPr="00EA138B">
        <w:rPr>
          <w:sz w:val="24"/>
          <w:szCs w:val="24"/>
          <w:lang w:val="en-AU"/>
        </w:rPr>
        <w:t xml:space="preserve">, the trees were subject to </w:t>
      </w:r>
      <w:r w:rsidR="006B5A34" w:rsidRPr="00EA138B">
        <w:rPr>
          <w:sz w:val="24"/>
          <w:szCs w:val="24"/>
          <w:lang w:val="en-AU"/>
        </w:rPr>
        <w:t xml:space="preserve">debarking of </w:t>
      </w:r>
      <w:r w:rsidR="00D10D73">
        <w:rPr>
          <w:sz w:val="24"/>
          <w:szCs w:val="24"/>
          <w:lang w:val="en-AU"/>
        </w:rPr>
        <w:t xml:space="preserve">a </w:t>
      </w:r>
      <w:r w:rsidR="008A0E0A" w:rsidRPr="00EA138B">
        <w:rPr>
          <w:sz w:val="24"/>
          <w:szCs w:val="24"/>
          <w:lang w:val="en-AU"/>
        </w:rPr>
        <w:t>window (</w:t>
      </w:r>
      <w:r w:rsidR="00E111AE" w:rsidRPr="00EA138B">
        <w:rPr>
          <w:sz w:val="24"/>
          <w:szCs w:val="24"/>
          <w:lang w:val="en-AU"/>
        </w:rPr>
        <w:t>approximately 10</w:t>
      </w:r>
      <w:r>
        <w:rPr>
          <w:sz w:val="24"/>
          <w:szCs w:val="24"/>
          <w:lang w:val="en-AU"/>
        </w:rPr>
        <w:t>0</w:t>
      </w:r>
      <w:r w:rsidR="00E111AE" w:rsidRPr="00EA138B">
        <w:rPr>
          <w:sz w:val="24"/>
          <w:szCs w:val="24"/>
          <w:lang w:val="en-AU"/>
        </w:rPr>
        <w:t xml:space="preserve"> x 10</w:t>
      </w:r>
      <w:r>
        <w:rPr>
          <w:sz w:val="24"/>
          <w:szCs w:val="24"/>
          <w:lang w:val="en-AU"/>
        </w:rPr>
        <w:t>0 m</w:t>
      </w:r>
      <w:r w:rsidR="00E111AE" w:rsidRPr="00EA138B">
        <w:rPr>
          <w:sz w:val="24"/>
          <w:szCs w:val="24"/>
          <w:lang w:val="en-AU"/>
        </w:rPr>
        <w:t xml:space="preserve">m) on </w:t>
      </w:r>
      <w:r w:rsidR="006B5A34" w:rsidRPr="00EA138B">
        <w:rPr>
          <w:sz w:val="24"/>
          <w:szCs w:val="24"/>
          <w:lang w:val="en-AU"/>
        </w:rPr>
        <w:t xml:space="preserve">the main stem </w:t>
      </w:r>
      <w:r w:rsidR="00E111AE" w:rsidRPr="00EA138B">
        <w:rPr>
          <w:sz w:val="24"/>
          <w:szCs w:val="24"/>
          <w:lang w:val="en-AU"/>
        </w:rPr>
        <w:t>close to ground level, in order to test the efficacy of the two wounding approaches. In</w:t>
      </w:r>
      <w:r w:rsidR="006B5A34" w:rsidRPr="00EA138B">
        <w:rPr>
          <w:sz w:val="24"/>
          <w:szCs w:val="24"/>
          <w:lang w:val="en-AU"/>
        </w:rPr>
        <w:t xml:space="preserve"> </w:t>
      </w:r>
      <w:r w:rsidR="00E111AE" w:rsidRPr="00EA138B">
        <w:rPr>
          <w:sz w:val="24"/>
          <w:szCs w:val="24"/>
          <w:lang w:val="en-AU"/>
        </w:rPr>
        <w:t>Experiment</w:t>
      </w:r>
      <w:r>
        <w:rPr>
          <w:sz w:val="24"/>
          <w:szCs w:val="24"/>
          <w:lang w:val="en-AU"/>
        </w:rPr>
        <w:t xml:space="preserve"> 3</w:t>
      </w:r>
      <w:r w:rsidR="00E111AE" w:rsidRPr="00EA138B">
        <w:rPr>
          <w:sz w:val="24"/>
          <w:szCs w:val="24"/>
          <w:lang w:val="en-AU"/>
        </w:rPr>
        <w:t xml:space="preserve"> </w:t>
      </w:r>
      <w:r w:rsidR="006B5A34" w:rsidRPr="00EA138B">
        <w:rPr>
          <w:sz w:val="24"/>
          <w:szCs w:val="24"/>
          <w:lang w:val="en-AU"/>
        </w:rPr>
        <w:t xml:space="preserve">(Leeville site), </w:t>
      </w:r>
      <w:r w:rsidR="00E111AE" w:rsidRPr="00EA138B">
        <w:rPr>
          <w:sz w:val="24"/>
          <w:szCs w:val="24"/>
          <w:lang w:val="en-AU"/>
        </w:rPr>
        <w:t>the</w:t>
      </w:r>
      <w:r w:rsidR="006B5A34" w:rsidRPr="00EA138B">
        <w:rPr>
          <w:sz w:val="24"/>
          <w:szCs w:val="24"/>
          <w:lang w:val="en-AU"/>
        </w:rPr>
        <w:t xml:space="preserve"> branch removal </w:t>
      </w:r>
      <w:r w:rsidR="00E111AE" w:rsidRPr="00EA138B">
        <w:rPr>
          <w:sz w:val="24"/>
          <w:szCs w:val="24"/>
          <w:lang w:val="en-AU"/>
        </w:rPr>
        <w:t>was varied so that the</w:t>
      </w:r>
      <w:r w:rsidR="006B5A34" w:rsidRPr="00EA138B">
        <w:rPr>
          <w:sz w:val="24"/>
          <w:szCs w:val="24"/>
          <w:lang w:val="en-AU"/>
        </w:rPr>
        <w:t xml:space="preserve"> branch </w:t>
      </w:r>
      <w:r w:rsidR="00D10D73">
        <w:rPr>
          <w:sz w:val="24"/>
          <w:szCs w:val="24"/>
          <w:lang w:val="en-AU"/>
        </w:rPr>
        <w:t xml:space="preserve">was </w:t>
      </w:r>
      <w:r w:rsidR="00E111AE" w:rsidRPr="00EA138B">
        <w:rPr>
          <w:sz w:val="24"/>
          <w:szCs w:val="24"/>
          <w:lang w:val="en-AU"/>
        </w:rPr>
        <w:t xml:space="preserve">cut </w:t>
      </w:r>
      <w:r w:rsidR="00D10D73" w:rsidRPr="00EA138B">
        <w:rPr>
          <w:sz w:val="24"/>
          <w:szCs w:val="24"/>
          <w:lang w:val="en-AU"/>
        </w:rPr>
        <w:t xml:space="preserve">through </w:t>
      </w:r>
      <w:r w:rsidR="00E111AE" w:rsidRPr="00EA138B">
        <w:rPr>
          <w:sz w:val="24"/>
          <w:szCs w:val="24"/>
          <w:lang w:val="en-AU"/>
        </w:rPr>
        <w:t>about half its thickness</w:t>
      </w:r>
      <w:r w:rsidR="006B5A34" w:rsidRPr="00EA138B">
        <w:rPr>
          <w:sz w:val="24"/>
          <w:szCs w:val="24"/>
          <w:lang w:val="en-AU"/>
        </w:rPr>
        <w:t xml:space="preserve">, then fractured but left attached to the </w:t>
      </w:r>
      <w:r w:rsidR="00E111AE" w:rsidRPr="00EA138B">
        <w:rPr>
          <w:sz w:val="24"/>
          <w:szCs w:val="24"/>
          <w:lang w:val="en-AU"/>
        </w:rPr>
        <w:t xml:space="preserve">main </w:t>
      </w:r>
      <w:r w:rsidR="006B5A34" w:rsidRPr="00EA138B">
        <w:rPr>
          <w:sz w:val="24"/>
          <w:szCs w:val="24"/>
          <w:lang w:val="en-AU"/>
        </w:rPr>
        <w:t xml:space="preserve">stem. This </w:t>
      </w:r>
      <w:r w:rsidR="00EC60D0" w:rsidRPr="00EA138B">
        <w:rPr>
          <w:sz w:val="24"/>
          <w:szCs w:val="24"/>
          <w:lang w:val="en-AU"/>
        </w:rPr>
        <w:t>approach was trialled in an</w:t>
      </w:r>
      <w:r w:rsidR="006B5A34" w:rsidRPr="00EA138B">
        <w:rPr>
          <w:sz w:val="24"/>
          <w:szCs w:val="24"/>
          <w:lang w:val="en-AU"/>
        </w:rPr>
        <w:t xml:space="preserve"> attempt to mimic damage induced by flooding where </w:t>
      </w:r>
      <w:r w:rsidR="00EC60D0" w:rsidRPr="00EA138B">
        <w:rPr>
          <w:sz w:val="24"/>
          <w:szCs w:val="24"/>
          <w:lang w:val="en-AU"/>
        </w:rPr>
        <w:t xml:space="preserve">a </w:t>
      </w:r>
      <w:r w:rsidR="006B5A34" w:rsidRPr="00EA138B">
        <w:rPr>
          <w:sz w:val="24"/>
          <w:szCs w:val="24"/>
          <w:lang w:val="en-AU"/>
        </w:rPr>
        <w:t xml:space="preserve">proliferation of epicormic </w:t>
      </w:r>
      <w:r w:rsidR="00EC60D0" w:rsidRPr="00EA138B">
        <w:rPr>
          <w:sz w:val="24"/>
          <w:szCs w:val="24"/>
          <w:lang w:val="en-AU"/>
        </w:rPr>
        <w:t xml:space="preserve">regrowth </w:t>
      </w:r>
      <w:r w:rsidR="006D0DCC">
        <w:rPr>
          <w:sz w:val="24"/>
          <w:szCs w:val="24"/>
          <w:lang w:val="en-AU"/>
        </w:rPr>
        <w:t>was noted to be</w:t>
      </w:r>
      <w:r w:rsidR="006B5A34" w:rsidRPr="00EA138B">
        <w:rPr>
          <w:sz w:val="24"/>
          <w:szCs w:val="24"/>
          <w:lang w:val="en-AU"/>
        </w:rPr>
        <w:t xml:space="preserve"> induced along partially severed horizontal branches. </w:t>
      </w:r>
    </w:p>
    <w:p w:rsidR="006B5A34" w:rsidRPr="00EA138B" w:rsidRDefault="008F1723" w:rsidP="00E437E4">
      <w:pPr>
        <w:spacing w:line="480" w:lineRule="auto"/>
        <w:rPr>
          <w:i/>
          <w:sz w:val="24"/>
          <w:szCs w:val="24"/>
          <w:lang w:val="en-AU"/>
        </w:rPr>
      </w:pPr>
      <w:r w:rsidRPr="00EA138B">
        <w:rPr>
          <w:i/>
          <w:sz w:val="24"/>
          <w:szCs w:val="24"/>
          <w:lang w:val="en-AU"/>
        </w:rPr>
        <w:t xml:space="preserve">Harvesting of </w:t>
      </w:r>
      <w:r w:rsidR="009327FE">
        <w:rPr>
          <w:i/>
          <w:sz w:val="24"/>
          <w:szCs w:val="24"/>
          <w:lang w:val="en-AU"/>
        </w:rPr>
        <w:t>cutting</w:t>
      </w:r>
      <w:r w:rsidRPr="00EA138B">
        <w:rPr>
          <w:i/>
          <w:sz w:val="24"/>
          <w:szCs w:val="24"/>
          <w:lang w:val="en-AU"/>
        </w:rPr>
        <w:t xml:space="preserve"> material</w:t>
      </w:r>
    </w:p>
    <w:p w:rsidR="00C20C55" w:rsidRPr="00EA138B" w:rsidRDefault="009327FE" w:rsidP="00E437E4">
      <w:pPr>
        <w:spacing w:line="480" w:lineRule="auto"/>
        <w:rPr>
          <w:sz w:val="24"/>
          <w:szCs w:val="24"/>
          <w:lang w:val="en-AU"/>
        </w:rPr>
      </w:pPr>
      <w:r>
        <w:rPr>
          <w:sz w:val="24"/>
          <w:szCs w:val="24"/>
          <w:lang w:val="en-AU"/>
        </w:rPr>
        <w:t>Cutting</w:t>
      </w:r>
      <w:r w:rsidR="00EC60D0" w:rsidRPr="00EA138B">
        <w:rPr>
          <w:sz w:val="24"/>
          <w:szCs w:val="24"/>
          <w:lang w:val="en-AU"/>
        </w:rPr>
        <w:t xml:space="preserve"> material was collected around 3-4 mths after wounding</w:t>
      </w:r>
      <w:r w:rsidR="00265508" w:rsidRPr="00EA138B">
        <w:rPr>
          <w:sz w:val="24"/>
          <w:szCs w:val="24"/>
          <w:lang w:val="en-AU"/>
        </w:rPr>
        <w:t xml:space="preserve"> (See Table 1)</w:t>
      </w:r>
      <w:r w:rsidR="00EC60D0" w:rsidRPr="00EA138B">
        <w:rPr>
          <w:sz w:val="24"/>
          <w:szCs w:val="24"/>
          <w:lang w:val="en-AU"/>
        </w:rPr>
        <w:t xml:space="preserve">. If wound induced epicormic </w:t>
      </w:r>
      <w:r w:rsidR="001F0551" w:rsidRPr="00EA138B">
        <w:rPr>
          <w:sz w:val="24"/>
          <w:szCs w:val="24"/>
          <w:lang w:val="en-AU"/>
        </w:rPr>
        <w:t>regrowth</w:t>
      </w:r>
      <w:r w:rsidR="00EC60D0" w:rsidRPr="00EA138B">
        <w:rPr>
          <w:sz w:val="24"/>
          <w:szCs w:val="24"/>
          <w:lang w:val="en-AU"/>
        </w:rPr>
        <w:t xml:space="preserve"> was unavailable, epicormic </w:t>
      </w:r>
      <w:r w:rsidR="001F0551" w:rsidRPr="00EA138B">
        <w:rPr>
          <w:sz w:val="24"/>
          <w:szCs w:val="24"/>
          <w:lang w:val="en-AU"/>
        </w:rPr>
        <w:t>shoots</w:t>
      </w:r>
      <w:r w:rsidR="00EC60D0" w:rsidRPr="00EA138B">
        <w:rPr>
          <w:sz w:val="24"/>
          <w:szCs w:val="24"/>
          <w:lang w:val="en-AU"/>
        </w:rPr>
        <w:t xml:space="preserve"> that occurred spontaneously </w:t>
      </w:r>
      <w:r w:rsidR="001F0551" w:rsidRPr="00EA138B">
        <w:rPr>
          <w:sz w:val="24"/>
          <w:szCs w:val="24"/>
          <w:lang w:val="en-AU"/>
        </w:rPr>
        <w:t>were</w:t>
      </w:r>
      <w:r w:rsidR="00EC60D0" w:rsidRPr="00EA138B">
        <w:rPr>
          <w:sz w:val="24"/>
          <w:szCs w:val="24"/>
          <w:lang w:val="en-AU"/>
        </w:rPr>
        <w:t xml:space="preserve"> collected opportunistically as the closest alternative. </w:t>
      </w:r>
      <w:r w:rsidR="001F0551" w:rsidRPr="00EA138B">
        <w:rPr>
          <w:sz w:val="24"/>
          <w:szCs w:val="24"/>
          <w:lang w:val="en-AU"/>
        </w:rPr>
        <w:t xml:space="preserve">Vigorously growing </w:t>
      </w:r>
      <w:r w:rsidR="004C2445" w:rsidRPr="00EA138B">
        <w:rPr>
          <w:sz w:val="24"/>
          <w:szCs w:val="24"/>
          <w:lang w:val="en-AU"/>
        </w:rPr>
        <w:t>epicormic</w:t>
      </w:r>
      <w:r w:rsidR="001F0551" w:rsidRPr="00EA138B">
        <w:rPr>
          <w:sz w:val="24"/>
          <w:szCs w:val="24"/>
          <w:lang w:val="en-AU"/>
        </w:rPr>
        <w:t xml:space="preserve"> shoots (approximately 2mm dia</w:t>
      </w:r>
      <w:r w:rsidR="002969A9">
        <w:rPr>
          <w:sz w:val="24"/>
          <w:szCs w:val="24"/>
          <w:lang w:val="en-AU"/>
        </w:rPr>
        <w:t>meter</w:t>
      </w:r>
      <w:r w:rsidR="001F0551" w:rsidRPr="00EA138B">
        <w:rPr>
          <w:sz w:val="24"/>
          <w:szCs w:val="24"/>
          <w:lang w:val="en-AU"/>
        </w:rPr>
        <w:t xml:space="preserve">) </w:t>
      </w:r>
      <w:r w:rsidR="00AC1847" w:rsidRPr="00EA138B">
        <w:rPr>
          <w:sz w:val="24"/>
          <w:szCs w:val="24"/>
          <w:lang w:val="en-AU"/>
        </w:rPr>
        <w:t xml:space="preserve">from the base of the plant and from a northerly aspect </w:t>
      </w:r>
      <w:r w:rsidR="004C2445" w:rsidRPr="00EA138B">
        <w:rPr>
          <w:sz w:val="24"/>
          <w:szCs w:val="24"/>
          <w:lang w:val="en-AU"/>
        </w:rPr>
        <w:t xml:space="preserve">were collected </w:t>
      </w:r>
      <w:r w:rsidR="00AC1847" w:rsidRPr="00EA138B">
        <w:rPr>
          <w:sz w:val="24"/>
          <w:szCs w:val="24"/>
          <w:lang w:val="en-AU"/>
        </w:rPr>
        <w:t>where possible. In addition, for each tree, m</w:t>
      </w:r>
      <w:r w:rsidR="00C37F0C" w:rsidRPr="00EA138B">
        <w:rPr>
          <w:sz w:val="24"/>
          <w:szCs w:val="24"/>
          <w:lang w:val="en-AU"/>
        </w:rPr>
        <w:t xml:space="preserve">ature </w:t>
      </w:r>
      <w:r w:rsidR="00AC1847" w:rsidRPr="00EA138B">
        <w:rPr>
          <w:sz w:val="24"/>
          <w:szCs w:val="24"/>
          <w:lang w:val="en-AU"/>
        </w:rPr>
        <w:t>mid</w:t>
      </w:r>
      <w:r w:rsidR="00095BD5" w:rsidRPr="00EA138B">
        <w:rPr>
          <w:sz w:val="24"/>
          <w:szCs w:val="24"/>
          <w:lang w:val="en-AU"/>
        </w:rPr>
        <w:t>-</w:t>
      </w:r>
      <w:r w:rsidR="00AC1847" w:rsidRPr="00EA138B">
        <w:rPr>
          <w:sz w:val="24"/>
          <w:szCs w:val="24"/>
          <w:lang w:val="en-AU"/>
        </w:rPr>
        <w:t xml:space="preserve">crown </w:t>
      </w:r>
      <w:r w:rsidR="00C37F0C" w:rsidRPr="00EA138B">
        <w:rPr>
          <w:sz w:val="24"/>
          <w:szCs w:val="24"/>
          <w:lang w:val="en-AU"/>
        </w:rPr>
        <w:t xml:space="preserve">foliage (branch </w:t>
      </w:r>
      <w:r w:rsidR="009067AA" w:rsidRPr="00EA138B">
        <w:rPr>
          <w:sz w:val="24"/>
          <w:szCs w:val="24"/>
          <w:lang w:val="en-AU"/>
        </w:rPr>
        <w:t>originating</w:t>
      </w:r>
      <w:r w:rsidR="00D10D73">
        <w:rPr>
          <w:sz w:val="24"/>
          <w:szCs w:val="24"/>
          <w:lang w:val="en-AU"/>
        </w:rPr>
        <w:t xml:space="preserve"> from 1-4m height of</w:t>
      </w:r>
      <w:r w:rsidR="00C37F0C" w:rsidRPr="00EA138B">
        <w:rPr>
          <w:sz w:val="24"/>
          <w:szCs w:val="24"/>
          <w:lang w:val="en-AU"/>
        </w:rPr>
        <w:t xml:space="preserve"> stem) from a northerly aspect</w:t>
      </w:r>
      <w:r w:rsidR="00AC1847" w:rsidRPr="00EA138B">
        <w:rPr>
          <w:sz w:val="24"/>
          <w:szCs w:val="24"/>
          <w:lang w:val="en-AU"/>
        </w:rPr>
        <w:t xml:space="preserve"> was also obtained</w:t>
      </w:r>
      <w:r w:rsidR="00C37F0C" w:rsidRPr="00EA138B">
        <w:rPr>
          <w:sz w:val="24"/>
          <w:szCs w:val="24"/>
          <w:lang w:val="en-AU"/>
        </w:rPr>
        <w:t xml:space="preserve">. </w:t>
      </w:r>
      <w:r w:rsidR="005742A8" w:rsidRPr="00EA138B">
        <w:rPr>
          <w:sz w:val="24"/>
          <w:szCs w:val="24"/>
          <w:lang w:val="en-AU"/>
        </w:rPr>
        <w:t xml:space="preserve">The total stem length between the position at which </w:t>
      </w:r>
      <w:r w:rsidR="00D10D73" w:rsidRPr="00EA138B">
        <w:rPr>
          <w:sz w:val="24"/>
          <w:szCs w:val="24"/>
          <w:lang w:val="en-AU"/>
        </w:rPr>
        <w:t xml:space="preserve">shoots </w:t>
      </w:r>
      <w:r w:rsidR="00D10D73">
        <w:rPr>
          <w:sz w:val="24"/>
          <w:szCs w:val="24"/>
          <w:lang w:val="en-AU"/>
        </w:rPr>
        <w:t xml:space="preserve">were </w:t>
      </w:r>
      <w:r w:rsidR="005742A8" w:rsidRPr="00EA138B">
        <w:rPr>
          <w:sz w:val="24"/>
          <w:szCs w:val="24"/>
          <w:lang w:val="en-AU"/>
        </w:rPr>
        <w:t>collected (both epicormic and mature) and the ground was estimated to the nearest 20</w:t>
      </w:r>
      <w:r w:rsidR="002969A9">
        <w:rPr>
          <w:sz w:val="24"/>
          <w:szCs w:val="24"/>
          <w:lang w:val="en-AU"/>
        </w:rPr>
        <w:t>0</w:t>
      </w:r>
      <w:r w:rsidR="005742A8" w:rsidRPr="00EA138B">
        <w:rPr>
          <w:sz w:val="24"/>
          <w:szCs w:val="24"/>
          <w:lang w:val="en-AU"/>
        </w:rPr>
        <w:t xml:space="preserve"> </w:t>
      </w:r>
      <w:r w:rsidR="002969A9">
        <w:rPr>
          <w:sz w:val="24"/>
          <w:szCs w:val="24"/>
          <w:lang w:val="en-AU"/>
        </w:rPr>
        <w:t>m</w:t>
      </w:r>
      <w:r w:rsidR="005742A8" w:rsidRPr="00EA138B">
        <w:rPr>
          <w:sz w:val="24"/>
          <w:szCs w:val="24"/>
          <w:lang w:val="en-AU"/>
        </w:rPr>
        <w:t>m and recorded.</w:t>
      </w:r>
      <w:r w:rsidR="00E346E2" w:rsidRPr="00EA138B">
        <w:rPr>
          <w:sz w:val="24"/>
          <w:szCs w:val="24"/>
          <w:lang w:val="en-AU"/>
        </w:rPr>
        <w:t xml:space="preserve"> </w:t>
      </w:r>
      <w:r w:rsidR="009067AA" w:rsidRPr="00EA138B">
        <w:rPr>
          <w:sz w:val="24"/>
          <w:szCs w:val="24"/>
          <w:lang w:val="en-AU"/>
        </w:rPr>
        <w:t>Harvest</w:t>
      </w:r>
      <w:r w:rsidR="00095BD5" w:rsidRPr="00EA138B">
        <w:rPr>
          <w:sz w:val="24"/>
          <w:szCs w:val="24"/>
          <w:lang w:val="en-AU"/>
        </w:rPr>
        <w:t>ed shoots</w:t>
      </w:r>
      <w:r w:rsidR="009067AA" w:rsidRPr="00EA138B">
        <w:rPr>
          <w:sz w:val="24"/>
          <w:szCs w:val="24"/>
          <w:lang w:val="en-AU"/>
        </w:rPr>
        <w:t xml:space="preserve"> </w:t>
      </w:r>
      <w:r w:rsidR="00095BD5" w:rsidRPr="00EA138B">
        <w:rPr>
          <w:sz w:val="24"/>
          <w:szCs w:val="24"/>
          <w:lang w:val="en-AU"/>
        </w:rPr>
        <w:t>of 20</w:t>
      </w:r>
      <w:r w:rsidR="002969A9">
        <w:rPr>
          <w:sz w:val="24"/>
          <w:szCs w:val="24"/>
          <w:lang w:val="en-AU"/>
        </w:rPr>
        <w:t>0</w:t>
      </w:r>
      <w:r w:rsidR="00095BD5" w:rsidRPr="00EA138B">
        <w:rPr>
          <w:sz w:val="24"/>
          <w:szCs w:val="24"/>
          <w:lang w:val="en-AU"/>
        </w:rPr>
        <w:t>-50</w:t>
      </w:r>
      <w:r w:rsidR="002969A9">
        <w:rPr>
          <w:sz w:val="24"/>
          <w:szCs w:val="24"/>
          <w:lang w:val="en-AU"/>
        </w:rPr>
        <w:t>0 m</w:t>
      </w:r>
      <w:r w:rsidR="00095BD5" w:rsidRPr="00EA138B">
        <w:rPr>
          <w:sz w:val="24"/>
          <w:szCs w:val="24"/>
          <w:lang w:val="en-AU"/>
        </w:rPr>
        <w:t>m length were cut and stored</w:t>
      </w:r>
      <w:r w:rsidR="009067AA" w:rsidRPr="00EA138B">
        <w:rPr>
          <w:sz w:val="24"/>
          <w:szCs w:val="24"/>
          <w:lang w:val="en-AU"/>
        </w:rPr>
        <w:t xml:space="preserve"> moist and cool in plastic bags inside </w:t>
      </w:r>
      <w:r w:rsidR="00095BD5" w:rsidRPr="00EA138B">
        <w:rPr>
          <w:sz w:val="24"/>
          <w:szCs w:val="24"/>
          <w:lang w:val="en-AU"/>
        </w:rPr>
        <w:t>a cooler</w:t>
      </w:r>
      <w:r w:rsidR="009067AA" w:rsidRPr="00EA138B">
        <w:rPr>
          <w:sz w:val="24"/>
          <w:szCs w:val="24"/>
          <w:lang w:val="en-AU"/>
        </w:rPr>
        <w:t xml:space="preserve"> for transport </w:t>
      </w:r>
      <w:r w:rsidR="009B60C6">
        <w:rPr>
          <w:sz w:val="24"/>
          <w:szCs w:val="24"/>
          <w:lang w:val="en-AU"/>
        </w:rPr>
        <w:t>un</w:t>
      </w:r>
      <w:r w:rsidR="009B60C6" w:rsidRPr="00EA138B">
        <w:rPr>
          <w:sz w:val="24"/>
          <w:szCs w:val="24"/>
          <w:lang w:val="en-AU"/>
        </w:rPr>
        <w:t>til</w:t>
      </w:r>
      <w:r w:rsidR="00095BD5" w:rsidRPr="00EA138B">
        <w:rPr>
          <w:sz w:val="24"/>
          <w:szCs w:val="24"/>
          <w:lang w:val="en-AU"/>
        </w:rPr>
        <w:t xml:space="preserve"> </w:t>
      </w:r>
      <w:r w:rsidR="009B60C6">
        <w:rPr>
          <w:sz w:val="24"/>
          <w:szCs w:val="24"/>
          <w:lang w:val="en-AU"/>
        </w:rPr>
        <w:t xml:space="preserve">cuttings were </w:t>
      </w:r>
      <w:r w:rsidR="00095BD5" w:rsidRPr="00EA138B">
        <w:rPr>
          <w:sz w:val="24"/>
          <w:szCs w:val="24"/>
          <w:lang w:val="en-AU"/>
        </w:rPr>
        <w:t>set</w:t>
      </w:r>
      <w:r w:rsidR="009067AA" w:rsidRPr="00EA138B">
        <w:rPr>
          <w:sz w:val="24"/>
          <w:szCs w:val="24"/>
          <w:lang w:val="en-AU"/>
        </w:rPr>
        <w:t>.</w:t>
      </w:r>
    </w:p>
    <w:p w:rsidR="005A5D92" w:rsidRPr="00EA138B" w:rsidRDefault="005A5D92" w:rsidP="00E437E4">
      <w:pPr>
        <w:spacing w:line="480" w:lineRule="auto"/>
        <w:rPr>
          <w:i/>
          <w:sz w:val="24"/>
          <w:szCs w:val="24"/>
          <w:lang w:val="en-AU"/>
        </w:rPr>
      </w:pPr>
      <w:r w:rsidRPr="00EA138B">
        <w:rPr>
          <w:i/>
          <w:sz w:val="24"/>
          <w:szCs w:val="24"/>
          <w:lang w:val="en-AU"/>
        </w:rPr>
        <w:lastRenderedPageBreak/>
        <w:t>Setting of cuttings</w:t>
      </w:r>
    </w:p>
    <w:p w:rsidR="00AB6083" w:rsidRPr="00EA138B" w:rsidRDefault="00723BB5" w:rsidP="00E437E4">
      <w:pPr>
        <w:spacing w:line="480" w:lineRule="auto"/>
        <w:rPr>
          <w:sz w:val="24"/>
          <w:szCs w:val="24"/>
          <w:lang w:val="en-AU"/>
        </w:rPr>
      </w:pPr>
      <w:r w:rsidRPr="00EA138B">
        <w:rPr>
          <w:sz w:val="24"/>
          <w:szCs w:val="24"/>
          <w:lang w:val="en-AU"/>
        </w:rPr>
        <w:t>S</w:t>
      </w:r>
      <w:r w:rsidR="00E740CC" w:rsidRPr="00EA138B">
        <w:rPr>
          <w:sz w:val="24"/>
          <w:szCs w:val="24"/>
          <w:lang w:val="en-AU"/>
        </w:rPr>
        <w:t>tandard cutting</w:t>
      </w:r>
      <w:r w:rsidRPr="00EA138B">
        <w:rPr>
          <w:sz w:val="24"/>
          <w:szCs w:val="24"/>
          <w:lang w:val="en-AU"/>
        </w:rPr>
        <w:t>s,</w:t>
      </w:r>
      <w:r w:rsidR="00E740CC" w:rsidRPr="00EA138B">
        <w:rPr>
          <w:sz w:val="24"/>
          <w:szCs w:val="24"/>
          <w:lang w:val="en-AU"/>
        </w:rPr>
        <w:t xml:space="preserve"> </w:t>
      </w:r>
      <w:r w:rsidRPr="00EA138B">
        <w:rPr>
          <w:sz w:val="24"/>
          <w:szCs w:val="24"/>
          <w:lang w:val="en-AU"/>
        </w:rPr>
        <w:t xml:space="preserve">prepared by using an oblique cut to remove </w:t>
      </w:r>
      <w:r w:rsidR="00D10D73" w:rsidRPr="00EA138B">
        <w:rPr>
          <w:sz w:val="24"/>
          <w:szCs w:val="24"/>
          <w:lang w:val="en-AU"/>
        </w:rPr>
        <w:t>an</w:t>
      </w:r>
      <w:r w:rsidRPr="00EA138B">
        <w:rPr>
          <w:sz w:val="24"/>
          <w:szCs w:val="24"/>
          <w:lang w:val="en-AU"/>
        </w:rPr>
        <w:t xml:space="preserve"> 8</w:t>
      </w:r>
      <w:r w:rsidR="00B27402">
        <w:rPr>
          <w:sz w:val="24"/>
          <w:szCs w:val="24"/>
          <w:lang w:val="en-AU"/>
        </w:rPr>
        <w:t>0</w:t>
      </w:r>
      <w:r w:rsidRPr="00EA138B">
        <w:rPr>
          <w:sz w:val="24"/>
          <w:szCs w:val="24"/>
          <w:lang w:val="en-AU"/>
        </w:rPr>
        <w:t>-10</w:t>
      </w:r>
      <w:r w:rsidR="00B27402">
        <w:rPr>
          <w:sz w:val="24"/>
          <w:szCs w:val="24"/>
          <w:lang w:val="en-AU"/>
        </w:rPr>
        <w:t>0</w:t>
      </w:r>
      <w:r w:rsidRPr="00EA138B">
        <w:rPr>
          <w:sz w:val="24"/>
          <w:szCs w:val="24"/>
          <w:lang w:val="en-AU"/>
        </w:rPr>
        <w:t xml:space="preserve"> </w:t>
      </w:r>
      <w:r w:rsidR="00B27402">
        <w:rPr>
          <w:sz w:val="24"/>
          <w:szCs w:val="24"/>
          <w:lang w:val="en-AU"/>
        </w:rPr>
        <w:t>m</w:t>
      </w:r>
      <w:r w:rsidRPr="00EA138B">
        <w:rPr>
          <w:sz w:val="24"/>
          <w:szCs w:val="24"/>
          <w:lang w:val="en-AU"/>
        </w:rPr>
        <w:t>m section of the stem tip, then removal of foliage from the lower half of the cutting, were</w:t>
      </w:r>
      <w:r w:rsidR="001C30E0" w:rsidRPr="00EA138B">
        <w:rPr>
          <w:sz w:val="24"/>
          <w:szCs w:val="24"/>
          <w:lang w:val="en-AU"/>
        </w:rPr>
        <w:t xml:space="preserve"> used in all three experiments. A hormone treatment was applied by dipping the </w:t>
      </w:r>
      <w:r w:rsidR="002860E4" w:rsidRPr="00EA138B">
        <w:rPr>
          <w:sz w:val="24"/>
          <w:szCs w:val="24"/>
          <w:lang w:val="en-AU"/>
        </w:rPr>
        <w:t>base</w:t>
      </w:r>
      <w:r w:rsidR="001C30E0" w:rsidRPr="00EA138B">
        <w:rPr>
          <w:sz w:val="24"/>
          <w:szCs w:val="24"/>
          <w:lang w:val="en-AU"/>
        </w:rPr>
        <w:t xml:space="preserve"> into </w:t>
      </w:r>
      <w:r w:rsidR="00410F45" w:rsidRPr="00EA138B">
        <w:rPr>
          <w:sz w:val="24"/>
          <w:szCs w:val="24"/>
          <w:lang w:val="en-AU"/>
        </w:rPr>
        <w:t>a commercial preparation</w:t>
      </w:r>
      <w:r w:rsidR="001C30E0" w:rsidRPr="00EA138B">
        <w:rPr>
          <w:sz w:val="24"/>
          <w:szCs w:val="24"/>
          <w:lang w:val="en-AU"/>
        </w:rPr>
        <w:t xml:space="preserve"> </w:t>
      </w:r>
      <w:r w:rsidR="00B27402">
        <w:rPr>
          <w:sz w:val="24"/>
          <w:szCs w:val="24"/>
          <w:lang w:val="en-AU"/>
        </w:rPr>
        <w:t xml:space="preserve">(3g </w:t>
      </w:r>
      <w:r w:rsidR="00410F45" w:rsidRPr="00EA138B">
        <w:rPr>
          <w:sz w:val="24"/>
          <w:szCs w:val="24"/>
          <w:lang w:val="en-AU"/>
        </w:rPr>
        <w:t>L</w:t>
      </w:r>
      <w:r w:rsidR="00B27402" w:rsidRPr="00B27402">
        <w:rPr>
          <w:sz w:val="24"/>
          <w:szCs w:val="24"/>
          <w:vertAlign w:val="superscript"/>
          <w:lang w:val="en-AU"/>
        </w:rPr>
        <w:t>-1</w:t>
      </w:r>
      <w:r w:rsidR="00410F45" w:rsidRPr="00EA138B">
        <w:rPr>
          <w:sz w:val="24"/>
          <w:szCs w:val="24"/>
          <w:lang w:val="en-AU"/>
        </w:rPr>
        <w:t xml:space="preserve"> IBA Clonex Purple, Yates</w:t>
      </w:r>
      <w:r w:rsidR="002860E4" w:rsidRPr="00EA138B">
        <w:rPr>
          <w:sz w:val="24"/>
          <w:szCs w:val="24"/>
          <w:lang w:val="en-AU"/>
        </w:rPr>
        <w:t>)</w:t>
      </w:r>
      <w:r w:rsidR="001C30E0" w:rsidRPr="00EA138B">
        <w:rPr>
          <w:sz w:val="24"/>
          <w:szCs w:val="24"/>
          <w:lang w:val="en-AU"/>
        </w:rPr>
        <w:t xml:space="preserve"> for around 10 sec</w:t>
      </w:r>
      <w:r w:rsidR="002860E4" w:rsidRPr="00EA138B">
        <w:rPr>
          <w:sz w:val="24"/>
          <w:szCs w:val="24"/>
          <w:lang w:val="en-AU"/>
        </w:rPr>
        <w:t>onds</w:t>
      </w:r>
      <w:r w:rsidR="004D50F1" w:rsidRPr="00EA138B">
        <w:rPr>
          <w:sz w:val="24"/>
          <w:szCs w:val="24"/>
          <w:lang w:val="en-AU"/>
        </w:rPr>
        <w:t>.</w:t>
      </w:r>
      <w:r w:rsidR="00AB6083" w:rsidRPr="00EA138B">
        <w:rPr>
          <w:sz w:val="24"/>
          <w:szCs w:val="24"/>
          <w:lang w:val="en-AU"/>
        </w:rPr>
        <w:t xml:space="preserve"> </w:t>
      </w:r>
      <w:r w:rsidR="00096105" w:rsidRPr="00EA138B">
        <w:rPr>
          <w:sz w:val="24"/>
          <w:szCs w:val="24"/>
          <w:lang w:val="en-AU"/>
        </w:rPr>
        <w:t>Cuttings were set</w:t>
      </w:r>
      <w:r w:rsidR="00AB6083" w:rsidRPr="00EA138B">
        <w:rPr>
          <w:sz w:val="24"/>
          <w:szCs w:val="24"/>
          <w:lang w:val="en-AU"/>
        </w:rPr>
        <w:t xml:space="preserve"> in</w:t>
      </w:r>
      <w:r w:rsidR="002860E4" w:rsidRPr="00EA138B">
        <w:rPr>
          <w:sz w:val="24"/>
          <w:szCs w:val="24"/>
          <w:lang w:val="en-AU"/>
        </w:rPr>
        <w:t>to</w:t>
      </w:r>
      <w:r w:rsidR="00AB6083" w:rsidRPr="00EA138B">
        <w:rPr>
          <w:sz w:val="24"/>
          <w:szCs w:val="24"/>
          <w:lang w:val="en-AU"/>
        </w:rPr>
        <w:t xml:space="preserve"> </w:t>
      </w:r>
      <w:r w:rsidR="005265AC" w:rsidRPr="00EA138B">
        <w:rPr>
          <w:sz w:val="24"/>
          <w:szCs w:val="24"/>
          <w:lang w:val="en-AU"/>
        </w:rPr>
        <w:t xml:space="preserve">saturated </w:t>
      </w:r>
      <w:r w:rsidR="00AB6083" w:rsidRPr="00EA138B">
        <w:rPr>
          <w:sz w:val="24"/>
          <w:szCs w:val="24"/>
          <w:lang w:val="en-AU"/>
        </w:rPr>
        <w:t>media</w:t>
      </w:r>
      <w:r w:rsidR="00096105" w:rsidRPr="00EA138B">
        <w:rPr>
          <w:sz w:val="24"/>
          <w:szCs w:val="24"/>
          <w:lang w:val="en-AU"/>
        </w:rPr>
        <w:t xml:space="preserve"> to </w:t>
      </w:r>
      <w:r w:rsidR="002860E4" w:rsidRPr="00EA138B">
        <w:rPr>
          <w:sz w:val="24"/>
          <w:szCs w:val="24"/>
          <w:lang w:val="en-AU"/>
        </w:rPr>
        <w:t xml:space="preserve">a depth of </w:t>
      </w:r>
      <w:r w:rsidR="003326B7">
        <w:rPr>
          <w:sz w:val="24"/>
          <w:szCs w:val="24"/>
          <w:lang w:val="en-AU"/>
        </w:rPr>
        <w:t>around half</w:t>
      </w:r>
      <w:r w:rsidR="00096105" w:rsidRPr="00EA138B">
        <w:rPr>
          <w:sz w:val="24"/>
          <w:szCs w:val="24"/>
          <w:lang w:val="en-AU"/>
        </w:rPr>
        <w:t xml:space="preserve"> their length, by creating a hole </w:t>
      </w:r>
      <w:r w:rsidR="00D10D73">
        <w:rPr>
          <w:sz w:val="24"/>
          <w:szCs w:val="24"/>
          <w:lang w:val="en-AU"/>
        </w:rPr>
        <w:t xml:space="preserve">with </w:t>
      </w:r>
      <w:r w:rsidR="00096105" w:rsidRPr="00EA138B">
        <w:rPr>
          <w:sz w:val="24"/>
          <w:szCs w:val="24"/>
          <w:lang w:val="en-AU"/>
        </w:rPr>
        <w:t xml:space="preserve">a dibble stick, </w:t>
      </w:r>
      <w:r w:rsidR="002860E4" w:rsidRPr="00EA138B">
        <w:rPr>
          <w:sz w:val="24"/>
          <w:szCs w:val="24"/>
          <w:lang w:val="en-AU"/>
        </w:rPr>
        <w:t xml:space="preserve">inserting the cutting, </w:t>
      </w:r>
      <w:r w:rsidR="00096105" w:rsidRPr="00EA138B">
        <w:rPr>
          <w:sz w:val="24"/>
          <w:szCs w:val="24"/>
          <w:lang w:val="en-AU"/>
        </w:rPr>
        <w:t>then gently</w:t>
      </w:r>
      <w:r w:rsidR="00D10D73">
        <w:rPr>
          <w:sz w:val="24"/>
          <w:szCs w:val="24"/>
          <w:lang w:val="en-AU"/>
        </w:rPr>
        <w:t xml:space="preserve"> pressing</w:t>
      </w:r>
      <w:r w:rsidR="00AB6083" w:rsidRPr="00EA138B">
        <w:rPr>
          <w:sz w:val="24"/>
          <w:szCs w:val="24"/>
          <w:lang w:val="en-AU"/>
        </w:rPr>
        <w:t xml:space="preserve"> </w:t>
      </w:r>
      <w:r w:rsidR="00096105" w:rsidRPr="00EA138B">
        <w:rPr>
          <w:sz w:val="24"/>
          <w:szCs w:val="24"/>
          <w:lang w:val="en-AU"/>
        </w:rPr>
        <w:t>to firm the media</w:t>
      </w:r>
      <w:r w:rsidR="00AB6083" w:rsidRPr="00EA138B">
        <w:rPr>
          <w:sz w:val="24"/>
          <w:szCs w:val="24"/>
          <w:lang w:val="en-AU"/>
        </w:rPr>
        <w:t xml:space="preserve"> around </w:t>
      </w:r>
      <w:r w:rsidR="00096105" w:rsidRPr="00EA138B">
        <w:rPr>
          <w:sz w:val="24"/>
          <w:szCs w:val="24"/>
          <w:lang w:val="en-AU"/>
        </w:rPr>
        <w:t xml:space="preserve">the base of the </w:t>
      </w:r>
      <w:r w:rsidR="00AB6083" w:rsidRPr="00EA138B">
        <w:rPr>
          <w:sz w:val="24"/>
          <w:szCs w:val="24"/>
          <w:lang w:val="en-AU"/>
        </w:rPr>
        <w:t>cutting</w:t>
      </w:r>
      <w:r w:rsidR="00021404" w:rsidRPr="00EA138B">
        <w:rPr>
          <w:sz w:val="24"/>
          <w:szCs w:val="24"/>
          <w:lang w:val="en-AU"/>
        </w:rPr>
        <w:t>.</w:t>
      </w:r>
      <w:r w:rsidR="005265AC" w:rsidRPr="00EA138B">
        <w:rPr>
          <w:sz w:val="24"/>
          <w:szCs w:val="24"/>
          <w:lang w:val="en-AU"/>
        </w:rPr>
        <w:t xml:space="preserve"> Foliage of cuttings was maintained saturated </w:t>
      </w:r>
      <w:r w:rsidR="002860E4" w:rsidRPr="00EA138B">
        <w:rPr>
          <w:sz w:val="24"/>
          <w:szCs w:val="24"/>
          <w:lang w:val="en-AU"/>
        </w:rPr>
        <w:t xml:space="preserve">with a hand sprayer </w:t>
      </w:r>
      <w:r w:rsidR="005265AC" w:rsidRPr="00EA138B">
        <w:rPr>
          <w:sz w:val="24"/>
          <w:szCs w:val="24"/>
          <w:lang w:val="en-AU"/>
        </w:rPr>
        <w:t>till placed in propagation chambers.</w:t>
      </w:r>
      <w:r w:rsidR="002860E4" w:rsidRPr="00EA138B">
        <w:rPr>
          <w:sz w:val="24"/>
          <w:szCs w:val="24"/>
          <w:lang w:val="en-AU"/>
        </w:rPr>
        <w:t xml:space="preserve"> Media and propagation conditions are detailed in Table </w:t>
      </w:r>
      <w:r w:rsidR="00D10D73">
        <w:rPr>
          <w:sz w:val="24"/>
          <w:szCs w:val="24"/>
          <w:lang w:val="en-AU"/>
        </w:rPr>
        <w:t>1</w:t>
      </w:r>
      <w:r w:rsidR="002860E4" w:rsidRPr="00EA138B">
        <w:rPr>
          <w:sz w:val="24"/>
          <w:szCs w:val="24"/>
          <w:lang w:val="en-AU"/>
        </w:rPr>
        <w:t>.</w:t>
      </w:r>
      <w:r w:rsidR="00075759" w:rsidRPr="00EA138B">
        <w:rPr>
          <w:sz w:val="24"/>
          <w:szCs w:val="24"/>
          <w:lang w:val="en-AU"/>
        </w:rPr>
        <w:t xml:space="preserve"> Ten cuttings of each tissue-type (epicormic or mature-shoot derived) were set as </w:t>
      </w:r>
      <w:r w:rsidR="003326B7">
        <w:rPr>
          <w:sz w:val="24"/>
          <w:szCs w:val="24"/>
          <w:lang w:val="en-AU"/>
        </w:rPr>
        <w:t>two</w:t>
      </w:r>
      <w:r w:rsidR="00075759" w:rsidRPr="00EA138B">
        <w:rPr>
          <w:sz w:val="24"/>
          <w:szCs w:val="24"/>
          <w:lang w:val="en-AU"/>
        </w:rPr>
        <w:t xml:space="preserve"> plots of </w:t>
      </w:r>
      <w:r w:rsidR="003326B7">
        <w:rPr>
          <w:sz w:val="24"/>
          <w:szCs w:val="24"/>
          <w:lang w:val="en-AU"/>
        </w:rPr>
        <w:t>five</w:t>
      </w:r>
      <w:r w:rsidR="00075759" w:rsidRPr="00EA138B">
        <w:rPr>
          <w:sz w:val="24"/>
          <w:szCs w:val="24"/>
          <w:lang w:val="en-AU"/>
        </w:rPr>
        <w:t xml:space="preserve"> cuttings as a column in 8 x 5 cell propagation trays (</w:t>
      </w:r>
      <w:r w:rsidR="00075759" w:rsidRPr="00EA138B">
        <w:rPr>
          <w:bCs/>
          <w:kern w:val="36"/>
          <w:sz w:val="24"/>
          <w:szCs w:val="24"/>
        </w:rPr>
        <w:t xml:space="preserve">BCC </w:t>
      </w:r>
      <w:proofErr w:type="spellStart"/>
      <w:r w:rsidR="00075759" w:rsidRPr="00EA138B">
        <w:rPr>
          <w:bCs/>
          <w:kern w:val="36"/>
          <w:sz w:val="24"/>
          <w:szCs w:val="24"/>
        </w:rPr>
        <w:t>Hiko</w:t>
      </w:r>
      <w:proofErr w:type="spellEnd"/>
      <w:r w:rsidR="00075759" w:rsidRPr="00EA138B">
        <w:rPr>
          <w:bCs/>
          <w:kern w:val="36"/>
          <w:sz w:val="24"/>
          <w:szCs w:val="24"/>
        </w:rPr>
        <w:t xml:space="preserve"> V93 Seedling Tray; </w:t>
      </w:r>
      <w:r w:rsidR="00075759" w:rsidRPr="00EA138B">
        <w:rPr>
          <w:rStyle w:val="Strong"/>
          <w:b w:val="0"/>
          <w:sz w:val="24"/>
          <w:szCs w:val="24"/>
        </w:rPr>
        <w:t>BCC AB</w:t>
      </w:r>
      <w:r w:rsidR="00075759" w:rsidRPr="00EA138B">
        <w:rPr>
          <w:b/>
          <w:sz w:val="24"/>
          <w:szCs w:val="24"/>
        </w:rPr>
        <w:t>,</w:t>
      </w:r>
      <w:r w:rsidR="00075759" w:rsidRPr="00EA138B">
        <w:rPr>
          <w:sz w:val="24"/>
          <w:szCs w:val="24"/>
        </w:rPr>
        <w:t xml:space="preserve"> </w:t>
      </w:r>
      <w:proofErr w:type="spellStart"/>
      <w:r w:rsidR="00075759" w:rsidRPr="00EA138B">
        <w:rPr>
          <w:sz w:val="24"/>
          <w:szCs w:val="24"/>
        </w:rPr>
        <w:t>Landskrona</w:t>
      </w:r>
      <w:proofErr w:type="spellEnd"/>
      <w:r w:rsidR="00075759" w:rsidRPr="00EA138B">
        <w:rPr>
          <w:sz w:val="24"/>
          <w:szCs w:val="24"/>
        </w:rPr>
        <w:t>, Sweden</w:t>
      </w:r>
      <w:r w:rsidR="00075759" w:rsidRPr="00EA138B">
        <w:rPr>
          <w:sz w:val="24"/>
          <w:szCs w:val="24"/>
          <w:lang w:val="en-AU"/>
        </w:rPr>
        <w:t xml:space="preserve">). Plots were arranged into two replicates, a plot of mature and epicormic from each tree paired together, and arrayed in </w:t>
      </w:r>
      <w:r w:rsidR="00E247C4" w:rsidRPr="00EA138B">
        <w:rPr>
          <w:sz w:val="24"/>
          <w:szCs w:val="24"/>
          <w:lang w:val="en-AU"/>
        </w:rPr>
        <w:t>order of tree index. Trays within a replicate were arranged as a block within the propagation facility, with tray position within each block randomised.</w:t>
      </w:r>
      <w:r w:rsidR="002C6D53" w:rsidRPr="00EA138B">
        <w:rPr>
          <w:sz w:val="24"/>
          <w:szCs w:val="24"/>
          <w:lang w:val="en-AU"/>
        </w:rPr>
        <w:t xml:space="preserve"> Trays were shuffled periodically within the growing space.</w:t>
      </w:r>
    </w:p>
    <w:p w:rsidR="00CD064A" w:rsidRPr="00EA138B" w:rsidRDefault="00CD064A" w:rsidP="00E437E4">
      <w:pPr>
        <w:spacing w:line="480" w:lineRule="auto"/>
        <w:rPr>
          <w:i/>
          <w:sz w:val="24"/>
          <w:szCs w:val="24"/>
          <w:lang w:val="en-AU"/>
        </w:rPr>
      </w:pPr>
      <w:r w:rsidRPr="00EA138B">
        <w:rPr>
          <w:i/>
          <w:sz w:val="24"/>
          <w:szCs w:val="24"/>
          <w:lang w:val="en-AU"/>
        </w:rPr>
        <w:t>Root and shoot assessment</w:t>
      </w:r>
    </w:p>
    <w:p w:rsidR="00B35BAF" w:rsidRPr="00EA138B" w:rsidRDefault="00CD064A" w:rsidP="00E437E4">
      <w:pPr>
        <w:spacing w:line="480" w:lineRule="auto"/>
        <w:rPr>
          <w:sz w:val="24"/>
          <w:szCs w:val="24"/>
          <w:lang w:val="en-AU"/>
        </w:rPr>
      </w:pPr>
      <w:r w:rsidRPr="00EA138B">
        <w:rPr>
          <w:sz w:val="24"/>
          <w:szCs w:val="24"/>
          <w:lang w:val="en-AU"/>
        </w:rPr>
        <w:t xml:space="preserve">Assessment of rooting was facilitated by the use of clear plastic inserts (crackpot liners) that allowed removing of each </w:t>
      </w:r>
      <w:proofErr w:type="gramStart"/>
      <w:r w:rsidRPr="00EA138B">
        <w:rPr>
          <w:sz w:val="24"/>
          <w:szCs w:val="24"/>
          <w:lang w:val="en-AU"/>
        </w:rPr>
        <w:t>cuttings</w:t>
      </w:r>
      <w:proofErr w:type="gramEnd"/>
      <w:r w:rsidRPr="00EA138B">
        <w:rPr>
          <w:sz w:val="24"/>
          <w:szCs w:val="24"/>
          <w:lang w:val="en-AU"/>
        </w:rPr>
        <w:t xml:space="preserve"> from the propagation tray to </w:t>
      </w:r>
      <w:r w:rsidR="00A01D1C" w:rsidRPr="00EA138B">
        <w:rPr>
          <w:sz w:val="24"/>
          <w:szCs w:val="24"/>
          <w:lang w:val="en-AU"/>
        </w:rPr>
        <w:t>visually inspect root development</w:t>
      </w:r>
      <w:r w:rsidR="005A062E" w:rsidRPr="00EA138B">
        <w:rPr>
          <w:sz w:val="24"/>
          <w:szCs w:val="24"/>
          <w:lang w:val="en-AU"/>
        </w:rPr>
        <w:t xml:space="preserve"> and </w:t>
      </w:r>
      <w:r w:rsidR="001260C5">
        <w:rPr>
          <w:sz w:val="24"/>
          <w:szCs w:val="24"/>
          <w:lang w:val="en-AU"/>
        </w:rPr>
        <w:t>the detection of</w:t>
      </w:r>
      <w:r w:rsidR="005A062E" w:rsidRPr="00EA138B">
        <w:rPr>
          <w:sz w:val="24"/>
          <w:szCs w:val="24"/>
          <w:lang w:val="en-AU"/>
        </w:rPr>
        <w:t xml:space="preserve"> root</w:t>
      </w:r>
      <w:r w:rsidR="001260C5">
        <w:rPr>
          <w:sz w:val="24"/>
          <w:szCs w:val="24"/>
          <w:lang w:val="en-AU"/>
        </w:rPr>
        <w:t>s that</w:t>
      </w:r>
      <w:r w:rsidR="005A062E" w:rsidRPr="00EA138B">
        <w:rPr>
          <w:sz w:val="24"/>
          <w:szCs w:val="24"/>
          <w:lang w:val="en-AU"/>
        </w:rPr>
        <w:t xml:space="preserve"> reach the side </w:t>
      </w:r>
      <w:r w:rsidR="001260C5">
        <w:rPr>
          <w:sz w:val="24"/>
          <w:szCs w:val="24"/>
          <w:lang w:val="en-AU"/>
        </w:rPr>
        <w:t>of the</w:t>
      </w:r>
      <w:r w:rsidR="005A062E" w:rsidRPr="00EA138B">
        <w:rPr>
          <w:sz w:val="24"/>
          <w:szCs w:val="24"/>
          <w:lang w:val="en-AU"/>
        </w:rPr>
        <w:t xml:space="preserve"> con</w:t>
      </w:r>
      <w:r w:rsidR="001260C5">
        <w:rPr>
          <w:sz w:val="24"/>
          <w:szCs w:val="24"/>
          <w:lang w:val="en-AU"/>
        </w:rPr>
        <w:t xml:space="preserve">tainer or emerge from the drain </w:t>
      </w:r>
      <w:r w:rsidR="005A062E" w:rsidRPr="00EA138B">
        <w:rPr>
          <w:sz w:val="24"/>
          <w:szCs w:val="24"/>
          <w:lang w:val="en-AU"/>
        </w:rPr>
        <w:t xml:space="preserve">hole. </w:t>
      </w:r>
      <w:r w:rsidRPr="00EA138B">
        <w:rPr>
          <w:sz w:val="24"/>
          <w:szCs w:val="24"/>
          <w:lang w:val="en-AU"/>
        </w:rPr>
        <w:t>Monitoring for rooting was car</w:t>
      </w:r>
      <w:r w:rsidR="005A062E" w:rsidRPr="00EA138B">
        <w:rPr>
          <w:sz w:val="24"/>
          <w:szCs w:val="24"/>
          <w:lang w:val="en-AU"/>
        </w:rPr>
        <w:t xml:space="preserve">ried out </w:t>
      </w:r>
      <w:r w:rsidR="00385D8C">
        <w:rPr>
          <w:sz w:val="24"/>
          <w:szCs w:val="24"/>
          <w:lang w:val="en-AU"/>
        </w:rPr>
        <w:t>three</w:t>
      </w:r>
      <w:r w:rsidR="005A062E" w:rsidRPr="00EA138B">
        <w:rPr>
          <w:sz w:val="24"/>
          <w:szCs w:val="24"/>
          <w:lang w:val="en-AU"/>
        </w:rPr>
        <w:t xml:space="preserve"> times </w:t>
      </w:r>
      <w:r w:rsidR="00385D8C">
        <w:rPr>
          <w:sz w:val="24"/>
          <w:szCs w:val="24"/>
          <w:lang w:val="en-AU"/>
        </w:rPr>
        <w:t>per</w:t>
      </w:r>
      <w:r w:rsidR="005A062E" w:rsidRPr="00EA138B">
        <w:rPr>
          <w:sz w:val="24"/>
          <w:szCs w:val="24"/>
          <w:lang w:val="en-AU"/>
        </w:rPr>
        <w:t xml:space="preserve"> week during E</w:t>
      </w:r>
      <w:r w:rsidRPr="00EA138B">
        <w:rPr>
          <w:sz w:val="24"/>
          <w:szCs w:val="24"/>
          <w:lang w:val="en-AU"/>
        </w:rPr>
        <w:t>xperiment 1 to allow early detect</w:t>
      </w:r>
      <w:r w:rsidR="005A062E" w:rsidRPr="00EA138B">
        <w:rPr>
          <w:sz w:val="24"/>
          <w:szCs w:val="24"/>
          <w:lang w:val="en-AU"/>
        </w:rPr>
        <w:t xml:space="preserve">ion of root development, then </w:t>
      </w:r>
      <w:r w:rsidRPr="00EA138B">
        <w:rPr>
          <w:sz w:val="24"/>
          <w:szCs w:val="24"/>
          <w:lang w:val="en-AU"/>
        </w:rPr>
        <w:t xml:space="preserve">approximately weekly </w:t>
      </w:r>
      <w:r w:rsidR="005A062E" w:rsidRPr="00EA138B">
        <w:rPr>
          <w:sz w:val="24"/>
          <w:szCs w:val="24"/>
          <w:lang w:val="en-AU"/>
        </w:rPr>
        <w:t>during E</w:t>
      </w:r>
      <w:r w:rsidRPr="00EA138B">
        <w:rPr>
          <w:sz w:val="24"/>
          <w:szCs w:val="24"/>
          <w:lang w:val="en-AU"/>
        </w:rPr>
        <w:t xml:space="preserve">xperiments 2 and 3. </w:t>
      </w:r>
      <w:r w:rsidR="005A062E" w:rsidRPr="00EA138B">
        <w:rPr>
          <w:sz w:val="24"/>
          <w:szCs w:val="24"/>
          <w:lang w:val="en-AU"/>
        </w:rPr>
        <w:t>The presence of</w:t>
      </w:r>
      <w:r w:rsidRPr="00EA138B">
        <w:rPr>
          <w:sz w:val="24"/>
          <w:szCs w:val="24"/>
          <w:lang w:val="en-AU"/>
        </w:rPr>
        <w:t xml:space="preserve"> new</w:t>
      </w:r>
      <w:r w:rsidR="005A062E" w:rsidRPr="00EA138B">
        <w:rPr>
          <w:sz w:val="24"/>
          <w:szCs w:val="24"/>
          <w:lang w:val="en-AU"/>
        </w:rPr>
        <w:t>ly</w:t>
      </w:r>
      <w:r w:rsidRPr="00EA138B">
        <w:rPr>
          <w:sz w:val="24"/>
          <w:szCs w:val="24"/>
          <w:lang w:val="en-AU"/>
        </w:rPr>
        <w:t xml:space="preserve"> </w:t>
      </w:r>
      <w:r w:rsidR="005A062E" w:rsidRPr="00EA138B">
        <w:rPr>
          <w:sz w:val="24"/>
          <w:szCs w:val="24"/>
          <w:lang w:val="en-AU"/>
        </w:rPr>
        <w:t xml:space="preserve">developed </w:t>
      </w:r>
      <w:r w:rsidRPr="00EA138B">
        <w:rPr>
          <w:sz w:val="24"/>
          <w:szCs w:val="24"/>
          <w:lang w:val="en-AU"/>
        </w:rPr>
        <w:t>shoot</w:t>
      </w:r>
      <w:r w:rsidR="005A062E" w:rsidRPr="00EA138B">
        <w:rPr>
          <w:sz w:val="24"/>
          <w:szCs w:val="24"/>
          <w:lang w:val="en-AU"/>
        </w:rPr>
        <w:t>s</w:t>
      </w:r>
      <w:r w:rsidRPr="00EA138B">
        <w:rPr>
          <w:sz w:val="24"/>
          <w:szCs w:val="24"/>
          <w:lang w:val="en-AU"/>
        </w:rPr>
        <w:t xml:space="preserve"> </w:t>
      </w:r>
      <w:r w:rsidR="00836BA6">
        <w:rPr>
          <w:sz w:val="24"/>
          <w:szCs w:val="24"/>
          <w:lang w:val="en-AU"/>
        </w:rPr>
        <w:t>was</w:t>
      </w:r>
      <w:r w:rsidRPr="00EA138B">
        <w:rPr>
          <w:sz w:val="24"/>
          <w:szCs w:val="24"/>
          <w:lang w:val="en-AU"/>
        </w:rPr>
        <w:t xml:space="preserve"> also recorded at </w:t>
      </w:r>
      <w:r w:rsidRPr="00EA138B">
        <w:rPr>
          <w:sz w:val="24"/>
          <w:szCs w:val="24"/>
          <w:lang w:val="en-AU"/>
        </w:rPr>
        <w:lastRenderedPageBreak/>
        <w:t xml:space="preserve">the Day 52 </w:t>
      </w:r>
      <w:r w:rsidR="005A062E" w:rsidRPr="00EA138B">
        <w:rPr>
          <w:sz w:val="24"/>
          <w:szCs w:val="24"/>
          <w:lang w:val="en-AU"/>
        </w:rPr>
        <w:t>in</w:t>
      </w:r>
      <w:r w:rsidRPr="00EA138B">
        <w:rPr>
          <w:sz w:val="24"/>
          <w:szCs w:val="24"/>
          <w:lang w:val="en-AU"/>
        </w:rPr>
        <w:t xml:space="preserve"> Experiment 3</w:t>
      </w:r>
      <w:r w:rsidR="005A062E" w:rsidRPr="00EA138B">
        <w:rPr>
          <w:sz w:val="24"/>
          <w:szCs w:val="24"/>
          <w:lang w:val="en-AU"/>
        </w:rPr>
        <w:t xml:space="preserve"> to allow testing for correspondence in root and shoot development</w:t>
      </w:r>
      <w:r w:rsidRPr="00EA138B">
        <w:rPr>
          <w:sz w:val="24"/>
          <w:szCs w:val="24"/>
          <w:lang w:val="en-AU"/>
        </w:rPr>
        <w:t>.</w:t>
      </w:r>
    </w:p>
    <w:p w:rsidR="006B0556" w:rsidRPr="00EA138B" w:rsidRDefault="00246BF4" w:rsidP="00E437E4">
      <w:pPr>
        <w:spacing w:line="480" w:lineRule="auto"/>
        <w:rPr>
          <w:b/>
          <w:sz w:val="24"/>
          <w:szCs w:val="24"/>
          <w:lang w:val="en-AU"/>
        </w:rPr>
      </w:pPr>
      <w:r w:rsidRPr="00EA138B">
        <w:rPr>
          <w:b/>
          <w:sz w:val="24"/>
          <w:szCs w:val="24"/>
          <w:lang w:val="en-AU"/>
        </w:rPr>
        <w:t>Experiment design and statistical analysis</w:t>
      </w:r>
    </w:p>
    <w:p w:rsidR="0045663F" w:rsidRPr="00EA138B" w:rsidRDefault="006D713E" w:rsidP="00E437E4">
      <w:pPr>
        <w:spacing w:line="480" w:lineRule="auto"/>
        <w:rPr>
          <w:i/>
          <w:sz w:val="24"/>
          <w:szCs w:val="24"/>
          <w:lang w:val="en-AU"/>
        </w:rPr>
      </w:pPr>
      <w:r w:rsidRPr="00EA138B">
        <w:rPr>
          <w:i/>
          <w:sz w:val="24"/>
          <w:szCs w:val="24"/>
          <w:lang w:val="en-AU"/>
        </w:rPr>
        <w:t xml:space="preserve">Pooled and </w:t>
      </w:r>
      <w:r w:rsidR="00CC3F32" w:rsidRPr="00EA138B">
        <w:rPr>
          <w:i/>
          <w:sz w:val="24"/>
          <w:szCs w:val="24"/>
          <w:lang w:val="en-AU"/>
        </w:rPr>
        <w:t>individual e</w:t>
      </w:r>
      <w:r w:rsidR="00D6420C" w:rsidRPr="00EA138B">
        <w:rPr>
          <w:i/>
          <w:sz w:val="24"/>
          <w:szCs w:val="24"/>
          <w:lang w:val="en-AU"/>
        </w:rPr>
        <w:t>xperiment analysis</w:t>
      </w:r>
      <w:r w:rsidR="00DD4324">
        <w:rPr>
          <w:i/>
          <w:sz w:val="24"/>
          <w:szCs w:val="24"/>
          <w:lang w:val="en-AU"/>
        </w:rPr>
        <w:t xml:space="preserve"> – t</w:t>
      </w:r>
      <w:r w:rsidR="00D10D73">
        <w:rPr>
          <w:i/>
          <w:sz w:val="24"/>
          <w:szCs w:val="24"/>
          <w:lang w:val="en-AU"/>
        </w:rPr>
        <w:t>issue-</w:t>
      </w:r>
      <w:r w:rsidRPr="00EA138B">
        <w:rPr>
          <w:i/>
          <w:sz w:val="24"/>
          <w:szCs w:val="24"/>
          <w:lang w:val="en-AU"/>
        </w:rPr>
        <w:t>type nested</w:t>
      </w:r>
    </w:p>
    <w:p w:rsidR="000B223B" w:rsidRPr="00EA138B" w:rsidRDefault="00B816BC" w:rsidP="00E437E4">
      <w:pPr>
        <w:spacing w:line="480" w:lineRule="auto"/>
        <w:rPr>
          <w:sz w:val="24"/>
          <w:szCs w:val="24"/>
          <w:lang w:val="en-AU"/>
        </w:rPr>
      </w:pPr>
      <w:r w:rsidRPr="00EA138B">
        <w:rPr>
          <w:sz w:val="24"/>
          <w:szCs w:val="24"/>
          <w:lang w:val="en-AU"/>
        </w:rPr>
        <w:t xml:space="preserve">A nested design was first used to examine the sources of variation within each experiment </w:t>
      </w:r>
      <w:r w:rsidR="00B767FD" w:rsidRPr="00EA138B">
        <w:rPr>
          <w:sz w:val="24"/>
          <w:szCs w:val="24"/>
          <w:lang w:val="en-AU"/>
        </w:rPr>
        <w:t xml:space="preserve">and provide the most sensitive test of the </w:t>
      </w:r>
      <w:r w:rsidR="00DD4324">
        <w:rPr>
          <w:sz w:val="24"/>
          <w:szCs w:val="24"/>
          <w:lang w:val="en-AU"/>
        </w:rPr>
        <w:t>t</w:t>
      </w:r>
      <w:r w:rsidR="00B767FD" w:rsidRPr="00EA138B">
        <w:rPr>
          <w:sz w:val="24"/>
          <w:szCs w:val="24"/>
          <w:lang w:val="en-AU"/>
        </w:rPr>
        <w:t>issue-type effect</w:t>
      </w:r>
      <w:r w:rsidR="00DD4324">
        <w:rPr>
          <w:sz w:val="24"/>
          <w:szCs w:val="24"/>
          <w:lang w:val="en-AU"/>
        </w:rPr>
        <w:t xml:space="preserve"> (TT)</w:t>
      </w:r>
      <w:r w:rsidR="009B5FCF" w:rsidRPr="00EA138B">
        <w:rPr>
          <w:sz w:val="24"/>
          <w:szCs w:val="24"/>
          <w:lang w:val="en-AU"/>
        </w:rPr>
        <w:t xml:space="preserve"> ie. </w:t>
      </w:r>
      <w:proofErr w:type="gramStart"/>
      <w:r w:rsidR="009B5FCF" w:rsidRPr="00EA138B">
        <w:rPr>
          <w:sz w:val="24"/>
          <w:szCs w:val="24"/>
          <w:lang w:val="en-AU"/>
        </w:rPr>
        <w:t>contrasting</w:t>
      </w:r>
      <w:proofErr w:type="gramEnd"/>
      <w:r w:rsidR="009B5FCF" w:rsidRPr="00EA138B">
        <w:rPr>
          <w:sz w:val="24"/>
          <w:szCs w:val="24"/>
          <w:lang w:val="en-AU"/>
        </w:rPr>
        <w:t xml:space="preserve"> epicormic and mature shoot derived cuttings</w:t>
      </w:r>
      <w:r w:rsidR="00DD4324">
        <w:rPr>
          <w:sz w:val="24"/>
          <w:szCs w:val="24"/>
          <w:lang w:val="en-AU"/>
        </w:rPr>
        <w:t>. The model allowed testing of r</w:t>
      </w:r>
      <w:r w:rsidR="00B767FD" w:rsidRPr="00EA138B">
        <w:rPr>
          <w:sz w:val="24"/>
          <w:szCs w:val="24"/>
          <w:lang w:val="en-AU"/>
        </w:rPr>
        <w:t>eplicate</w:t>
      </w:r>
      <w:r w:rsidR="00DD4324">
        <w:rPr>
          <w:sz w:val="24"/>
          <w:szCs w:val="24"/>
          <w:lang w:val="en-AU"/>
        </w:rPr>
        <w:t xml:space="preserve"> (R), s</w:t>
      </w:r>
      <w:r w:rsidR="00B767FD" w:rsidRPr="00EA138B">
        <w:rPr>
          <w:sz w:val="24"/>
          <w:szCs w:val="24"/>
          <w:lang w:val="en-AU"/>
        </w:rPr>
        <w:t>tock</w:t>
      </w:r>
      <w:r w:rsidR="00084E0C">
        <w:rPr>
          <w:sz w:val="24"/>
          <w:szCs w:val="24"/>
          <w:lang w:val="en-AU"/>
        </w:rPr>
        <w:t>-</w:t>
      </w:r>
      <w:r w:rsidR="00B767FD" w:rsidRPr="00EA138B">
        <w:rPr>
          <w:sz w:val="24"/>
          <w:szCs w:val="24"/>
          <w:lang w:val="en-AU"/>
        </w:rPr>
        <w:t xml:space="preserve">plant </w:t>
      </w:r>
      <w:r w:rsidR="00005554">
        <w:rPr>
          <w:sz w:val="24"/>
          <w:szCs w:val="24"/>
          <w:lang w:val="en-AU"/>
        </w:rPr>
        <w:t xml:space="preserve">(SP) </w:t>
      </w:r>
      <w:r w:rsidR="00DD4324">
        <w:rPr>
          <w:sz w:val="24"/>
          <w:szCs w:val="24"/>
          <w:lang w:val="en-AU"/>
        </w:rPr>
        <w:t>and t</w:t>
      </w:r>
      <w:r w:rsidR="00B767FD" w:rsidRPr="00EA138B">
        <w:rPr>
          <w:sz w:val="24"/>
          <w:szCs w:val="24"/>
          <w:lang w:val="en-AU"/>
        </w:rPr>
        <w:t>issue-type within stock</w:t>
      </w:r>
      <w:r w:rsidR="00B80454">
        <w:rPr>
          <w:sz w:val="24"/>
          <w:szCs w:val="24"/>
          <w:lang w:val="en-AU"/>
        </w:rPr>
        <w:t>-</w:t>
      </w:r>
      <w:r w:rsidR="00B767FD" w:rsidRPr="00EA138B">
        <w:rPr>
          <w:sz w:val="24"/>
          <w:szCs w:val="24"/>
          <w:lang w:val="en-AU"/>
        </w:rPr>
        <w:t>plant terms</w:t>
      </w:r>
      <w:r w:rsidR="00005554">
        <w:rPr>
          <w:sz w:val="24"/>
          <w:szCs w:val="24"/>
          <w:lang w:val="en-AU"/>
        </w:rPr>
        <w:t xml:space="preserve"> (</w:t>
      </w:r>
      <w:proofErr w:type="gramStart"/>
      <w:r w:rsidR="00005554">
        <w:rPr>
          <w:sz w:val="24"/>
          <w:szCs w:val="24"/>
          <w:lang w:val="en-AU"/>
        </w:rPr>
        <w:t>TT(</w:t>
      </w:r>
      <w:proofErr w:type="gramEnd"/>
      <w:r w:rsidR="00005554">
        <w:rPr>
          <w:sz w:val="24"/>
          <w:szCs w:val="24"/>
          <w:lang w:val="en-AU"/>
        </w:rPr>
        <w:t>SP))</w:t>
      </w:r>
      <w:r w:rsidR="00B767FD" w:rsidRPr="00EA138B">
        <w:rPr>
          <w:sz w:val="24"/>
          <w:szCs w:val="24"/>
          <w:lang w:val="en-AU"/>
        </w:rPr>
        <w:t>.</w:t>
      </w:r>
      <w:r w:rsidR="00005554">
        <w:rPr>
          <w:sz w:val="24"/>
          <w:szCs w:val="24"/>
          <w:lang w:val="en-AU"/>
        </w:rPr>
        <w:t xml:space="preserve"> The </w:t>
      </w:r>
      <w:r w:rsidR="00B828A4">
        <w:rPr>
          <w:sz w:val="24"/>
          <w:szCs w:val="24"/>
          <w:lang w:val="en-AU"/>
        </w:rPr>
        <w:t xml:space="preserve">F tests </w:t>
      </w:r>
      <w:r w:rsidR="00005554">
        <w:rPr>
          <w:sz w:val="24"/>
          <w:szCs w:val="24"/>
          <w:lang w:val="en-AU"/>
        </w:rPr>
        <w:t>performed</w:t>
      </w:r>
      <w:r w:rsidR="00042465">
        <w:rPr>
          <w:sz w:val="24"/>
          <w:szCs w:val="24"/>
          <w:lang w:val="en-AU"/>
        </w:rPr>
        <w:t xml:space="preserve"> </w:t>
      </w:r>
      <w:r w:rsidR="00005554">
        <w:rPr>
          <w:sz w:val="24"/>
          <w:szCs w:val="24"/>
          <w:lang w:val="en-AU"/>
        </w:rPr>
        <w:t>used the Mean Square ratios</w:t>
      </w:r>
      <w:r w:rsidR="00B828A4">
        <w:rPr>
          <w:sz w:val="24"/>
          <w:szCs w:val="24"/>
          <w:lang w:val="en-AU"/>
        </w:rPr>
        <w:t xml:space="preserve"> R</w:t>
      </w:r>
      <w:r w:rsidR="000B223B" w:rsidRPr="00EA138B">
        <w:rPr>
          <w:sz w:val="24"/>
          <w:szCs w:val="24"/>
          <w:lang w:val="en-AU"/>
        </w:rPr>
        <w:t>/SP, SP/</w:t>
      </w:r>
      <w:proofErr w:type="gramStart"/>
      <w:r w:rsidR="000B223B" w:rsidRPr="00EA138B">
        <w:rPr>
          <w:sz w:val="24"/>
          <w:szCs w:val="24"/>
          <w:lang w:val="en-AU"/>
        </w:rPr>
        <w:t>TT(</w:t>
      </w:r>
      <w:proofErr w:type="gramEnd"/>
      <w:r w:rsidR="000B223B" w:rsidRPr="00EA138B">
        <w:rPr>
          <w:sz w:val="24"/>
          <w:szCs w:val="24"/>
          <w:lang w:val="en-AU"/>
        </w:rPr>
        <w:t>SP) TT(SP)/Error</w:t>
      </w:r>
      <w:r w:rsidR="003B0911">
        <w:rPr>
          <w:sz w:val="24"/>
          <w:szCs w:val="24"/>
          <w:lang w:val="en-AU"/>
        </w:rPr>
        <w:t>.</w:t>
      </w:r>
    </w:p>
    <w:p w:rsidR="000B223B" w:rsidRPr="00EA138B" w:rsidRDefault="000B223B" w:rsidP="00E437E4">
      <w:pPr>
        <w:spacing w:line="480" w:lineRule="auto"/>
        <w:rPr>
          <w:sz w:val="24"/>
          <w:szCs w:val="24"/>
          <w:lang w:val="en-AU"/>
        </w:rPr>
      </w:pPr>
    </w:p>
    <w:p w:rsidR="00E205E3" w:rsidRPr="00EA138B" w:rsidRDefault="00E205E3" w:rsidP="00E437E4">
      <w:pPr>
        <w:spacing w:line="480" w:lineRule="auto"/>
        <w:rPr>
          <w:sz w:val="24"/>
          <w:szCs w:val="24"/>
          <w:lang w:val="en-AU"/>
        </w:rPr>
      </w:pPr>
      <w:r w:rsidRPr="00EA138B">
        <w:rPr>
          <w:sz w:val="24"/>
          <w:szCs w:val="24"/>
          <w:lang w:val="en-AU"/>
        </w:rPr>
        <w:t>Th</w:t>
      </w:r>
      <w:r w:rsidR="003B0911">
        <w:rPr>
          <w:sz w:val="24"/>
          <w:szCs w:val="24"/>
          <w:lang w:val="en-AU"/>
        </w:rPr>
        <w:t>is</w:t>
      </w:r>
      <w:r w:rsidRPr="00EA138B">
        <w:rPr>
          <w:sz w:val="24"/>
          <w:szCs w:val="24"/>
          <w:lang w:val="en-AU"/>
        </w:rPr>
        <w:t xml:space="preserve"> analysis was repeated for each of the multiple assessment time points in Experiments 1 and 3</w:t>
      </w:r>
      <w:r w:rsidR="00EC48A9">
        <w:rPr>
          <w:sz w:val="24"/>
          <w:szCs w:val="24"/>
          <w:lang w:val="en-AU"/>
        </w:rPr>
        <w:t>,</w:t>
      </w:r>
      <w:r w:rsidRPr="00EA138B">
        <w:rPr>
          <w:sz w:val="24"/>
          <w:szCs w:val="24"/>
          <w:lang w:val="en-AU"/>
        </w:rPr>
        <w:t xml:space="preserve"> and, in addition to testing each experiment</w:t>
      </w:r>
      <w:r w:rsidR="00EC48A9">
        <w:rPr>
          <w:sz w:val="24"/>
          <w:szCs w:val="24"/>
          <w:lang w:val="en-AU"/>
        </w:rPr>
        <w:t xml:space="preserve"> individually</w:t>
      </w:r>
      <w:r w:rsidRPr="00EA138B">
        <w:rPr>
          <w:sz w:val="24"/>
          <w:szCs w:val="24"/>
          <w:lang w:val="en-AU"/>
        </w:rPr>
        <w:t xml:space="preserve">, a pooled analysis </w:t>
      </w:r>
      <w:r w:rsidR="009B0647" w:rsidRPr="00EA138B">
        <w:rPr>
          <w:sz w:val="24"/>
          <w:szCs w:val="24"/>
          <w:lang w:val="en-AU"/>
        </w:rPr>
        <w:t xml:space="preserve">of data </w:t>
      </w:r>
      <w:r w:rsidR="00EC48A9">
        <w:rPr>
          <w:sz w:val="24"/>
          <w:szCs w:val="24"/>
          <w:lang w:val="en-AU"/>
        </w:rPr>
        <w:t>from</w:t>
      </w:r>
      <w:r w:rsidR="009B0647" w:rsidRPr="00EA138B">
        <w:rPr>
          <w:sz w:val="24"/>
          <w:szCs w:val="24"/>
          <w:lang w:val="en-AU"/>
        </w:rPr>
        <w:t xml:space="preserve"> all </w:t>
      </w:r>
      <w:r w:rsidR="00563BAE">
        <w:rPr>
          <w:sz w:val="24"/>
          <w:szCs w:val="24"/>
          <w:lang w:val="en-AU"/>
        </w:rPr>
        <w:t>three</w:t>
      </w:r>
      <w:r w:rsidR="009B0647" w:rsidRPr="00EA138B">
        <w:rPr>
          <w:sz w:val="24"/>
          <w:szCs w:val="24"/>
          <w:lang w:val="en-AU"/>
        </w:rPr>
        <w:t xml:space="preserve"> experiments was </w:t>
      </w:r>
      <w:r w:rsidR="003B0911">
        <w:rPr>
          <w:sz w:val="24"/>
          <w:szCs w:val="24"/>
          <w:lang w:val="en-AU"/>
        </w:rPr>
        <w:t xml:space="preserve">also </w:t>
      </w:r>
      <w:r w:rsidR="009B0647" w:rsidRPr="00EA138B">
        <w:rPr>
          <w:sz w:val="24"/>
          <w:szCs w:val="24"/>
          <w:lang w:val="en-AU"/>
        </w:rPr>
        <w:t>conducted. For the pooled analysis rooting</w:t>
      </w:r>
      <w:r w:rsidRPr="00EA138B">
        <w:rPr>
          <w:sz w:val="24"/>
          <w:szCs w:val="24"/>
          <w:lang w:val="en-AU"/>
        </w:rPr>
        <w:t xml:space="preserve"> rates assessed in the window of 64-67 days post-setting </w:t>
      </w:r>
      <w:r w:rsidR="00EC48A9">
        <w:rPr>
          <w:sz w:val="24"/>
          <w:szCs w:val="24"/>
          <w:lang w:val="en-AU"/>
        </w:rPr>
        <w:t>were</w:t>
      </w:r>
      <w:r w:rsidRPr="00EA138B">
        <w:rPr>
          <w:sz w:val="24"/>
          <w:szCs w:val="24"/>
          <w:lang w:val="en-AU"/>
        </w:rPr>
        <w:t xml:space="preserve"> chosen. Assessment dates of 64-69 days post-setting were chosen for this pooled analysis because the first evidence of roots was noted around 20 days earlier, at 30-41 days post-setting in each experiment, and little additional rooting occurred </w:t>
      </w:r>
      <w:r w:rsidR="003B0911">
        <w:rPr>
          <w:sz w:val="24"/>
          <w:szCs w:val="24"/>
          <w:lang w:val="en-AU"/>
        </w:rPr>
        <w:t>beyond this time (See results).</w:t>
      </w:r>
    </w:p>
    <w:p w:rsidR="003B0911" w:rsidRPr="00EA138B" w:rsidRDefault="003B0911" w:rsidP="00E437E4">
      <w:pPr>
        <w:spacing w:line="480" w:lineRule="auto"/>
        <w:rPr>
          <w:sz w:val="24"/>
          <w:szCs w:val="24"/>
          <w:lang w:val="en-AU"/>
        </w:rPr>
      </w:pPr>
      <w:r w:rsidRPr="00EA138B">
        <w:rPr>
          <w:sz w:val="24"/>
          <w:szCs w:val="24"/>
          <w:lang w:val="en-AU"/>
        </w:rPr>
        <w:t xml:space="preserve">A second model was </w:t>
      </w:r>
      <w:r w:rsidR="00596127">
        <w:rPr>
          <w:sz w:val="24"/>
          <w:szCs w:val="24"/>
          <w:lang w:val="en-AU"/>
        </w:rPr>
        <w:t>also used</w:t>
      </w:r>
      <w:r w:rsidRPr="00EA138B">
        <w:rPr>
          <w:sz w:val="24"/>
          <w:szCs w:val="24"/>
          <w:lang w:val="en-AU"/>
        </w:rPr>
        <w:t xml:space="preserve"> </w:t>
      </w:r>
      <w:r w:rsidR="00596127">
        <w:rPr>
          <w:sz w:val="24"/>
          <w:szCs w:val="24"/>
          <w:lang w:val="en-AU"/>
        </w:rPr>
        <w:t>on</w:t>
      </w:r>
      <w:r w:rsidRPr="00EA138B">
        <w:rPr>
          <w:sz w:val="24"/>
          <w:szCs w:val="24"/>
          <w:lang w:val="en-AU"/>
        </w:rPr>
        <w:t xml:space="preserve"> Experiment 2</w:t>
      </w:r>
      <w:r>
        <w:rPr>
          <w:sz w:val="24"/>
          <w:szCs w:val="24"/>
          <w:lang w:val="en-AU"/>
        </w:rPr>
        <w:t xml:space="preserve"> </w:t>
      </w:r>
      <w:r w:rsidR="00596127">
        <w:rPr>
          <w:sz w:val="24"/>
          <w:szCs w:val="24"/>
          <w:lang w:val="en-AU"/>
        </w:rPr>
        <w:t xml:space="preserve">data </w:t>
      </w:r>
      <w:r>
        <w:rPr>
          <w:sz w:val="24"/>
          <w:szCs w:val="24"/>
          <w:lang w:val="en-AU"/>
        </w:rPr>
        <w:t xml:space="preserve">to test for site </w:t>
      </w:r>
      <w:r w:rsidR="00DD4324">
        <w:rPr>
          <w:sz w:val="24"/>
          <w:szCs w:val="24"/>
          <w:lang w:val="en-AU"/>
        </w:rPr>
        <w:t>and t</w:t>
      </w:r>
      <w:r>
        <w:rPr>
          <w:sz w:val="24"/>
          <w:szCs w:val="24"/>
          <w:lang w:val="en-AU"/>
        </w:rPr>
        <w:t xml:space="preserve">issue-type </w:t>
      </w:r>
      <w:proofErr w:type="gramStart"/>
      <w:r w:rsidR="00B80EAD">
        <w:rPr>
          <w:sz w:val="24"/>
          <w:szCs w:val="24"/>
          <w:lang w:val="en-AU"/>
        </w:rPr>
        <w:t>effects,</w:t>
      </w:r>
      <w:proofErr w:type="gramEnd"/>
      <w:r w:rsidR="00B80EAD">
        <w:rPr>
          <w:sz w:val="24"/>
          <w:szCs w:val="24"/>
          <w:lang w:val="en-AU"/>
        </w:rPr>
        <w:t xml:space="preserve"> however, in this analysis</w:t>
      </w:r>
      <w:r w:rsidR="00DD4324">
        <w:rPr>
          <w:sz w:val="24"/>
          <w:szCs w:val="24"/>
          <w:lang w:val="en-AU"/>
        </w:rPr>
        <w:t xml:space="preserve"> t</w:t>
      </w:r>
      <w:r w:rsidRPr="00EA138B">
        <w:rPr>
          <w:sz w:val="24"/>
          <w:szCs w:val="24"/>
          <w:lang w:val="en-AU"/>
        </w:rPr>
        <w:t>issue</w:t>
      </w:r>
      <w:r>
        <w:rPr>
          <w:sz w:val="24"/>
          <w:szCs w:val="24"/>
          <w:lang w:val="en-AU"/>
        </w:rPr>
        <w:t>-</w:t>
      </w:r>
      <w:r w:rsidRPr="00EA138B">
        <w:rPr>
          <w:sz w:val="24"/>
          <w:szCs w:val="24"/>
          <w:lang w:val="en-AU"/>
        </w:rPr>
        <w:t xml:space="preserve">type </w:t>
      </w:r>
      <w:r>
        <w:rPr>
          <w:sz w:val="24"/>
          <w:szCs w:val="24"/>
          <w:lang w:val="en-AU"/>
        </w:rPr>
        <w:t>could</w:t>
      </w:r>
      <w:r w:rsidRPr="00EA138B">
        <w:rPr>
          <w:sz w:val="24"/>
          <w:szCs w:val="24"/>
          <w:lang w:val="en-AU"/>
        </w:rPr>
        <w:t xml:space="preserve"> be nested because the same stock</w:t>
      </w:r>
      <w:r>
        <w:rPr>
          <w:sz w:val="24"/>
          <w:szCs w:val="24"/>
          <w:lang w:val="en-AU"/>
        </w:rPr>
        <w:t>-</w:t>
      </w:r>
      <w:r w:rsidRPr="00EA138B">
        <w:rPr>
          <w:sz w:val="24"/>
          <w:szCs w:val="24"/>
          <w:lang w:val="en-AU"/>
        </w:rPr>
        <w:t>plants do not occur at both sites.</w:t>
      </w:r>
      <w:r>
        <w:rPr>
          <w:sz w:val="24"/>
          <w:szCs w:val="24"/>
          <w:lang w:val="en-AU"/>
        </w:rPr>
        <w:t xml:space="preserve"> The </w:t>
      </w:r>
      <w:r w:rsidRPr="00EA138B">
        <w:rPr>
          <w:sz w:val="24"/>
          <w:szCs w:val="24"/>
          <w:lang w:val="en-AU"/>
        </w:rPr>
        <w:t xml:space="preserve">F tests </w:t>
      </w:r>
      <w:r>
        <w:rPr>
          <w:sz w:val="24"/>
          <w:szCs w:val="24"/>
          <w:lang w:val="en-AU"/>
        </w:rPr>
        <w:t>were constructed using the Mean Squares as follows</w:t>
      </w:r>
      <w:r w:rsidR="0079728C">
        <w:rPr>
          <w:sz w:val="24"/>
          <w:szCs w:val="24"/>
          <w:lang w:val="en-AU"/>
        </w:rPr>
        <w:t>;</w:t>
      </w:r>
      <w:r>
        <w:rPr>
          <w:sz w:val="24"/>
          <w:szCs w:val="24"/>
          <w:lang w:val="en-AU"/>
        </w:rPr>
        <w:t xml:space="preserve"> S</w:t>
      </w:r>
      <w:r w:rsidRPr="00EA138B">
        <w:rPr>
          <w:sz w:val="24"/>
          <w:szCs w:val="24"/>
          <w:lang w:val="en-AU"/>
        </w:rPr>
        <w:t>/TT and TT/Error</w:t>
      </w:r>
      <w:r>
        <w:rPr>
          <w:sz w:val="24"/>
          <w:szCs w:val="24"/>
          <w:lang w:val="en-AU"/>
        </w:rPr>
        <w:t>.</w:t>
      </w:r>
    </w:p>
    <w:p w:rsidR="002F6EC1" w:rsidRPr="00EA138B" w:rsidRDefault="002F6EC1" w:rsidP="00E437E4">
      <w:pPr>
        <w:spacing w:line="480" w:lineRule="auto"/>
        <w:rPr>
          <w:sz w:val="24"/>
          <w:szCs w:val="24"/>
          <w:lang w:val="en-AU"/>
        </w:rPr>
      </w:pPr>
    </w:p>
    <w:p w:rsidR="000C061E" w:rsidRPr="00E32143" w:rsidRDefault="00C4582E" w:rsidP="00E437E4">
      <w:pPr>
        <w:spacing w:line="480" w:lineRule="auto"/>
        <w:rPr>
          <w:i/>
          <w:sz w:val="24"/>
          <w:szCs w:val="24"/>
          <w:lang w:val="en-AU"/>
        </w:rPr>
      </w:pPr>
      <w:r w:rsidRPr="00E32143">
        <w:rPr>
          <w:i/>
          <w:sz w:val="24"/>
          <w:szCs w:val="24"/>
          <w:lang w:val="en-AU"/>
        </w:rPr>
        <w:t>Experiment and tissue</w:t>
      </w:r>
      <w:r w:rsidR="00DD4324">
        <w:rPr>
          <w:i/>
          <w:sz w:val="24"/>
          <w:szCs w:val="24"/>
          <w:lang w:val="en-AU"/>
        </w:rPr>
        <w:t>-</w:t>
      </w:r>
      <w:r w:rsidR="00EE128C" w:rsidRPr="00E32143">
        <w:rPr>
          <w:i/>
          <w:sz w:val="24"/>
          <w:szCs w:val="24"/>
          <w:lang w:val="en-AU"/>
        </w:rPr>
        <w:t xml:space="preserve">type </w:t>
      </w:r>
      <w:r w:rsidRPr="00E32143">
        <w:rPr>
          <w:i/>
          <w:sz w:val="24"/>
          <w:szCs w:val="24"/>
          <w:lang w:val="en-AU"/>
        </w:rPr>
        <w:t>subcat</w:t>
      </w:r>
      <w:r w:rsidR="00EE128C" w:rsidRPr="00E32143">
        <w:rPr>
          <w:i/>
          <w:sz w:val="24"/>
          <w:szCs w:val="24"/>
          <w:lang w:val="en-AU"/>
        </w:rPr>
        <w:t>egory</w:t>
      </w:r>
      <w:r w:rsidRPr="00E32143">
        <w:rPr>
          <w:i/>
          <w:sz w:val="24"/>
          <w:szCs w:val="24"/>
          <w:lang w:val="en-AU"/>
        </w:rPr>
        <w:t xml:space="preserve"> effects</w:t>
      </w:r>
    </w:p>
    <w:p w:rsidR="008A66DA" w:rsidRPr="00EA138B" w:rsidRDefault="000C061E" w:rsidP="00E437E4">
      <w:pPr>
        <w:spacing w:line="480" w:lineRule="auto"/>
        <w:rPr>
          <w:sz w:val="24"/>
          <w:szCs w:val="24"/>
          <w:lang w:val="en-AU"/>
        </w:rPr>
      </w:pPr>
      <w:r w:rsidRPr="00EA138B">
        <w:rPr>
          <w:sz w:val="24"/>
          <w:szCs w:val="24"/>
          <w:lang w:val="en-AU"/>
        </w:rPr>
        <w:t xml:space="preserve">A second set of analyses was conducted </w:t>
      </w:r>
      <w:r w:rsidR="00D97276" w:rsidRPr="00EA138B">
        <w:rPr>
          <w:sz w:val="24"/>
          <w:szCs w:val="24"/>
          <w:lang w:val="en-AU"/>
        </w:rPr>
        <w:t xml:space="preserve">for experimental level differences on the </w:t>
      </w:r>
      <w:r w:rsidR="006C7703" w:rsidRPr="00EA138B">
        <w:rPr>
          <w:sz w:val="24"/>
          <w:szCs w:val="24"/>
          <w:lang w:val="en-AU"/>
        </w:rPr>
        <w:t xml:space="preserve">total </w:t>
      </w:r>
      <w:r w:rsidR="00D97276" w:rsidRPr="00EA138B">
        <w:rPr>
          <w:sz w:val="24"/>
          <w:szCs w:val="24"/>
          <w:lang w:val="en-AU"/>
        </w:rPr>
        <w:t>pooled data</w:t>
      </w:r>
      <w:r w:rsidRPr="00EA138B">
        <w:rPr>
          <w:sz w:val="24"/>
          <w:szCs w:val="24"/>
          <w:lang w:val="en-AU"/>
        </w:rPr>
        <w:t xml:space="preserve"> </w:t>
      </w:r>
      <w:r w:rsidR="006C7703" w:rsidRPr="00EA138B">
        <w:rPr>
          <w:sz w:val="24"/>
          <w:szCs w:val="24"/>
          <w:lang w:val="en-AU"/>
        </w:rPr>
        <w:t>set</w:t>
      </w:r>
      <w:r w:rsidR="00A72156">
        <w:rPr>
          <w:sz w:val="24"/>
          <w:szCs w:val="24"/>
          <w:lang w:val="en-AU"/>
        </w:rPr>
        <w:t>.</w:t>
      </w:r>
      <w:r w:rsidR="006C7703" w:rsidRPr="00EA138B">
        <w:rPr>
          <w:sz w:val="24"/>
          <w:szCs w:val="24"/>
          <w:lang w:val="en-AU"/>
        </w:rPr>
        <w:t xml:space="preserve"> </w:t>
      </w:r>
      <w:r w:rsidR="00A72156">
        <w:rPr>
          <w:sz w:val="24"/>
          <w:szCs w:val="24"/>
          <w:lang w:val="en-AU"/>
        </w:rPr>
        <w:t>In this case three</w:t>
      </w:r>
      <w:r w:rsidRPr="00EA138B">
        <w:rPr>
          <w:sz w:val="24"/>
          <w:szCs w:val="24"/>
          <w:lang w:val="en-AU"/>
        </w:rPr>
        <w:t xml:space="preserve"> </w:t>
      </w:r>
      <w:r w:rsidR="00A72156">
        <w:rPr>
          <w:sz w:val="24"/>
          <w:szCs w:val="24"/>
          <w:lang w:val="en-AU"/>
        </w:rPr>
        <w:t xml:space="preserve">subcategories of tissue-type </w:t>
      </w:r>
      <w:r w:rsidR="0079728C">
        <w:rPr>
          <w:sz w:val="24"/>
          <w:szCs w:val="24"/>
          <w:lang w:val="en-AU"/>
        </w:rPr>
        <w:t xml:space="preserve">(TTSC) </w:t>
      </w:r>
      <w:r w:rsidR="00A72156">
        <w:rPr>
          <w:sz w:val="24"/>
          <w:szCs w:val="24"/>
          <w:lang w:val="en-AU"/>
        </w:rPr>
        <w:t>were identified;</w:t>
      </w:r>
      <w:r w:rsidR="00D97276" w:rsidRPr="00EA138B">
        <w:rPr>
          <w:sz w:val="24"/>
          <w:szCs w:val="24"/>
          <w:lang w:val="en-AU"/>
        </w:rPr>
        <w:t xml:space="preserve"> mature, induced epicormic and spontaneous epicormic sources</w:t>
      </w:r>
      <w:r w:rsidR="004B22A6">
        <w:rPr>
          <w:sz w:val="24"/>
          <w:szCs w:val="24"/>
          <w:lang w:val="en-AU"/>
        </w:rPr>
        <w:t>. A</w:t>
      </w:r>
      <w:r w:rsidR="00BD0EA4" w:rsidRPr="00EA138B">
        <w:rPr>
          <w:sz w:val="24"/>
          <w:szCs w:val="24"/>
          <w:lang w:val="en-AU"/>
        </w:rPr>
        <w:t xml:space="preserve"> model </w:t>
      </w:r>
      <w:r w:rsidR="0079728C">
        <w:rPr>
          <w:sz w:val="24"/>
          <w:szCs w:val="24"/>
          <w:lang w:val="en-AU"/>
        </w:rPr>
        <w:t>with an Experiment term and TTSC factor was u</w:t>
      </w:r>
      <w:r w:rsidR="004B22A6">
        <w:rPr>
          <w:sz w:val="24"/>
          <w:szCs w:val="24"/>
          <w:lang w:val="en-AU"/>
        </w:rPr>
        <w:t>tilised and a</w:t>
      </w:r>
      <w:r w:rsidR="0079728C" w:rsidRPr="00EA138B">
        <w:rPr>
          <w:sz w:val="24"/>
          <w:szCs w:val="24"/>
          <w:lang w:val="en-AU"/>
        </w:rPr>
        <w:t xml:space="preserve">ll factors </w:t>
      </w:r>
      <w:r w:rsidR="0079728C">
        <w:rPr>
          <w:sz w:val="24"/>
          <w:szCs w:val="24"/>
          <w:lang w:val="en-AU"/>
        </w:rPr>
        <w:t>were tested</w:t>
      </w:r>
      <w:r w:rsidR="0079728C" w:rsidRPr="00EA138B">
        <w:rPr>
          <w:sz w:val="24"/>
          <w:szCs w:val="24"/>
          <w:lang w:val="en-AU"/>
        </w:rPr>
        <w:t xml:space="preserve"> on </w:t>
      </w:r>
      <w:r w:rsidR="0079728C">
        <w:rPr>
          <w:sz w:val="24"/>
          <w:szCs w:val="24"/>
          <w:lang w:val="en-AU"/>
        </w:rPr>
        <w:t>the E</w:t>
      </w:r>
      <w:r w:rsidR="0079728C" w:rsidRPr="00EA138B">
        <w:rPr>
          <w:sz w:val="24"/>
          <w:szCs w:val="24"/>
          <w:lang w:val="en-AU"/>
        </w:rPr>
        <w:t xml:space="preserve">rror term </w:t>
      </w:r>
      <w:r w:rsidR="0079728C">
        <w:rPr>
          <w:sz w:val="24"/>
          <w:szCs w:val="24"/>
          <w:lang w:val="en-AU"/>
        </w:rPr>
        <w:t>for F tests.</w:t>
      </w:r>
    </w:p>
    <w:p w:rsidR="000C5DDF" w:rsidRPr="00EA138B" w:rsidRDefault="004B22A6" w:rsidP="00E437E4">
      <w:pPr>
        <w:spacing w:line="480" w:lineRule="auto"/>
        <w:rPr>
          <w:sz w:val="24"/>
          <w:szCs w:val="24"/>
          <w:lang w:val="en-AU"/>
        </w:rPr>
      </w:pPr>
      <w:r>
        <w:rPr>
          <w:sz w:val="24"/>
          <w:szCs w:val="24"/>
          <w:lang w:val="en-AU"/>
        </w:rPr>
        <w:t>For all statistical analyses,</w:t>
      </w:r>
      <w:r w:rsidR="000C5DDF" w:rsidRPr="00EA138B">
        <w:rPr>
          <w:sz w:val="24"/>
          <w:szCs w:val="24"/>
          <w:lang w:val="en-AU"/>
        </w:rPr>
        <w:t xml:space="preserve"> factors were treated as fixed unless otherwise noted, and ANOVA and estimated margin means were generated using the GLM Univa</w:t>
      </w:r>
      <w:r>
        <w:rPr>
          <w:sz w:val="24"/>
          <w:szCs w:val="24"/>
          <w:lang w:val="en-AU"/>
        </w:rPr>
        <w:t>riate module of SPSS v20</w:t>
      </w:r>
      <w:r w:rsidR="000C5DDF" w:rsidRPr="00EA138B">
        <w:rPr>
          <w:sz w:val="24"/>
          <w:szCs w:val="24"/>
          <w:lang w:val="en-AU"/>
        </w:rPr>
        <w:t xml:space="preserve">. For all analyses, rooting rate was expressed as the proportion of rooted cuttings in each plot of </w:t>
      </w:r>
      <w:r w:rsidR="00563BAE">
        <w:rPr>
          <w:sz w:val="24"/>
          <w:szCs w:val="24"/>
          <w:lang w:val="en-AU"/>
        </w:rPr>
        <w:t>five</w:t>
      </w:r>
      <w:r w:rsidR="000C5DDF" w:rsidRPr="00EA138B">
        <w:rPr>
          <w:sz w:val="24"/>
          <w:szCs w:val="24"/>
          <w:lang w:val="en-AU"/>
        </w:rPr>
        <w:t xml:space="preserve"> cuttings at the time of the assessment.</w:t>
      </w:r>
    </w:p>
    <w:p w:rsidR="00D06B63" w:rsidRPr="00EA138B" w:rsidRDefault="00D06B63" w:rsidP="00E437E4">
      <w:pPr>
        <w:spacing w:line="480" w:lineRule="auto"/>
        <w:rPr>
          <w:sz w:val="24"/>
          <w:szCs w:val="24"/>
          <w:lang w:val="en-AU"/>
        </w:rPr>
      </w:pPr>
      <w:r w:rsidRPr="00EA138B">
        <w:rPr>
          <w:sz w:val="24"/>
          <w:szCs w:val="24"/>
          <w:lang w:val="en-AU"/>
        </w:rPr>
        <w:t xml:space="preserve">The relationship between the stem </w:t>
      </w:r>
      <w:r w:rsidR="00D875A9" w:rsidRPr="00EA138B">
        <w:rPr>
          <w:sz w:val="24"/>
          <w:szCs w:val="24"/>
          <w:lang w:val="en-AU"/>
        </w:rPr>
        <w:t>height at which</w:t>
      </w:r>
      <w:r w:rsidRPr="00EA138B">
        <w:rPr>
          <w:sz w:val="24"/>
          <w:szCs w:val="24"/>
          <w:lang w:val="en-AU"/>
        </w:rPr>
        <w:t xml:space="preserve"> epicormic shoots </w:t>
      </w:r>
      <w:r w:rsidR="00D875A9" w:rsidRPr="00EA138B">
        <w:rPr>
          <w:sz w:val="24"/>
          <w:szCs w:val="24"/>
          <w:lang w:val="en-AU"/>
        </w:rPr>
        <w:t>were sourced and</w:t>
      </w:r>
      <w:r w:rsidRPr="00EA138B">
        <w:rPr>
          <w:sz w:val="24"/>
          <w:szCs w:val="24"/>
          <w:lang w:val="en-AU"/>
        </w:rPr>
        <w:t xml:space="preserve"> </w:t>
      </w:r>
      <w:r w:rsidR="00D875A9" w:rsidRPr="00EA138B">
        <w:rPr>
          <w:sz w:val="24"/>
          <w:szCs w:val="24"/>
          <w:lang w:val="en-AU"/>
        </w:rPr>
        <w:t xml:space="preserve">tree </w:t>
      </w:r>
      <w:r w:rsidR="00B6123A" w:rsidRPr="00EA138B">
        <w:rPr>
          <w:sz w:val="24"/>
          <w:szCs w:val="24"/>
          <w:lang w:val="en-AU"/>
        </w:rPr>
        <w:t xml:space="preserve">mean </w:t>
      </w:r>
      <w:r w:rsidRPr="00EA138B">
        <w:rPr>
          <w:sz w:val="24"/>
          <w:szCs w:val="24"/>
          <w:lang w:val="en-AU"/>
        </w:rPr>
        <w:t xml:space="preserve">rooting </w:t>
      </w:r>
      <w:r w:rsidR="001B669E" w:rsidRPr="00EA138B">
        <w:rPr>
          <w:sz w:val="24"/>
          <w:szCs w:val="24"/>
          <w:lang w:val="en-AU"/>
        </w:rPr>
        <w:t>proportion for the 37 trees where epicormic shoots were obtained</w:t>
      </w:r>
      <w:r w:rsidRPr="00EA138B">
        <w:rPr>
          <w:sz w:val="24"/>
          <w:szCs w:val="24"/>
          <w:lang w:val="en-AU"/>
        </w:rPr>
        <w:t xml:space="preserve"> was quantified by a Pearson’s correlation coefficient estimated in the Correlation module of SPSS.</w:t>
      </w:r>
    </w:p>
    <w:p w:rsidR="00400958" w:rsidRPr="00EA138B" w:rsidRDefault="00BD471C" w:rsidP="00E437E4">
      <w:pPr>
        <w:spacing w:line="480" w:lineRule="auto"/>
        <w:rPr>
          <w:sz w:val="24"/>
          <w:szCs w:val="24"/>
          <w:lang w:val="en-AU"/>
        </w:rPr>
      </w:pPr>
      <w:r w:rsidRPr="00EA138B">
        <w:rPr>
          <w:sz w:val="24"/>
          <w:szCs w:val="24"/>
          <w:lang w:val="en-AU"/>
        </w:rPr>
        <w:t>The d</w:t>
      </w:r>
      <w:r w:rsidR="0044728C" w:rsidRPr="00EA138B">
        <w:rPr>
          <w:sz w:val="24"/>
          <w:szCs w:val="24"/>
          <w:lang w:val="en-AU"/>
        </w:rPr>
        <w:t xml:space="preserve">egree of relationship between root and shoot production </w:t>
      </w:r>
      <w:r w:rsidRPr="00EA138B">
        <w:rPr>
          <w:sz w:val="24"/>
          <w:szCs w:val="24"/>
          <w:lang w:val="en-AU"/>
        </w:rPr>
        <w:t>was assessed in</w:t>
      </w:r>
      <w:r w:rsidR="0044728C" w:rsidRPr="00EA138B">
        <w:rPr>
          <w:sz w:val="24"/>
          <w:szCs w:val="24"/>
          <w:lang w:val="en-AU"/>
        </w:rPr>
        <w:t xml:space="preserve"> Experiment 3 </w:t>
      </w:r>
      <w:r w:rsidRPr="00EA138B">
        <w:rPr>
          <w:sz w:val="24"/>
          <w:szCs w:val="24"/>
          <w:lang w:val="en-AU"/>
        </w:rPr>
        <w:t xml:space="preserve">using the </w:t>
      </w:r>
      <w:r w:rsidR="0044728C" w:rsidRPr="00EA138B">
        <w:rPr>
          <w:sz w:val="24"/>
          <w:szCs w:val="24"/>
          <w:lang w:val="en-AU"/>
        </w:rPr>
        <w:t>Descriptives</w:t>
      </w:r>
      <w:r w:rsidR="00836A94" w:rsidRPr="00EA138B">
        <w:rPr>
          <w:sz w:val="24"/>
          <w:szCs w:val="24"/>
          <w:lang w:val="en-AU"/>
        </w:rPr>
        <w:t xml:space="preserve"> </w:t>
      </w:r>
      <w:r w:rsidR="0044728C" w:rsidRPr="00EA138B">
        <w:rPr>
          <w:sz w:val="24"/>
          <w:szCs w:val="24"/>
          <w:lang w:val="en-AU"/>
        </w:rPr>
        <w:t>/</w:t>
      </w:r>
      <w:r w:rsidR="005F5BD5" w:rsidRPr="00EA138B">
        <w:rPr>
          <w:sz w:val="24"/>
          <w:szCs w:val="24"/>
          <w:lang w:val="en-AU"/>
        </w:rPr>
        <w:t xml:space="preserve"> Crosstabs Module of SPSS</w:t>
      </w:r>
      <w:r w:rsidR="0070526E" w:rsidRPr="00EA138B">
        <w:rPr>
          <w:sz w:val="24"/>
          <w:szCs w:val="24"/>
          <w:lang w:val="en-AU"/>
        </w:rPr>
        <w:t xml:space="preserve"> and selecting the Contin</w:t>
      </w:r>
      <w:r w:rsidR="0044728C" w:rsidRPr="00EA138B">
        <w:rPr>
          <w:sz w:val="24"/>
          <w:szCs w:val="24"/>
          <w:lang w:val="en-AU"/>
        </w:rPr>
        <w:t>gency coefficient test for nominal variables</w:t>
      </w:r>
      <w:r w:rsidRPr="00EA138B">
        <w:rPr>
          <w:sz w:val="24"/>
          <w:szCs w:val="24"/>
          <w:lang w:val="en-AU"/>
        </w:rPr>
        <w:t>.</w:t>
      </w:r>
      <w:r w:rsidR="0039230C">
        <w:rPr>
          <w:sz w:val="24"/>
          <w:szCs w:val="24"/>
          <w:lang w:val="en-AU"/>
        </w:rPr>
        <w:t xml:space="preserve"> </w:t>
      </w:r>
      <w:r w:rsidR="004F68E0">
        <w:rPr>
          <w:sz w:val="24"/>
          <w:szCs w:val="24"/>
          <w:lang w:val="en-AU"/>
        </w:rPr>
        <w:t xml:space="preserve">New shoot growth was recorded as a </w:t>
      </w:r>
      <w:r w:rsidR="004B22A6">
        <w:rPr>
          <w:sz w:val="24"/>
          <w:szCs w:val="24"/>
          <w:lang w:val="en-AU"/>
        </w:rPr>
        <w:t>presence-absence</w:t>
      </w:r>
      <w:r w:rsidR="004F68E0">
        <w:rPr>
          <w:sz w:val="24"/>
          <w:szCs w:val="24"/>
          <w:lang w:val="en-AU"/>
        </w:rPr>
        <w:t xml:space="preserve"> variable during the Day 52 post-setting assessment of rooting.</w:t>
      </w:r>
    </w:p>
    <w:p w:rsidR="00E51E5C" w:rsidRPr="00EA138B" w:rsidRDefault="00E51E5C" w:rsidP="00E437E4">
      <w:pPr>
        <w:spacing w:line="480" w:lineRule="auto"/>
        <w:rPr>
          <w:sz w:val="24"/>
          <w:szCs w:val="24"/>
          <w:lang w:val="en-AU"/>
        </w:rPr>
      </w:pPr>
    </w:p>
    <w:p w:rsidR="00275C58" w:rsidRPr="00EA138B" w:rsidRDefault="00275C58" w:rsidP="00E437E4">
      <w:pPr>
        <w:spacing w:line="480" w:lineRule="auto"/>
        <w:rPr>
          <w:b/>
          <w:sz w:val="24"/>
          <w:szCs w:val="24"/>
          <w:lang w:val="en-AU"/>
        </w:rPr>
      </w:pPr>
      <w:r w:rsidRPr="00EA138B">
        <w:rPr>
          <w:b/>
          <w:sz w:val="24"/>
          <w:szCs w:val="24"/>
          <w:lang w:val="en-AU"/>
        </w:rPr>
        <w:br w:type="page"/>
      </w:r>
    </w:p>
    <w:p w:rsidR="00BD759E" w:rsidRPr="00EA138B" w:rsidRDefault="006574CF" w:rsidP="00E437E4">
      <w:pPr>
        <w:spacing w:line="480" w:lineRule="auto"/>
        <w:rPr>
          <w:b/>
          <w:sz w:val="24"/>
          <w:szCs w:val="24"/>
          <w:lang w:val="en-AU"/>
        </w:rPr>
      </w:pPr>
      <w:r w:rsidRPr="00EA138B">
        <w:rPr>
          <w:b/>
          <w:sz w:val="24"/>
          <w:szCs w:val="24"/>
          <w:lang w:val="en-AU"/>
        </w:rPr>
        <w:lastRenderedPageBreak/>
        <w:t>Results</w:t>
      </w:r>
    </w:p>
    <w:p w:rsidR="006574CF" w:rsidRPr="00EA138B" w:rsidRDefault="006574CF" w:rsidP="00E437E4">
      <w:pPr>
        <w:spacing w:line="480" w:lineRule="auto"/>
        <w:rPr>
          <w:sz w:val="24"/>
          <w:szCs w:val="24"/>
          <w:lang w:val="en-AU"/>
        </w:rPr>
      </w:pPr>
    </w:p>
    <w:p w:rsidR="006027BD" w:rsidRPr="00EA138B" w:rsidRDefault="00F34578" w:rsidP="00E437E4">
      <w:pPr>
        <w:spacing w:line="480" w:lineRule="auto"/>
        <w:rPr>
          <w:sz w:val="24"/>
          <w:szCs w:val="24"/>
          <w:lang w:val="en-AU"/>
        </w:rPr>
      </w:pPr>
      <w:r w:rsidRPr="00EA138B">
        <w:rPr>
          <w:sz w:val="24"/>
          <w:szCs w:val="24"/>
          <w:lang w:val="en-AU"/>
        </w:rPr>
        <w:t>Response to</w:t>
      </w:r>
      <w:r w:rsidR="006027BD" w:rsidRPr="00EA138B">
        <w:rPr>
          <w:sz w:val="24"/>
          <w:szCs w:val="24"/>
          <w:lang w:val="en-AU"/>
        </w:rPr>
        <w:t xml:space="preserve"> wounding</w:t>
      </w:r>
      <w:r w:rsidR="00FE116C" w:rsidRPr="00EA138B">
        <w:rPr>
          <w:sz w:val="24"/>
          <w:szCs w:val="24"/>
          <w:lang w:val="en-AU"/>
        </w:rPr>
        <w:t xml:space="preserve"> treatments</w:t>
      </w:r>
    </w:p>
    <w:p w:rsidR="006027BD" w:rsidRPr="00EA138B" w:rsidRDefault="006027BD" w:rsidP="00E437E4">
      <w:pPr>
        <w:spacing w:line="480" w:lineRule="auto"/>
        <w:rPr>
          <w:sz w:val="24"/>
          <w:szCs w:val="24"/>
          <w:lang w:val="en-AU"/>
        </w:rPr>
      </w:pPr>
    </w:p>
    <w:p w:rsidR="002857B5" w:rsidRPr="00EA138B" w:rsidRDefault="002857B5" w:rsidP="00E437E4">
      <w:pPr>
        <w:spacing w:line="480" w:lineRule="auto"/>
        <w:rPr>
          <w:sz w:val="24"/>
          <w:szCs w:val="24"/>
          <w:lang w:val="en-AU"/>
        </w:rPr>
      </w:pPr>
      <w:r w:rsidRPr="00EA138B">
        <w:rPr>
          <w:sz w:val="24"/>
          <w:szCs w:val="24"/>
          <w:lang w:val="en-AU"/>
        </w:rPr>
        <w:t xml:space="preserve">Experiment 1 </w:t>
      </w:r>
      <w:r w:rsidR="00AC2861" w:rsidRPr="00EA138B">
        <w:rPr>
          <w:sz w:val="24"/>
          <w:szCs w:val="24"/>
          <w:lang w:val="en-AU"/>
        </w:rPr>
        <w:t>–</w:t>
      </w:r>
      <w:r w:rsidRPr="00EA138B">
        <w:rPr>
          <w:sz w:val="24"/>
          <w:szCs w:val="24"/>
          <w:lang w:val="en-AU"/>
        </w:rPr>
        <w:t xml:space="preserve"> </w:t>
      </w:r>
      <w:proofErr w:type="spellStart"/>
      <w:r w:rsidRPr="00EA138B">
        <w:rPr>
          <w:sz w:val="24"/>
          <w:szCs w:val="24"/>
          <w:lang w:val="en-AU"/>
        </w:rPr>
        <w:t>Dilkoon</w:t>
      </w:r>
      <w:proofErr w:type="spellEnd"/>
      <w:r w:rsidR="00C86B1A" w:rsidRPr="00EA138B">
        <w:rPr>
          <w:sz w:val="24"/>
          <w:szCs w:val="24"/>
          <w:lang w:val="en-AU"/>
        </w:rPr>
        <w:t xml:space="preserve"> – Stem basal wound</w:t>
      </w:r>
      <w:r w:rsidR="00AC2861" w:rsidRPr="00EA138B">
        <w:rPr>
          <w:sz w:val="24"/>
          <w:szCs w:val="24"/>
          <w:lang w:val="en-AU"/>
        </w:rPr>
        <w:t xml:space="preserve"> v</w:t>
      </w:r>
      <w:r w:rsidR="009B5E77">
        <w:rPr>
          <w:sz w:val="24"/>
          <w:szCs w:val="24"/>
          <w:lang w:val="en-AU"/>
        </w:rPr>
        <w:t>ersu</w:t>
      </w:r>
      <w:r w:rsidR="00AC2861" w:rsidRPr="00EA138B">
        <w:rPr>
          <w:sz w:val="24"/>
          <w:szCs w:val="24"/>
          <w:lang w:val="en-AU"/>
        </w:rPr>
        <w:t>s branch severing.</w:t>
      </w:r>
    </w:p>
    <w:p w:rsidR="00814E5F" w:rsidRPr="00EA138B" w:rsidRDefault="00FE116C" w:rsidP="00E437E4">
      <w:pPr>
        <w:spacing w:line="480" w:lineRule="auto"/>
        <w:rPr>
          <w:sz w:val="24"/>
          <w:szCs w:val="24"/>
          <w:lang w:val="en-AU"/>
        </w:rPr>
      </w:pPr>
      <w:r w:rsidRPr="00EA138B">
        <w:rPr>
          <w:sz w:val="24"/>
          <w:szCs w:val="24"/>
          <w:lang w:val="en-AU"/>
        </w:rPr>
        <w:t>In</w:t>
      </w:r>
      <w:r w:rsidR="00A320D2" w:rsidRPr="00EA138B">
        <w:rPr>
          <w:sz w:val="24"/>
          <w:szCs w:val="24"/>
          <w:lang w:val="en-AU"/>
        </w:rPr>
        <w:t xml:space="preserve"> Experiment 1</w:t>
      </w:r>
      <w:r w:rsidRPr="00EA138B">
        <w:rPr>
          <w:sz w:val="24"/>
          <w:szCs w:val="24"/>
          <w:lang w:val="en-AU"/>
        </w:rPr>
        <w:t>, 10</w:t>
      </w:r>
      <w:r w:rsidR="00A320D2" w:rsidRPr="00EA138B">
        <w:rPr>
          <w:sz w:val="24"/>
          <w:szCs w:val="24"/>
          <w:lang w:val="en-AU"/>
        </w:rPr>
        <w:t xml:space="preserve"> </w:t>
      </w:r>
      <w:r w:rsidRPr="00EA138B">
        <w:rPr>
          <w:sz w:val="24"/>
          <w:szCs w:val="24"/>
          <w:lang w:val="en-AU"/>
        </w:rPr>
        <w:t xml:space="preserve">trees at the </w:t>
      </w:r>
      <w:proofErr w:type="spellStart"/>
      <w:r w:rsidRPr="00EA138B">
        <w:rPr>
          <w:sz w:val="24"/>
          <w:szCs w:val="24"/>
          <w:lang w:val="en-AU"/>
        </w:rPr>
        <w:t>Dilkoon</w:t>
      </w:r>
      <w:proofErr w:type="spellEnd"/>
      <w:r w:rsidRPr="00EA138B">
        <w:rPr>
          <w:sz w:val="24"/>
          <w:szCs w:val="24"/>
          <w:lang w:val="en-AU"/>
        </w:rPr>
        <w:t xml:space="preserve"> site were subjected to both basal wounding of the main stem</w:t>
      </w:r>
      <w:r w:rsidR="000E553E" w:rsidRPr="00EA138B">
        <w:rPr>
          <w:sz w:val="24"/>
          <w:szCs w:val="24"/>
          <w:lang w:val="en-AU"/>
        </w:rPr>
        <w:t>,</w:t>
      </w:r>
      <w:r w:rsidRPr="00EA138B">
        <w:rPr>
          <w:sz w:val="24"/>
          <w:szCs w:val="24"/>
          <w:lang w:val="en-AU"/>
        </w:rPr>
        <w:t xml:space="preserve"> and branch removal during the </w:t>
      </w:r>
      <w:r w:rsidR="0025298C" w:rsidRPr="00EA138B">
        <w:rPr>
          <w:sz w:val="24"/>
          <w:szCs w:val="24"/>
          <w:lang w:val="en-AU"/>
        </w:rPr>
        <w:t>a</w:t>
      </w:r>
      <w:r w:rsidRPr="00EA138B">
        <w:rPr>
          <w:sz w:val="24"/>
          <w:szCs w:val="24"/>
          <w:lang w:val="en-AU"/>
        </w:rPr>
        <w:t xml:space="preserve">utumn of 2012 (14 May 2012). </w:t>
      </w:r>
      <w:r w:rsidR="000E553E" w:rsidRPr="00EA138B">
        <w:rPr>
          <w:sz w:val="24"/>
          <w:szCs w:val="24"/>
          <w:lang w:val="en-AU"/>
        </w:rPr>
        <w:t xml:space="preserve">Four months later, in </w:t>
      </w:r>
      <w:r w:rsidR="002A054D" w:rsidRPr="00EA138B">
        <w:rPr>
          <w:sz w:val="24"/>
          <w:szCs w:val="24"/>
          <w:lang w:val="en-AU"/>
        </w:rPr>
        <w:t>spring</w:t>
      </w:r>
      <w:r w:rsidRPr="00EA138B">
        <w:rPr>
          <w:sz w:val="24"/>
          <w:szCs w:val="24"/>
          <w:lang w:val="en-AU"/>
        </w:rPr>
        <w:t>, e</w:t>
      </w:r>
      <w:r w:rsidR="00A320D2" w:rsidRPr="00EA138B">
        <w:rPr>
          <w:sz w:val="24"/>
          <w:szCs w:val="24"/>
          <w:lang w:val="en-AU"/>
        </w:rPr>
        <w:t xml:space="preserve">picormic </w:t>
      </w:r>
      <w:r w:rsidRPr="00EA138B">
        <w:rPr>
          <w:sz w:val="24"/>
          <w:szCs w:val="24"/>
          <w:lang w:val="en-AU"/>
        </w:rPr>
        <w:t>re</w:t>
      </w:r>
      <w:r w:rsidR="00A320D2" w:rsidRPr="00EA138B">
        <w:rPr>
          <w:sz w:val="24"/>
          <w:szCs w:val="24"/>
          <w:lang w:val="en-AU"/>
        </w:rPr>
        <w:t xml:space="preserve">growth </w:t>
      </w:r>
      <w:r w:rsidRPr="00EA138B">
        <w:rPr>
          <w:sz w:val="24"/>
          <w:szCs w:val="24"/>
          <w:lang w:val="en-AU"/>
        </w:rPr>
        <w:t>had</w:t>
      </w:r>
      <w:r w:rsidR="00A320D2" w:rsidRPr="00EA138B">
        <w:rPr>
          <w:sz w:val="24"/>
          <w:szCs w:val="24"/>
          <w:lang w:val="en-AU"/>
        </w:rPr>
        <w:t xml:space="preserve"> only </w:t>
      </w:r>
      <w:r w:rsidRPr="00EA138B">
        <w:rPr>
          <w:sz w:val="24"/>
          <w:szCs w:val="24"/>
          <w:lang w:val="en-AU"/>
        </w:rPr>
        <w:t xml:space="preserve">occurred at four of the </w:t>
      </w:r>
      <w:r w:rsidR="00A320D2" w:rsidRPr="00EA138B">
        <w:rPr>
          <w:sz w:val="24"/>
          <w:szCs w:val="24"/>
          <w:lang w:val="en-AU"/>
        </w:rPr>
        <w:t>branch stump</w:t>
      </w:r>
      <w:r w:rsidRPr="00EA138B">
        <w:rPr>
          <w:sz w:val="24"/>
          <w:szCs w:val="24"/>
          <w:lang w:val="en-AU"/>
        </w:rPr>
        <w:t>s</w:t>
      </w:r>
      <w:r w:rsidR="000E553E" w:rsidRPr="00EA138B">
        <w:rPr>
          <w:sz w:val="24"/>
          <w:szCs w:val="24"/>
          <w:lang w:val="en-AU"/>
        </w:rPr>
        <w:t>,</w:t>
      </w:r>
      <w:r w:rsidR="00A320D2" w:rsidRPr="00EA138B">
        <w:rPr>
          <w:sz w:val="24"/>
          <w:szCs w:val="24"/>
          <w:lang w:val="en-AU"/>
        </w:rPr>
        <w:t xml:space="preserve"> whereas no regrow</w:t>
      </w:r>
      <w:r w:rsidR="00650FEE" w:rsidRPr="00EA138B">
        <w:rPr>
          <w:sz w:val="24"/>
          <w:szCs w:val="24"/>
          <w:lang w:val="en-AU"/>
        </w:rPr>
        <w:t xml:space="preserve">th occurred </w:t>
      </w:r>
      <w:r w:rsidRPr="00EA138B">
        <w:rPr>
          <w:sz w:val="24"/>
          <w:szCs w:val="24"/>
          <w:lang w:val="en-AU"/>
        </w:rPr>
        <w:t>from</w:t>
      </w:r>
      <w:r w:rsidR="00650FEE" w:rsidRPr="00EA138B">
        <w:rPr>
          <w:sz w:val="24"/>
          <w:szCs w:val="24"/>
          <w:lang w:val="en-AU"/>
        </w:rPr>
        <w:t xml:space="preserve"> basal wound</w:t>
      </w:r>
      <w:r w:rsidRPr="00EA138B">
        <w:rPr>
          <w:sz w:val="24"/>
          <w:szCs w:val="24"/>
          <w:lang w:val="en-AU"/>
        </w:rPr>
        <w:t>s</w:t>
      </w:r>
      <w:r w:rsidR="00650FEE" w:rsidRPr="00EA138B">
        <w:rPr>
          <w:sz w:val="24"/>
          <w:szCs w:val="24"/>
          <w:lang w:val="en-AU"/>
        </w:rPr>
        <w:t>.</w:t>
      </w:r>
      <w:r w:rsidR="002857B5" w:rsidRPr="00EA138B">
        <w:rPr>
          <w:sz w:val="24"/>
          <w:szCs w:val="24"/>
          <w:lang w:val="en-AU"/>
        </w:rPr>
        <w:t xml:space="preserve"> </w:t>
      </w:r>
      <w:r w:rsidR="009327FE">
        <w:rPr>
          <w:sz w:val="24"/>
          <w:szCs w:val="24"/>
          <w:lang w:val="en-AU"/>
        </w:rPr>
        <w:t>Cutting</w:t>
      </w:r>
      <w:r w:rsidR="002857B5" w:rsidRPr="00EA138B">
        <w:rPr>
          <w:sz w:val="24"/>
          <w:szCs w:val="24"/>
          <w:lang w:val="en-AU"/>
        </w:rPr>
        <w:t xml:space="preserve"> material was collected from </w:t>
      </w:r>
      <w:r w:rsidR="00257581" w:rsidRPr="00EA138B">
        <w:rPr>
          <w:sz w:val="24"/>
          <w:szCs w:val="24"/>
          <w:lang w:val="en-AU"/>
        </w:rPr>
        <w:t xml:space="preserve">the four trees </w:t>
      </w:r>
      <w:r w:rsidR="00C917B1" w:rsidRPr="00EA138B">
        <w:rPr>
          <w:sz w:val="24"/>
          <w:szCs w:val="24"/>
          <w:lang w:val="en-AU"/>
        </w:rPr>
        <w:t xml:space="preserve">(06-08 &amp; </w:t>
      </w:r>
      <w:r w:rsidR="007955CA" w:rsidRPr="00EA138B">
        <w:rPr>
          <w:sz w:val="24"/>
          <w:szCs w:val="24"/>
          <w:lang w:val="en-AU"/>
        </w:rPr>
        <w:t>10</w:t>
      </w:r>
      <w:r w:rsidR="00C917B1" w:rsidRPr="00EA138B">
        <w:rPr>
          <w:sz w:val="24"/>
          <w:szCs w:val="24"/>
          <w:lang w:val="en-AU"/>
        </w:rPr>
        <w:t>)</w:t>
      </w:r>
      <w:r w:rsidR="0025298C" w:rsidRPr="00EA138B">
        <w:rPr>
          <w:sz w:val="24"/>
          <w:szCs w:val="24"/>
          <w:lang w:val="en-AU"/>
        </w:rPr>
        <w:t xml:space="preserve"> </w:t>
      </w:r>
      <w:r w:rsidR="002A054D">
        <w:rPr>
          <w:sz w:val="24"/>
          <w:szCs w:val="24"/>
          <w:lang w:val="en-AU"/>
        </w:rPr>
        <w:t>with</w:t>
      </w:r>
      <w:r w:rsidR="002857B5" w:rsidRPr="00EA138B">
        <w:rPr>
          <w:sz w:val="24"/>
          <w:szCs w:val="24"/>
          <w:lang w:val="en-AU"/>
        </w:rPr>
        <w:t xml:space="preserve"> newly induced epicormic shoots, and opportunistically from </w:t>
      </w:r>
      <w:r w:rsidR="00257581" w:rsidRPr="00EA138B">
        <w:rPr>
          <w:sz w:val="24"/>
          <w:szCs w:val="24"/>
          <w:lang w:val="en-AU"/>
        </w:rPr>
        <w:t xml:space="preserve">spontaneous </w:t>
      </w:r>
      <w:r w:rsidR="002857B5" w:rsidRPr="00EA138B">
        <w:rPr>
          <w:sz w:val="24"/>
          <w:szCs w:val="24"/>
          <w:lang w:val="en-AU"/>
        </w:rPr>
        <w:t xml:space="preserve">epicormic shoots on </w:t>
      </w:r>
      <w:r w:rsidR="00563BAE">
        <w:rPr>
          <w:sz w:val="24"/>
          <w:szCs w:val="24"/>
          <w:lang w:val="en-AU"/>
        </w:rPr>
        <w:t>five</w:t>
      </w:r>
      <w:r w:rsidR="002857B5" w:rsidRPr="00EA138B">
        <w:rPr>
          <w:sz w:val="24"/>
          <w:szCs w:val="24"/>
          <w:lang w:val="en-AU"/>
        </w:rPr>
        <w:t xml:space="preserve"> out of the </w:t>
      </w:r>
      <w:r w:rsidR="00563BAE">
        <w:rPr>
          <w:sz w:val="24"/>
          <w:szCs w:val="24"/>
          <w:lang w:val="en-AU"/>
        </w:rPr>
        <w:t>six</w:t>
      </w:r>
      <w:r w:rsidR="002857B5" w:rsidRPr="00EA138B">
        <w:rPr>
          <w:sz w:val="24"/>
          <w:szCs w:val="24"/>
          <w:lang w:val="en-AU"/>
        </w:rPr>
        <w:t xml:space="preserve"> remaining trees</w:t>
      </w:r>
      <w:r w:rsidR="000B79A0" w:rsidRPr="00EA138B">
        <w:rPr>
          <w:sz w:val="24"/>
          <w:szCs w:val="24"/>
          <w:lang w:val="en-AU"/>
        </w:rPr>
        <w:t xml:space="preserve"> (No epicormic shoots on </w:t>
      </w:r>
      <w:r w:rsidR="0025298C" w:rsidRPr="00EA138B">
        <w:rPr>
          <w:sz w:val="24"/>
          <w:szCs w:val="24"/>
          <w:lang w:val="en-AU"/>
        </w:rPr>
        <w:t xml:space="preserve">Tree </w:t>
      </w:r>
      <w:r w:rsidR="000B79A0" w:rsidRPr="00EA138B">
        <w:rPr>
          <w:sz w:val="24"/>
          <w:szCs w:val="24"/>
          <w:lang w:val="en-AU"/>
        </w:rPr>
        <w:t>0</w:t>
      </w:r>
      <w:r w:rsidR="00F83112" w:rsidRPr="00EA138B">
        <w:rPr>
          <w:sz w:val="24"/>
          <w:szCs w:val="24"/>
          <w:lang w:val="en-AU"/>
        </w:rPr>
        <w:t>9</w:t>
      </w:r>
      <w:r w:rsidR="000B79A0" w:rsidRPr="00EA138B">
        <w:rPr>
          <w:sz w:val="24"/>
          <w:szCs w:val="24"/>
          <w:lang w:val="en-AU"/>
        </w:rPr>
        <w:t>) (Table 1)</w:t>
      </w:r>
      <w:r w:rsidR="002857B5" w:rsidRPr="00EA138B">
        <w:rPr>
          <w:sz w:val="24"/>
          <w:szCs w:val="24"/>
          <w:lang w:val="en-AU"/>
        </w:rPr>
        <w:t>.</w:t>
      </w:r>
    </w:p>
    <w:p w:rsidR="00347C03" w:rsidRPr="00EA138B" w:rsidRDefault="000E553E" w:rsidP="00E437E4">
      <w:pPr>
        <w:spacing w:line="480" w:lineRule="auto"/>
        <w:rPr>
          <w:sz w:val="24"/>
          <w:szCs w:val="24"/>
          <w:lang w:val="en-AU"/>
        </w:rPr>
      </w:pPr>
      <w:r w:rsidRPr="00EA138B">
        <w:rPr>
          <w:sz w:val="24"/>
          <w:szCs w:val="24"/>
          <w:lang w:val="en-AU"/>
        </w:rPr>
        <w:t xml:space="preserve">Experiment 2 - </w:t>
      </w:r>
      <w:r w:rsidR="00814E5F" w:rsidRPr="00EA138B">
        <w:rPr>
          <w:sz w:val="24"/>
          <w:szCs w:val="24"/>
          <w:lang w:val="en-AU"/>
        </w:rPr>
        <w:t>Cannon Creek and Ballandean</w:t>
      </w:r>
      <w:r w:rsidR="00AC2861" w:rsidRPr="00EA138B">
        <w:rPr>
          <w:sz w:val="24"/>
          <w:szCs w:val="24"/>
          <w:lang w:val="en-AU"/>
        </w:rPr>
        <w:t xml:space="preserve"> - Branch </w:t>
      </w:r>
      <w:r w:rsidR="009B5E77">
        <w:rPr>
          <w:sz w:val="24"/>
          <w:szCs w:val="24"/>
          <w:lang w:val="en-AU"/>
        </w:rPr>
        <w:t>removal</w:t>
      </w:r>
      <w:r w:rsidR="00AC2861" w:rsidRPr="00EA138B">
        <w:rPr>
          <w:sz w:val="24"/>
          <w:szCs w:val="24"/>
          <w:lang w:val="en-AU"/>
        </w:rPr>
        <w:t xml:space="preserve"> during winter</w:t>
      </w:r>
    </w:p>
    <w:p w:rsidR="003C5CDE" w:rsidRPr="00EA138B" w:rsidRDefault="007A6263" w:rsidP="00E437E4">
      <w:pPr>
        <w:spacing w:line="480" w:lineRule="auto"/>
        <w:rPr>
          <w:sz w:val="24"/>
          <w:szCs w:val="24"/>
          <w:lang w:val="en-AU"/>
        </w:rPr>
      </w:pPr>
      <w:r w:rsidRPr="00EA138B">
        <w:rPr>
          <w:sz w:val="24"/>
          <w:szCs w:val="24"/>
          <w:lang w:val="en-AU"/>
        </w:rPr>
        <w:t xml:space="preserve">Induction of </w:t>
      </w:r>
      <w:r w:rsidR="002B1F48" w:rsidRPr="00EA138B">
        <w:rPr>
          <w:sz w:val="24"/>
          <w:szCs w:val="24"/>
          <w:lang w:val="en-AU"/>
        </w:rPr>
        <w:t xml:space="preserve">epicormic </w:t>
      </w:r>
      <w:r w:rsidRPr="00EA138B">
        <w:rPr>
          <w:sz w:val="24"/>
          <w:szCs w:val="24"/>
          <w:lang w:val="en-AU"/>
        </w:rPr>
        <w:t xml:space="preserve">regrowth </w:t>
      </w:r>
      <w:r w:rsidR="00CE4A53" w:rsidRPr="00EA138B">
        <w:rPr>
          <w:sz w:val="24"/>
          <w:szCs w:val="24"/>
          <w:lang w:val="en-AU"/>
        </w:rPr>
        <w:t xml:space="preserve">by </w:t>
      </w:r>
      <w:r w:rsidRPr="00EA138B">
        <w:rPr>
          <w:sz w:val="24"/>
          <w:szCs w:val="24"/>
          <w:lang w:val="en-AU"/>
        </w:rPr>
        <w:t xml:space="preserve">severing </w:t>
      </w:r>
      <w:r w:rsidR="00CE4A53" w:rsidRPr="00EA138B">
        <w:rPr>
          <w:sz w:val="24"/>
          <w:szCs w:val="24"/>
          <w:lang w:val="en-AU"/>
        </w:rPr>
        <w:t xml:space="preserve">a </w:t>
      </w:r>
      <w:r w:rsidR="00C86B1A" w:rsidRPr="00EA138B">
        <w:rPr>
          <w:sz w:val="24"/>
          <w:szCs w:val="24"/>
          <w:lang w:val="en-AU"/>
        </w:rPr>
        <w:t xml:space="preserve">low </w:t>
      </w:r>
      <w:r w:rsidR="00CE4A53" w:rsidRPr="00EA138B">
        <w:rPr>
          <w:sz w:val="24"/>
          <w:szCs w:val="24"/>
          <w:lang w:val="en-AU"/>
        </w:rPr>
        <w:t>branch</w:t>
      </w:r>
      <w:r w:rsidR="00B51FEB" w:rsidRPr="00EA138B">
        <w:rPr>
          <w:sz w:val="24"/>
          <w:szCs w:val="24"/>
          <w:lang w:val="en-AU"/>
        </w:rPr>
        <w:t xml:space="preserve"> </w:t>
      </w:r>
      <w:r w:rsidR="00040194" w:rsidRPr="00EA138B">
        <w:rPr>
          <w:sz w:val="24"/>
          <w:szCs w:val="24"/>
          <w:lang w:val="en-AU"/>
        </w:rPr>
        <w:t>during</w:t>
      </w:r>
      <w:r w:rsidR="000E553E" w:rsidRPr="00EA138B">
        <w:rPr>
          <w:sz w:val="24"/>
          <w:szCs w:val="24"/>
          <w:lang w:val="en-AU"/>
        </w:rPr>
        <w:t xml:space="preserve"> </w:t>
      </w:r>
      <w:r w:rsidR="00437682" w:rsidRPr="00EA138B">
        <w:rPr>
          <w:sz w:val="24"/>
          <w:szCs w:val="24"/>
          <w:lang w:val="en-AU"/>
        </w:rPr>
        <w:t>winter</w:t>
      </w:r>
      <w:r w:rsidR="000E553E" w:rsidRPr="00EA138B">
        <w:rPr>
          <w:sz w:val="24"/>
          <w:szCs w:val="24"/>
          <w:lang w:val="en-AU"/>
        </w:rPr>
        <w:t xml:space="preserve"> (25</w:t>
      </w:r>
      <w:r w:rsidR="00C86B1A" w:rsidRPr="00EA138B">
        <w:rPr>
          <w:sz w:val="24"/>
          <w:szCs w:val="24"/>
          <w:vertAlign w:val="superscript"/>
          <w:lang w:val="en-AU"/>
        </w:rPr>
        <w:t>th</w:t>
      </w:r>
      <w:r w:rsidR="000E553E" w:rsidRPr="00EA138B">
        <w:rPr>
          <w:sz w:val="24"/>
          <w:szCs w:val="24"/>
          <w:lang w:val="en-AU"/>
        </w:rPr>
        <w:t xml:space="preserve"> July 2012) </w:t>
      </w:r>
      <w:r w:rsidRPr="00EA138B">
        <w:rPr>
          <w:sz w:val="24"/>
          <w:szCs w:val="24"/>
          <w:lang w:val="en-AU"/>
        </w:rPr>
        <w:t xml:space="preserve">was more successful </w:t>
      </w:r>
      <w:r w:rsidR="002B1F48" w:rsidRPr="00EA138B">
        <w:rPr>
          <w:sz w:val="24"/>
          <w:szCs w:val="24"/>
          <w:lang w:val="en-AU"/>
        </w:rPr>
        <w:t>when applied at</w:t>
      </w:r>
      <w:r w:rsidRPr="00EA138B">
        <w:rPr>
          <w:sz w:val="24"/>
          <w:szCs w:val="24"/>
          <w:lang w:val="en-AU"/>
        </w:rPr>
        <w:t xml:space="preserve"> the Cannon C</w:t>
      </w:r>
      <w:r w:rsidR="006466D2">
        <w:rPr>
          <w:sz w:val="24"/>
          <w:szCs w:val="24"/>
          <w:lang w:val="en-AU"/>
        </w:rPr>
        <w:t>ree</w:t>
      </w:r>
      <w:r w:rsidRPr="00EA138B">
        <w:rPr>
          <w:sz w:val="24"/>
          <w:szCs w:val="24"/>
          <w:lang w:val="en-AU"/>
        </w:rPr>
        <w:t>k site</w:t>
      </w:r>
      <w:r w:rsidR="000E553E" w:rsidRPr="00EA138B">
        <w:rPr>
          <w:sz w:val="24"/>
          <w:szCs w:val="24"/>
          <w:lang w:val="en-AU"/>
        </w:rPr>
        <w:t>,</w:t>
      </w:r>
      <w:r w:rsidRPr="00EA138B">
        <w:rPr>
          <w:sz w:val="24"/>
          <w:szCs w:val="24"/>
          <w:lang w:val="en-AU"/>
        </w:rPr>
        <w:t xml:space="preserve"> </w:t>
      </w:r>
      <w:r w:rsidR="00935321" w:rsidRPr="00EA138B">
        <w:rPr>
          <w:sz w:val="24"/>
          <w:szCs w:val="24"/>
          <w:lang w:val="en-AU"/>
        </w:rPr>
        <w:t>as</w:t>
      </w:r>
      <w:r w:rsidRPr="00EA138B">
        <w:rPr>
          <w:sz w:val="24"/>
          <w:szCs w:val="24"/>
          <w:lang w:val="en-AU"/>
        </w:rPr>
        <w:t xml:space="preserve"> all 10 treated trees</w:t>
      </w:r>
      <w:r w:rsidR="00935321" w:rsidRPr="00EA138B">
        <w:rPr>
          <w:sz w:val="24"/>
          <w:szCs w:val="24"/>
          <w:lang w:val="en-AU"/>
        </w:rPr>
        <w:t xml:space="preserve"> </w:t>
      </w:r>
      <w:r w:rsidR="00C86B1A" w:rsidRPr="00EA138B">
        <w:rPr>
          <w:sz w:val="24"/>
          <w:szCs w:val="24"/>
          <w:lang w:val="en-AU"/>
        </w:rPr>
        <w:t xml:space="preserve">had </w:t>
      </w:r>
      <w:r w:rsidRPr="00EA138B">
        <w:rPr>
          <w:sz w:val="24"/>
          <w:szCs w:val="24"/>
          <w:lang w:val="en-AU"/>
        </w:rPr>
        <w:t>produc</w:t>
      </w:r>
      <w:r w:rsidR="00935321" w:rsidRPr="00EA138B">
        <w:rPr>
          <w:sz w:val="24"/>
          <w:szCs w:val="24"/>
          <w:lang w:val="en-AU"/>
        </w:rPr>
        <w:t>ed</w:t>
      </w:r>
      <w:r w:rsidRPr="00EA138B">
        <w:rPr>
          <w:sz w:val="24"/>
          <w:szCs w:val="24"/>
          <w:lang w:val="en-AU"/>
        </w:rPr>
        <w:t xml:space="preserve"> epicormic shoots</w:t>
      </w:r>
      <w:r w:rsidR="002B1F48" w:rsidRPr="00EA138B">
        <w:rPr>
          <w:sz w:val="24"/>
          <w:szCs w:val="24"/>
          <w:lang w:val="en-AU"/>
        </w:rPr>
        <w:t xml:space="preserve"> at the branch stump</w:t>
      </w:r>
      <w:r w:rsidR="00935321" w:rsidRPr="00EA138B">
        <w:rPr>
          <w:sz w:val="24"/>
          <w:szCs w:val="24"/>
          <w:lang w:val="en-AU"/>
        </w:rPr>
        <w:t xml:space="preserve"> </w:t>
      </w:r>
      <w:r w:rsidR="002B1F48" w:rsidRPr="00EA138B">
        <w:rPr>
          <w:sz w:val="24"/>
          <w:szCs w:val="24"/>
          <w:lang w:val="en-AU"/>
        </w:rPr>
        <w:t>approximately</w:t>
      </w:r>
      <w:r w:rsidR="00935321" w:rsidRPr="00EA138B">
        <w:rPr>
          <w:sz w:val="24"/>
          <w:szCs w:val="24"/>
          <w:lang w:val="en-AU"/>
        </w:rPr>
        <w:t xml:space="preserve"> </w:t>
      </w:r>
      <w:r w:rsidR="00A14444">
        <w:rPr>
          <w:sz w:val="24"/>
          <w:szCs w:val="24"/>
          <w:lang w:val="en-AU"/>
        </w:rPr>
        <w:t>four</w:t>
      </w:r>
      <w:r w:rsidR="00935321" w:rsidRPr="00EA138B">
        <w:rPr>
          <w:sz w:val="24"/>
          <w:szCs w:val="24"/>
          <w:lang w:val="en-AU"/>
        </w:rPr>
        <w:t xml:space="preserve"> months later </w:t>
      </w:r>
      <w:r w:rsidR="00C86B1A" w:rsidRPr="00EA138B">
        <w:rPr>
          <w:sz w:val="24"/>
          <w:szCs w:val="24"/>
          <w:lang w:val="en-AU"/>
        </w:rPr>
        <w:t>by</w:t>
      </w:r>
      <w:r w:rsidR="00935321" w:rsidRPr="00EA138B">
        <w:rPr>
          <w:sz w:val="24"/>
          <w:szCs w:val="24"/>
          <w:lang w:val="en-AU"/>
        </w:rPr>
        <w:t xml:space="preserve"> 7</w:t>
      </w:r>
      <w:r w:rsidR="00935321" w:rsidRPr="00EA138B">
        <w:rPr>
          <w:sz w:val="24"/>
          <w:szCs w:val="24"/>
          <w:vertAlign w:val="superscript"/>
          <w:lang w:val="en-AU"/>
        </w:rPr>
        <w:t>th</w:t>
      </w:r>
      <w:r w:rsidR="00935321" w:rsidRPr="00EA138B">
        <w:rPr>
          <w:sz w:val="24"/>
          <w:szCs w:val="24"/>
          <w:lang w:val="en-AU"/>
        </w:rPr>
        <w:t xml:space="preserve"> Nov 2012</w:t>
      </w:r>
      <w:r w:rsidR="00F765D2" w:rsidRPr="00EA138B">
        <w:rPr>
          <w:sz w:val="24"/>
          <w:szCs w:val="24"/>
          <w:lang w:val="en-AU"/>
        </w:rPr>
        <w:t>.</w:t>
      </w:r>
      <w:r w:rsidR="00CE4A53" w:rsidRPr="00EA138B">
        <w:rPr>
          <w:sz w:val="24"/>
          <w:szCs w:val="24"/>
          <w:lang w:val="en-AU"/>
        </w:rPr>
        <w:t xml:space="preserve"> The stump resprouts were typically not </w:t>
      </w:r>
      <w:r w:rsidR="00C86B1A" w:rsidRPr="00EA138B">
        <w:rPr>
          <w:sz w:val="24"/>
          <w:szCs w:val="24"/>
          <w:lang w:val="en-AU"/>
        </w:rPr>
        <w:t xml:space="preserve">adequately </w:t>
      </w:r>
      <w:r w:rsidR="00CE4A53" w:rsidRPr="00EA138B">
        <w:rPr>
          <w:sz w:val="24"/>
          <w:szCs w:val="24"/>
          <w:lang w:val="en-AU"/>
        </w:rPr>
        <w:t>developed enough to sample</w:t>
      </w:r>
      <w:r w:rsidR="00C86B1A" w:rsidRPr="00EA138B">
        <w:rPr>
          <w:sz w:val="24"/>
          <w:szCs w:val="24"/>
          <w:lang w:val="en-AU"/>
        </w:rPr>
        <w:t xml:space="preserve"> for </w:t>
      </w:r>
      <w:r w:rsidR="009327FE">
        <w:rPr>
          <w:sz w:val="24"/>
          <w:szCs w:val="24"/>
          <w:lang w:val="en-AU"/>
        </w:rPr>
        <w:t>cutting</w:t>
      </w:r>
      <w:r w:rsidR="00C86B1A" w:rsidRPr="00EA138B">
        <w:rPr>
          <w:sz w:val="24"/>
          <w:szCs w:val="24"/>
          <w:lang w:val="en-AU"/>
        </w:rPr>
        <w:t xml:space="preserve"> material</w:t>
      </w:r>
      <w:r w:rsidR="008B43A4" w:rsidRPr="00EA138B">
        <w:rPr>
          <w:sz w:val="24"/>
          <w:szCs w:val="24"/>
          <w:lang w:val="en-AU"/>
        </w:rPr>
        <w:t xml:space="preserve"> (&lt;20</w:t>
      </w:r>
      <w:r w:rsidR="00563BAE">
        <w:rPr>
          <w:sz w:val="24"/>
          <w:szCs w:val="24"/>
          <w:lang w:val="en-AU"/>
        </w:rPr>
        <w:t>0 m</w:t>
      </w:r>
      <w:r w:rsidR="008B43A4" w:rsidRPr="00EA138B">
        <w:rPr>
          <w:sz w:val="24"/>
          <w:szCs w:val="24"/>
          <w:lang w:val="en-AU"/>
        </w:rPr>
        <w:t>m in length and unlignified)</w:t>
      </w:r>
      <w:r w:rsidR="00C0430B" w:rsidRPr="00EA138B">
        <w:rPr>
          <w:sz w:val="24"/>
          <w:szCs w:val="24"/>
          <w:lang w:val="en-AU"/>
        </w:rPr>
        <w:t>,</w:t>
      </w:r>
      <w:r w:rsidR="00CE4A53" w:rsidRPr="00EA138B">
        <w:rPr>
          <w:sz w:val="24"/>
          <w:szCs w:val="24"/>
          <w:lang w:val="en-AU"/>
        </w:rPr>
        <w:t xml:space="preserve"> </w:t>
      </w:r>
      <w:r w:rsidR="009B5E77">
        <w:rPr>
          <w:sz w:val="24"/>
          <w:szCs w:val="24"/>
          <w:lang w:val="en-AU"/>
        </w:rPr>
        <w:t>hence</w:t>
      </w:r>
      <w:r w:rsidR="00CE4A53" w:rsidRPr="00EA138B">
        <w:rPr>
          <w:sz w:val="24"/>
          <w:szCs w:val="24"/>
          <w:lang w:val="en-AU"/>
        </w:rPr>
        <w:t xml:space="preserve"> i</w:t>
      </w:r>
      <w:r w:rsidR="00C0430B" w:rsidRPr="00EA138B">
        <w:rPr>
          <w:sz w:val="24"/>
          <w:szCs w:val="24"/>
          <w:lang w:val="en-AU"/>
        </w:rPr>
        <w:t>nduced</w:t>
      </w:r>
      <w:r w:rsidR="00CE4A53" w:rsidRPr="00EA138B">
        <w:rPr>
          <w:sz w:val="24"/>
          <w:szCs w:val="24"/>
          <w:lang w:val="en-AU"/>
        </w:rPr>
        <w:t xml:space="preserve"> resprout</w:t>
      </w:r>
      <w:r w:rsidR="00C0430B" w:rsidRPr="00EA138B">
        <w:rPr>
          <w:sz w:val="24"/>
          <w:szCs w:val="24"/>
          <w:lang w:val="en-AU"/>
        </w:rPr>
        <w:t>s</w:t>
      </w:r>
      <w:r w:rsidR="00CE4A53" w:rsidRPr="00EA138B">
        <w:rPr>
          <w:sz w:val="24"/>
          <w:szCs w:val="24"/>
          <w:lang w:val="en-AU"/>
        </w:rPr>
        <w:t xml:space="preserve"> </w:t>
      </w:r>
      <w:r w:rsidR="00C0430B" w:rsidRPr="00EA138B">
        <w:rPr>
          <w:sz w:val="24"/>
          <w:szCs w:val="24"/>
          <w:lang w:val="en-AU"/>
        </w:rPr>
        <w:t>were only collected from</w:t>
      </w:r>
      <w:r w:rsidR="00CE4A53" w:rsidRPr="00EA138B">
        <w:rPr>
          <w:sz w:val="24"/>
          <w:szCs w:val="24"/>
          <w:lang w:val="en-AU"/>
        </w:rPr>
        <w:t xml:space="preserve"> </w:t>
      </w:r>
      <w:r w:rsidR="000B79A0" w:rsidRPr="00EA138B">
        <w:rPr>
          <w:sz w:val="24"/>
          <w:szCs w:val="24"/>
          <w:lang w:val="en-AU"/>
        </w:rPr>
        <w:t>two trees (05 and 08</w:t>
      </w:r>
      <w:r w:rsidR="00CE4A53" w:rsidRPr="00EA138B">
        <w:rPr>
          <w:sz w:val="24"/>
          <w:szCs w:val="24"/>
          <w:lang w:val="en-AU"/>
        </w:rPr>
        <w:t>)</w:t>
      </w:r>
      <w:r w:rsidR="008B43A4" w:rsidRPr="00EA138B">
        <w:rPr>
          <w:sz w:val="24"/>
          <w:szCs w:val="24"/>
          <w:lang w:val="en-AU"/>
        </w:rPr>
        <w:t>.</w:t>
      </w:r>
      <w:r w:rsidR="000576EA" w:rsidRPr="00EA138B">
        <w:rPr>
          <w:sz w:val="24"/>
          <w:szCs w:val="24"/>
          <w:lang w:val="en-AU"/>
        </w:rPr>
        <w:t xml:space="preserve"> </w:t>
      </w:r>
      <w:r w:rsidR="008B43A4" w:rsidRPr="00EA138B">
        <w:rPr>
          <w:sz w:val="24"/>
          <w:szCs w:val="24"/>
          <w:lang w:val="en-AU"/>
        </w:rPr>
        <w:t>Spontaneous e</w:t>
      </w:r>
      <w:r w:rsidR="000576EA" w:rsidRPr="00EA138B">
        <w:rPr>
          <w:sz w:val="24"/>
          <w:szCs w:val="24"/>
          <w:lang w:val="en-AU"/>
        </w:rPr>
        <w:t xml:space="preserve">picormic </w:t>
      </w:r>
      <w:r w:rsidR="008B43A4" w:rsidRPr="00EA138B">
        <w:rPr>
          <w:sz w:val="24"/>
          <w:szCs w:val="24"/>
          <w:lang w:val="en-AU"/>
        </w:rPr>
        <w:t>shoots</w:t>
      </w:r>
      <w:r w:rsidR="000576EA" w:rsidRPr="00EA138B">
        <w:rPr>
          <w:sz w:val="24"/>
          <w:szCs w:val="24"/>
          <w:lang w:val="en-AU"/>
        </w:rPr>
        <w:t xml:space="preserve"> </w:t>
      </w:r>
      <w:r w:rsidR="008B43A4" w:rsidRPr="00EA138B">
        <w:rPr>
          <w:sz w:val="24"/>
          <w:szCs w:val="24"/>
          <w:lang w:val="en-AU"/>
        </w:rPr>
        <w:t>were</w:t>
      </w:r>
      <w:r w:rsidR="000576EA" w:rsidRPr="00EA138B">
        <w:rPr>
          <w:sz w:val="24"/>
          <w:szCs w:val="24"/>
          <w:lang w:val="en-AU"/>
        </w:rPr>
        <w:t xml:space="preserve"> </w:t>
      </w:r>
      <w:r w:rsidR="008B43A4" w:rsidRPr="00EA138B">
        <w:rPr>
          <w:sz w:val="24"/>
          <w:szCs w:val="24"/>
          <w:lang w:val="en-AU"/>
        </w:rPr>
        <w:t>collected</w:t>
      </w:r>
      <w:r w:rsidR="000576EA" w:rsidRPr="00EA138B">
        <w:rPr>
          <w:sz w:val="24"/>
          <w:szCs w:val="24"/>
          <w:lang w:val="en-AU"/>
        </w:rPr>
        <w:t xml:space="preserve"> </w:t>
      </w:r>
      <w:r w:rsidR="008B43A4" w:rsidRPr="00EA138B">
        <w:rPr>
          <w:sz w:val="24"/>
          <w:szCs w:val="24"/>
          <w:lang w:val="en-AU"/>
        </w:rPr>
        <w:t>from</w:t>
      </w:r>
      <w:r w:rsidR="00C0430B" w:rsidRPr="00EA138B">
        <w:rPr>
          <w:sz w:val="24"/>
          <w:szCs w:val="24"/>
          <w:lang w:val="en-AU"/>
        </w:rPr>
        <w:t xml:space="preserve"> the </w:t>
      </w:r>
      <w:r w:rsidR="00563BAE">
        <w:rPr>
          <w:sz w:val="24"/>
          <w:szCs w:val="24"/>
          <w:lang w:val="en-AU"/>
        </w:rPr>
        <w:t>eight</w:t>
      </w:r>
      <w:r w:rsidR="00C0430B" w:rsidRPr="00EA138B">
        <w:rPr>
          <w:sz w:val="24"/>
          <w:szCs w:val="24"/>
          <w:lang w:val="en-AU"/>
        </w:rPr>
        <w:t xml:space="preserve"> remaining trees</w:t>
      </w:r>
      <w:r w:rsidR="00CE4A53" w:rsidRPr="00EA138B">
        <w:rPr>
          <w:sz w:val="24"/>
          <w:szCs w:val="24"/>
          <w:lang w:val="en-AU"/>
        </w:rPr>
        <w:t>.</w:t>
      </w:r>
    </w:p>
    <w:p w:rsidR="00A1547C" w:rsidRPr="00EA138B" w:rsidRDefault="00B077DF" w:rsidP="00E437E4">
      <w:pPr>
        <w:spacing w:line="480" w:lineRule="auto"/>
        <w:rPr>
          <w:sz w:val="24"/>
          <w:szCs w:val="24"/>
          <w:lang w:val="en-AU"/>
        </w:rPr>
      </w:pPr>
      <w:r w:rsidRPr="00EA138B">
        <w:rPr>
          <w:sz w:val="24"/>
          <w:szCs w:val="24"/>
          <w:lang w:val="en-AU"/>
        </w:rPr>
        <w:lastRenderedPageBreak/>
        <w:t>Surprisingly, the</w:t>
      </w:r>
      <w:r w:rsidR="00CE4A53" w:rsidRPr="00EA138B">
        <w:rPr>
          <w:sz w:val="24"/>
          <w:szCs w:val="24"/>
          <w:lang w:val="en-AU"/>
        </w:rPr>
        <w:t xml:space="preserve"> same technique for induction of resprouting</w:t>
      </w:r>
      <w:r w:rsidRPr="00EA138B">
        <w:rPr>
          <w:sz w:val="24"/>
          <w:szCs w:val="24"/>
          <w:lang w:val="en-AU"/>
        </w:rPr>
        <w:t>, applied at the same time</w:t>
      </w:r>
      <w:r w:rsidR="00CE4A53" w:rsidRPr="00EA138B">
        <w:rPr>
          <w:sz w:val="24"/>
          <w:szCs w:val="24"/>
          <w:lang w:val="en-AU"/>
        </w:rPr>
        <w:t>, was less successful</w:t>
      </w:r>
      <w:r w:rsidR="007A6263" w:rsidRPr="00EA138B">
        <w:rPr>
          <w:sz w:val="24"/>
          <w:szCs w:val="24"/>
          <w:lang w:val="en-AU"/>
        </w:rPr>
        <w:t xml:space="preserve"> at </w:t>
      </w:r>
      <w:r w:rsidR="0025298C" w:rsidRPr="00EA138B">
        <w:rPr>
          <w:sz w:val="24"/>
          <w:szCs w:val="24"/>
          <w:lang w:val="en-AU"/>
        </w:rPr>
        <w:t xml:space="preserve">the </w:t>
      </w:r>
      <w:r w:rsidR="007A6263" w:rsidRPr="00EA138B">
        <w:rPr>
          <w:sz w:val="24"/>
          <w:szCs w:val="24"/>
          <w:lang w:val="en-AU"/>
        </w:rPr>
        <w:t>Ballandean</w:t>
      </w:r>
      <w:r w:rsidR="00CE4A53" w:rsidRPr="00EA138B">
        <w:rPr>
          <w:sz w:val="24"/>
          <w:szCs w:val="24"/>
          <w:lang w:val="en-AU"/>
        </w:rPr>
        <w:t xml:space="preserve"> site</w:t>
      </w:r>
      <w:r w:rsidR="004D236B" w:rsidRPr="00EA138B">
        <w:rPr>
          <w:sz w:val="24"/>
          <w:szCs w:val="24"/>
          <w:lang w:val="en-AU"/>
        </w:rPr>
        <w:t xml:space="preserve">, </w:t>
      </w:r>
      <w:r w:rsidR="00CE4A53" w:rsidRPr="00EA138B">
        <w:rPr>
          <w:sz w:val="24"/>
          <w:szCs w:val="24"/>
          <w:lang w:val="en-AU"/>
        </w:rPr>
        <w:t xml:space="preserve">as </w:t>
      </w:r>
      <w:r w:rsidR="004D236B" w:rsidRPr="00EA138B">
        <w:rPr>
          <w:sz w:val="24"/>
          <w:szCs w:val="24"/>
          <w:lang w:val="en-AU"/>
        </w:rPr>
        <w:t xml:space="preserve">only </w:t>
      </w:r>
      <w:r w:rsidR="00A14444">
        <w:rPr>
          <w:sz w:val="24"/>
          <w:szCs w:val="24"/>
          <w:lang w:val="en-AU"/>
        </w:rPr>
        <w:t>four</w:t>
      </w:r>
      <w:r w:rsidR="004D236B" w:rsidRPr="00EA138B">
        <w:rPr>
          <w:sz w:val="24"/>
          <w:szCs w:val="24"/>
          <w:lang w:val="en-AU"/>
        </w:rPr>
        <w:t xml:space="preserve"> out of 10 treated trees produced sprouts</w:t>
      </w:r>
      <w:r w:rsidR="007A6263" w:rsidRPr="00EA138B">
        <w:rPr>
          <w:sz w:val="24"/>
          <w:szCs w:val="24"/>
          <w:lang w:val="en-AU"/>
        </w:rPr>
        <w:t xml:space="preserve">. </w:t>
      </w:r>
      <w:r w:rsidR="00F83112" w:rsidRPr="00EA138B">
        <w:rPr>
          <w:sz w:val="24"/>
          <w:szCs w:val="24"/>
          <w:lang w:val="en-AU"/>
        </w:rPr>
        <w:t xml:space="preserve">Two trees </w:t>
      </w:r>
      <w:r w:rsidR="00C917B1" w:rsidRPr="00EA138B">
        <w:rPr>
          <w:sz w:val="24"/>
          <w:szCs w:val="24"/>
          <w:lang w:val="en-AU"/>
        </w:rPr>
        <w:t xml:space="preserve">(01 and 02) </w:t>
      </w:r>
      <w:r w:rsidR="00F83112" w:rsidRPr="00EA138B">
        <w:rPr>
          <w:sz w:val="24"/>
          <w:szCs w:val="24"/>
          <w:lang w:val="en-AU"/>
        </w:rPr>
        <w:t xml:space="preserve">were sampled for wound-induced epicormic whereas </w:t>
      </w:r>
      <w:r w:rsidR="00A14444">
        <w:rPr>
          <w:sz w:val="24"/>
          <w:szCs w:val="24"/>
          <w:lang w:val="en-AU"/>
        </w:rPr>
        <w:t>seven</w:t>
      </w:r>
      <w:r w:rsidR="00F83112" w:rsidRPr="00EA138B">
        <w:rPr>
          <w:sz w:val="24"/>
          <w:szCs w:val="24"/>
          <w:lang w:val="en-AU"/>
        </w:rPr>
        <w:t xml:space="preserve"> out of </w:t>
      </w:r>
      <w:r w:rsidR="00A14444">
        <w:rPr>
          <w:sz w:val="24"/>
          <w:szCs w:val="24"/>
          <w:lang w:val="en-AU"/>
        </w:rPr>
        <w:t>eight</w:t>
      </w:r>
      <w:r w:rsidR="00F83112" w:rsidRPr="00EA138B">
        <w:rPr>
          <w:sz w:val="24"/>
          <w:szCs w:val="24"/>
          <w:lang w:val="en-AU"/>
        </w:rPr>
        <w:t xml:space="preserve"> of the remaining trees were sampled for spontaneous epicormic (Tree 07 had no epicormic shoots). </w:t>
      </w:r>
      <w:r w:rsidR="00B51FEB" w:rsidRPr="00EA138B">
        <w:rPr>
          <w:sz w:val="24"/>
          <w:szCs w:val="24"/>
          <w:lang w:val="en-AU"/>
        </w:rPr>
        <w:t xml:space="preserve">The main difference between the two sites was that </w:t>
      </w:r>
      <w:r w:rsidRPr="00EA138B">
        <w:rPr>
          <w:sz w:val="24"/>
          <w:szCs w:val="24"/>
          <w:lang w:val="en-AU"/>
        </w:rPr>
        <w:t>the trees from Cannon Creek by and large</w:t>
      </w:r>
      <w:r w:rsidR="0028649F" w:rsidRPr="00EA138B">
        <w:rPr>
          <w:sz w:val="24"/>
          <w:szCs w:val="24"/>
          <w:lang w:val="en-AU"/>
        </w:rPr>
        <w:t>,</w:t>
      </w:r>
      <w:r w:rsidRPr="00EA138B">
        <w:rPr>
          <w:sz w:val="24"/>
          <w:szCs w:val="24"/>
          <w:lang w:val="en-AU"/>
        </w:rPr>
        <w:t xml:space="preserve"> </w:t>
      </w:r>
      <w:r w:rsidR="00CB3B14" w:rsidRPr="00EA138B">
        <w:rPr>
          <w:sz w:val="24"/>
          <w:szCs w:val="24"/>
          <w:lang w:val="en-AU"/>
        </w:rPr>
        <w:t>had retained a more natural upright form</w:t>
      </w:r>
      <w:r w:rsidRPr="00EA138B">
        <w:rPr>
          <w:sz w:val="24"/>
          <w:szCs w:val="24"/>
          <w:lang w:val="en-AU"/>
        </w:rPr>
        <w:t xml:space="preserve">, whereas </w:t>
      </w:r>
      <w:r w:rsidR="00B51FEB" w:rsidRPr="00EA138B">
        <w:rPr>
          <w:sz w:val="24"/>
          <w:szCs w:val="24"/>
          <w:lang w:val="en-AU"/>
        </w:rPr>
        <w:t xml:space="preserve">most of the </w:t>
      </w:r>
      <w:r w:rsidR="00CB3B14" w:rsidRPr="00EA138B">
        <w:rPr>
          <w:sz w:val="24"/>
          <w:szCs w:val="24"/>
          <w:lang w:val="en-AU"/>
        </w:rPr>
        <w:t xml:space="preserve">canopies of </w:t>
      </w:r>
      <w:r w:rsidR="00B51FEB" w:rsidRPr="00EA138B">
        <w:rPr>
          <w:sz w:val="24"/>
          <w:szCs w:val="24"/>
          <w:lang w:val="en-AU"/>
        </w:rPr>
        <w:t xml:space="preserve">trees at Ballandean </w:t>
      </w:r>
      <w:r w:rsidR="00CB3B14" w:rsidRPr="00EA138B">
        <w:rPr>
          <w:sz w:val="24"/>
          <w:szCs w:val="24"/>
          <w:lang w:val="en-AU"/>
        </w:rPr>
        <w:t xml:space="preserve">were newly regenerated from stems </w:t>
      </w:r>
      <w:r w:rsidR="00152D4E" w:rsidRPr="00EA138B">
        <w:rPr>
          <w:sz w:val="24"/>
          <w:szCs w:val="24"/>
          <w:lang w:val="en-AU"/>
        </w:rPr>
        <w:t>damaged by flood</w:t>
      </w:r>
      <w:r w:rsidR="00CB3B14" w:rsidRPr="00EA138B">
        <w:rPr>
          <w:sz w:val="24"/>
          <w:szCs w:val="24"/>
          <w:lang w:val="en-AU"/>
        </w:rPr>
        <w:t xml:space="preserve">s in </w:t>
      </w:r>
      <w:r w:rsidR="006010C3" w:rsidRPr="00EA138B">
        <w:rPr>
          <w:sz w:val="24"/>
          <w:szCs w:val="24"/>
          <w:lang w:val="en-AU"/>
        </w:rPr>
        <w:t>January</w:t>
      </w:r>
      <w:r w:rsidR="00542903" w:rsidRPr="00EA138B">
        <w:rPr>
          <w:sz w:val="24"/>
          <w:szCs w:val="24"/>
          <w:lang w:val="en-AU"/>
        </w:rPr>
        <w:t xml:space="preserve"> 201</w:t>
      </w:r>
      <w:r w:rsidR="006010C3" w:rsidRPr="00EA138B">
        <w:rPr>
          <w:sz w:val="24"/>
          <w:szCs w:val="24"/>
          <w:lang w:val="en-AU"/>
        </w:rPr>
        <w:t>1</w:t>
      </w:r>
      <w:r w:rsidR="00CB3B14" w:rsidRPr="00EA138B">
        <w:rPr>
          <w:sz w:val="24"/>
          <w:szCs w:val="24"/>
          <w:lang w:val="en-AU"/>
        </w:rPr>
        <w:t>.</w:t>
      </w:r>
      <w:r w:rsidR="00B51FEB" w:rsidRPr="00EA138B">
        <w:rPr>
          <w:sz w:val="24"/>
          <w:szCs w:val="24"/>
          <w:lang w:val="en-AU"/>
        </w:rPr>
        <w:t xml:space="preserve"> </w:t>
      </w:r>
      <w:r w:rsidR="0028649F" w:rsidRPr="00EA138B">
        <w:rPr>
          <w:sz w:val="24"/>
          <w:szCs w:val="24"/>
          <w:lang w:val="en-AU"/>
        </w:rPr>
        <w:t>As the</w:t>
      </w:r>
      <w:r w:rsidR="00CB3B14" w:rsidRPr="00EA138B">
        <w:rPr>
          <w:sz w:val="24"/>
          <w:szCs w:val="24"/>
          <w:lang w:val="en-AU"/>
        </w:rPr>
        <w:t xml:space="preserve"> Ballandean trees were already undergoing extensive canopy replacement, they may not have responded to our additional wounding challenge (around 18 mths later).</w:t>
      </w:r>
    </w:p>
    <w:p w:rsidR="00A1547C" w:rsidRPr="00EA138B" w:rsidRDefault="00A1547C" w:rsidP="00E437E4">
      <w:pPr>
        <w:spacing w:line="480" w:lineRule="auto"/>
        <w:rPr>
          <w:sz w:val="24"/>
          <w:szCs w:val="24"/>
          <w:lang w:val="en-AU"/>
        </w:rPr>
      </w:pPr>
      <w:r w:rsidRPr="00EA138B">
        <w:rPr>
          <w:sz w:val="24"/>
          <w:szCs w:val="24"/>
          <w:lang w:val="en-AU"/>
        </w:rPr>
        <w:t xml:space="preserve">Experiment 3 – Leeville – Partial </w:t>
      </w:r>
      <w:r w:rsidR="00235563" w:rsidRPr="00EA138B">
        <w:rPr>
          <w:sz w:val="24"/>
          <w:szCs w:val="24"/>
          <w:lang w:val="en-AU"/>
        </w:rPr>
        <w:t xml:space="preserve">severance of a </w:t>
      </w:r>
      <w:r w:rsidRPr="00EA138B">
        <w:rPr>
          <w:sz w:val="24"/>
          <w:szCs w:val="24"/>
          <w:lang w:val="en-AU"/>
        </w:rPr>
        <w:t xml:space="preserve">branch in late </w:t>
      </w:r>
      <w:r w:rsidR="00905EBF" w:rsidRPr="00EA138B">
        <w:rPr>
          <w:sz w:val="24"/>
          <w:szCs w:val="24"/>
          <w:lang w:val="en-AU"/>
        </w:rPr>
        <w:t>winter</w:t>
      </w:r>
    </w:p>
    <w:p w:rsidR="00B51FEB" w:rsidRPr="00EA138B" w:rsidRDefault="00A1547C" w:rsidP="00E437E4">
      <w:pPr>
        <w:spacing w:line="480" w:lineRule="auto"/>
        <w:rPr>
          <w:sz w:val="24"/>
          <w:szCs w:val="24"/>
          <w:lang w:val="en-AU"/>
        </w:rPr>
      </w:pPr>
      <w:r w:rsidRPr="00EA138B">
        <w:rPr>
          <w:sz w:val="24"/>
          <w:szCs w:val="24"/>
          <w:lang w:val="en-AU"/>
        </w:rPr>
        <w:t>I</w:t>
      </w:r>
      <w:r w:rsidR="00BA3087" w:rsidRPr="00EA138B">
        <w:rPr>
          <w:sz w:val="24"/>
          <w:szCs w:val="24"/>
          <w:lang w:val="en-AU"/>
        </w:rPr>
        <w:t xml:space="preserve">nduction of epicormic </w:t>
      </w:r>
      <w:r w:rsidRPr="00EA138B">
        <w:rPr>
          <w:sz w:val="24"/>
          <w:szCs w:val="24"/>
          <w:lang w:val="en-AU"/>
        </w:rPr>
        <w:t>regrowth</w:t>
      </w:r>
      <w:r w:rsidR="0028649F" w:rsidRPr="00EA138B">
        <w:rPr>
          <w:sz w:val="24"/>
          <w:szCs w:val="24"/>
          <w:lang w:val="en-AU"/>
        </w:rPr>
        <w:t>,</w:t>
      </w:r>
      <w:r w:rsidR="00BA3087" w:rsidRPr="00EA138B">
        <w:rPr>
          <w:sz w:val="24"/>
          <w:szCs w:val="24"/>
          <w:lang w:val="en-AU"/>
        </w:rPr>
        <w:t xml:space="preserve"> </w:t>
      </w:r>
      <w:r w:rsidR="00F76217" w:rsidRPr="00EA138B">
        <w:rPr>
          <w:sz w:val="24"/>
          <w:szCs w:val="24"/>
          <w:lang w:val="en-AU"/>
        </w:rPr>
        <w:t>and subsequent rooting of cuttings (see below)</w:t>
      </w:r>
      <w:r w:rsidR="0028649F" w:rsidRPr="00EA138B">
        <w:rPr>
          <w:sz w:val="24"/>
          <w:szCs w:val="24"/>
          <w:lang w:val="en-AU"/>
        </w:rPr>
        <w:t>,</w:t>
      </w:r>
      <w:r w:rsidR="00F76217" w:rsidRPr="00EA138B">
        <w:rPr>
          <w:sz w:val="24"/>
          <w:szCs w:val="24"/>
          <w:lang w:val="en-AU"/>
        </w:rPr>
        <w:t xml:space="preserve"> </w:t>
      </w:r>
      <w:r w:rsidR="00BA3087" w:rsidRPr="00EA138B">
        <w:rPr>
          <w:sz w:val="24"/>
          <w:szCs w:val="24"/>
          <w:lang w:val="en-AU"/>
        </w:rPr>
        <w:t xml:space="preserve">was most successful in the </w:t>
      </w:r>
      <w:r w:rsidRPr="00EA138B">
        <w:rPr>
          <w:sz w:val="24"/>
          <w:szCs w:val="24"/>
          <w:lang w:val="en-AU"/>
        </w:rPr>
        <w:t>Experiment 3</w:t>
      </w:r>
      <w:r w:rsidR="00800D2A" w:rsidRPr="00EA138B">
        <w:rPr>
          <w:sz w:val="24"/>
          <w:szCs w:val="24"/>
          <w:lang w:val="en-AU"/>
        </w:rPr>
        <w:t>,</w:t>
      </w:r>
      <w:r w:rsidR="00BA3087" w:rsidRPr="00EA138B">
        <w:rPr>
          <w:sz w:val="24"/>
          <w:szCs w:val="24"/>
          <w:lang w:val="en-AU"/>
        </w:rPr>
        <w:t xml:space="preserve"> </w:t>
      </w:r>
      <w:r w:rsidRPr="00EA138B">
        <w:rPr>
          <w:sz w:val="24"/>
          <w:szCs w:val="24"/>
          <w:lang w:val="en-AU"/>
        </w:rPr>
        <w:t>where</w:t>
      </w:r>
      <w:r w:rsidR="00BA3087" w:rsidRPr="00EA138B">
        <w:rPr>
          <w:sz w:val="24"/>
          <w:szCs w:val="24"/>
          <w:lang w:val="en-AU"/>
        </w:rPr>
        <w:t xml:space="preserve"> </w:t>
      </w:r>
      <w:r w:rsidR="00BC5124">
        <w:rPr>
          <w:sz w:val="24"/>
          <w:szCs w:val="24"/>
          <w:lang w:val="en-AU"/>
        </w:rPr>
        <w:t>eight</w:t>
      </w:r>
      <w:r w:rsidR="0025298C" w:rsidRPr="00EA138B">
        <w:rPr>
          <w:sz w:val="24"/>
          <w:szCs w:val="24"/>
          <w:lang w:val="en-AU"/>
        </w:rPr>
        <w:t xml:space="preserve"> out of 10 trees responded</w:t>
      </w:r>
      <w:r w:rsidR="00800D2A" w:rsidRPr="00EA138B">
        <w:rPr>
          <w:sz w:val="24"/>
          <w:szCs w:val="24"/>
          <w:lang w:val="en-AU"/>
        </w:rPr>
        <w:t xml:space="preserve"> to </w:t>
      </w:r>
      <w:r w:rsidR="00BA3087" w:rsidRPr="00EA138B">
        <w:rPr>
          <w:sz w:val="24"/>
          <w:szCs w:val="24"/>
          <w:lang w:val="en-AU"/>
        </w:rPr>
        <w:t xml:space="preserve">partial severing of </w:t>
      </w:r>
      <w:r w:rsidR="0025298C" w:rsidRPr="00EA138B">
        <w:rPr>
          <w:sz w:val="24"/>
          <w:szCs w:val="24"/>
          <w:lang w:val="en-AU"/>
        </w:rPr>
        <w:t xml:space="preserve">a branch </w:t>
      </w:r>
      <w:r w:rsidR="009B5E77">
        <w:rPr>
          <w:sz w:val="24"/>
          <w:szCs w:val="24"/>
          <w:lang w:val="en-AU"/>
        </w:rPr>
        <w:t>in late</w:t>
      </w:r>
      <w:r w:rsidR="0025298C" w:rsidRPr="00EA138B">
        <w:rPr>
          <w:sz w:val="24"/>
          <w:szCs w:val="24"/>
          <w:lang w:val="en-AU"/>
        </w:rPr>
        <w:t xml:space="preserve"> w</w:t>
      </w:r>
      <w:r w:rsidRPr="00EA138B">
        <w:rPr>
          <w:sz w:val="24"/>
          <w:szCs w:val="24"/>
          <w:lang w:val="en-AU"/>
        </w:rPr>
        <w:t>inter</w:t>
      </w:r>
      <w:r w:rsidR="00BA3087" w:rsidRPr="00EA138B">
        <w:rPr>
          <w:sz w:val="24"/>
          <w:szCs w:val="24"/>
          <w:lang w:val="en-AU"/>
        </w:rPr>
        <w:t xml:space="preserve"> </w:t>
      </w:r>
      <w:r w:rsidRPr="00EA138B">
        <w:rPr>
          <w:sz w:val="24"/>
          <w:szCs w:val="24"/>
          <w:lang w:val="en-AU"/>
        </w:rPr>
        <w:t>(29</w:t>
      </w:r>
      <w:r w:rsidR="007E0863" w:rsidRPr="00EA138B">
        <w:rPr>
          <w:sz w:val="24"/>
          <w:szCs w:val="24"/>
          <w:lang w:val="en-AU"/>
        </w:rPr>
        <w:t>th</w:t>
      </w:r>
      <w:r w:rsidRPr="00EA138B">
        <w:rPr>
          <w:sz w:val="24"/>
          <w:szCs w:val="24"/>
          <w:lang w:val="en-AU"/>
        </w:rPr>
        <w:t xml:space="preserve"> Aug 12)</w:t>
      </w:r>
      <w:r w:rsidR="00800D2A" w:rsidRPr="00EA138B">
        <w:rPr>
          <w:sz w:val="24"/>
          <w:szCs w:val="24"/>
          <w:lang w:val="en-AU"/>
        </w:rPr>
        <w:t>.</w:t>
      </w:r>
      <w:r w:rsidR="00BA3087" w:rsidRPr="00EA138B">
        <w:rPr>
          <w:sz w:val="24"/>
          <w:szCs w:val="24"/>
          <w:lang w:val="en-AU"/>
        </w:rPr>
        <w:t xml:space="preserve"> </w:t>
      </w:r>
      <w:r w:rsidR="00800D2A" w:rsidRPr="00EA138B">
        <w:rPr>
          <w:sz w:val="24"/>
          <w:szCs w:val="24"/>
          <w:lang w:val="en-AU"/>
        </w:rPr>
        <w:t>T</w:t>
      </w:r>
      <w:r w:rsidR="00BA3087" w:rsidRPr="00EA138B">
        <w:rPr>
          <w:sz w:val="24"/>
          <w:szCs w:val="24"/>
          <w:lang w:val="en-AU"/>
        </w:rPr>
        <w:t xml:space="preserve">he </w:t>
      </w:r>
      <w:r w:rsidR="009327FE">
        <w:rPr>
          <w:sz w:val="24"/>
          <w:szCs w:val="24"/>
          <w:lang w:val="en-AU"/>
        </w:rPr>
        <w:t>cutting</w:t>
      </w:r>
      <w:r w:rsidR="00800D2A" w:rsidRPr="00EA138B">
        <w:rPr>
          <w:sz w:val="24"/>
          <w:szCs w:val="24"/>
          <w:lang w:val="en-AU"/>
        </w:rPr>
        <w:t xml:space="preserve"> material collected</w:t>
      </w:r>
      <w:r w:rsidR="00BA3087" w:rsidRPr="00EA138B">
        <w:rPr>
          <w:sz w:val="24"/>
          <w:szCs w:val="24"/>
          <w:lang w:val="en-AU"/>
        </w:rPr>
        <w:t xml:space="preserve"> </w:t>
      </w:r>
      <w:r w:rsidR="00800D2A" w:rsidRPr="00EA138B">
        <w:rPr>
          <w:sz w:val="24"/>
          <w:szCs w:val="24"/>
          <w:lang w:val="en-AU"/>
        </w:rPr>
        <w:t xml:space="preserve">from </w:t>
      </w:r>
      <w:r w:rsidR="00BA3087" w:rsidRPr="00EA138B">
        <w:rPr>
          <w:sz w:val="24"/>
          <w:szCs w:val="24"/>
          <w:lang w:val="en-AU"/>
        </w:rPr>
        <w:t xml:space="preserve">regrowth 4.5 mths later </w:t>
      </w:r>
      <w:r w:rsidR="00235563" w:rsidRPr="00EA138B">
        <w:rPr>
          <w:sz w:val="24"/>
          <w:szCs w:val="24"/>
          <w:lang w:val="en-AU"/>
        </w:rPr>
        <w:t>(16 Jan 2013)</w:t>
      </w:r>
      <w:r w:rsidR="00800D2A" w:rsidRPr="00EA138B">
        <w:rPr>
          <w:sz w:val="24"/>
          <w:szCs w:val="24"/>
          <w:lang w:val="en-AU"/>
        </w:rPr>
        <w:t xml:space="preserve"> was </w:t>
      </w:r>
      <w:r w:rsidR="00235563" w:rsidRPr="00EA138B">
        <w:rPr>
          <w:sz w:val="24"/>
          <w:szCs w:val="24"/>
          <w:lang w:val="en-AU"/>
        </w:rPr>
        <w:t>considered more</w:t>
      </w:r>
      <w:r w:rsidR="00F76217" w:rsidRPr="00EA138B">
        <w:rPr>
          <w:sz w:val="24"/>
          <w:szCs w:val="24"/>
          <w:lang w:val="en-AU"/>
        </w:rPr>
        <w:t xml:space="preserve"> ideal than earlier experiments</w:t>
      </w:r>
      <w:r w:rsidR="00235563" w:rsidRPr="00EA138B">
        <w:rPr>
          <w:sz w:val="24"/>
          <w:szCs w:val="24"/>
          <w:lang w:val="en-AU"/>
        </w:rPr>
        <w:t xml:space="preserve"> </w:t>
      </w:r>
      <w:r w:rsidR="006E12A9" w:rsidRPr="00EA138B">
        <w:rPr>
          <w:sz w:val="24"/>
          <w:szCs w:val="24"/>
          <w:lang w:val="en-AU"/>
        </w:rPr>
        <w:t>because</w:t>
      </w:r>
      <w:r w:rsidR="00235563" w:rsidRPr="00EA138B">
        <w:rPr>
          <w:sz w:val="24"/>
          <w:szCs w:val="24"/>
          <w:lang w:val="en-AU"/>
        </w:rPr>
        <w:t xml:space="preserve"> shoots show</w:t>
      </w:r>
      <w:r w:rsidR="006E12A9" w:rsidRPr="00EA138B">
        <w:rPr>
          <w:sz w:val="24"/>
          <w:szCs w:val="24"/>
          <w:lang w:val="en-AU"/>
        </w:rPr>
        <w:t>ed some lignification</w:t>
      </w:r>
      <w:r w:rsidR="00235563" w:rsidRPr="00EA138B">
        <w:rPr>
          <w:sz w:val="24"/>
          <w:szCs w:val="24"/>
          <w:lang w:val="en-AU"/>
        </w:rPr>
        <w:t xml:space="preserve"> and </w:t>
      </w:r>
      <w:r w:rsidR="006E12A9" w:rsidRPr="00EA138B">
        <w:rPr>
          <w:sz w:val="24"/>
          <w:szCs w:val="24"/>
          <w:lang w:val="en-AU"/>
        </w:rPr>
        <w:t xml:space="preserve">were </w:t>
      </w:r>
      <w:r w:rsidR="00235563" w:rsidRPr="00EA138B">
        <w:rPr>
          <w:sz w:val="24"/>
          <w:szCs w:val="24"/>
          <w:lang w:val="en-AU"/>
        </w:rPr>
        <w:t xml:space="preserve">around </w:t>
      </w:r>
      <w:r w:rsidR="00800D2A" w:rsidRPr="00EA138B">
        <w:rPr>
          <w:sz w:val="24"/>
          <w:szCs w:val="24"/>
          <w:lang w:val="en-AU"/>
        </w:rPr>
        <w:t>50</w:t>
      </w:r>
      <w:r w:rsidR="00BC5124">
        <w:rPr>
          <w:sz w:val="24"/>
          <w:szCs w:val="24"/>
          <w:lang w:val="en-AU"/>
        </w:rPr>
        <w:t>0</w:t>
      </w:r>
      <w:r w:rsidR="00800D2A" w:rsidRPr="00EA138B">
        <w:rPr>
          <w:sz w:val="24"/>
          <w:szCs w:val="24"/>
          <w:lang w:val="en-AU"/>
        </w:rPr>
        <w:t>-100</w:t>
      </w:r>
      <w:r w:rsidR="00BC5124">
        <w:rPr>
          <w:sz w:val="24"/>
          <w:szCs w:val="24"/>
          <w:lang w:val="en-AU"/>
        </w:rPr>
        <w:t>0 m</w:t>
      </w:r>
      <w:r w:rsidR="00800D2A" w:rsidRPr="00EA138B">
        <w:rPr>
          <w:sz w:val="24"/>
          <w:szCs w:val="24"/>
          <w:lang w:val="en-AU"/>
        </w:rPr>
        <w:t>m in length.</w:t>
      </w:r>
      <w:r w:rsidR="005C3ABA" w:rsidRPr="00EA138B">
        <w:rPr>
          <w:sz w:val="24"/>
          <w:szCs w:val="24"/>
          <w:lang w:val="en-AU"/>
        </w:rPr>
        <w:t xml:space="preserve"> </w:t>
      </w:r>
      <w:r w:rsidR="00DD15DC" w:rsidRPr="00EA138B">
        <w:rPr>
          <w:sz w:val="24"/>
          <w:szCs w:val="24"/>
          <w:lang w:val="en-AU"/>
        </w:rPr>
        <w:t>Induced</w:t>
      </w:r>
      <w:r w:rsidR="005C3ABA" w:rsidRPr="00EA138B">
        <w:rPr>
          <w:sz w:val="24"/>
          <w:szCs w:val="24"/>
          <w:lang w:val="en-AU"/>
        </w:rPr>
        <w:t xml:space="preserve"> epicormic </w:t>
      </w:r>
      <w:r w:rsidR="00DD15DC" w:rsidRPr="00EA138B">
        <w:rPr>
          <w:sz w:val="24"/>
          <w:szCs w:val="24"/>
          <w:lang w:val="en-AU"/>
        </w:rPr>
        <w:t xml:space="preserve">regrowth was utilised for </w:t>
      </w:r>
      <w:r w:rsidR="005D1AFF">
        <w:rPr>
          <w:sz w:val="24"/>
          <w:szCs w:val="24"/>
          <w:lang w:val="en-AU"/>
        </w:rPr>
        <w:t>seven</w:t>
      </w:r>
      <w:r w:rsidR="00DD15DC" w:rsidRPr="00EA138B">
        <w:rPr>
          <w:sz w:val="24"/>
          <w:szCs w:val="24"/>
          <w:lang w:val="en-AU"/>
        </w:rPr>
        <w:t xml:space="preserve"> out of 10 trees</w:t>
      </w:r>
      <w:r w:rsidR="006E12A9" w:rsidRPr="00EA138B">
        <w:rPr>
          <w:sz w:val="24"/>
          <w:szCs w:val="24"/>
          <w:lang w:val="en-AU"/>
        </w:rPr>
        <w:t>,</w:t>
      </w:r>
      <w:r w:rsidR="00DD15DC" w:rsidRPr="00EA138B">
        <w:rPr>
          <w:sz w:val="24"/>
          <w:szCs w:val="24"/>
          <w:lang w:val="en-AU"/>
        </w:rPr>
        <w:t xml:space="preserve"> epicormic </w:t>
      </w:r>
      <w:r w:rsidR="006E12A9" w:rsidRPr="00EA138B">
        <w:rPr>
          <w:sz w:val="24"/>
          <w:szCs w:val="24"/>
          <w:lang w:val="en-AU"/>
        </w:rPr>
        <w:t xml:space="preserve">shoots </w:t>
      </w:r>
      <w:r w:rsidR="0025298C" w:rsidRPr="00EA138B">
        <w:rPr>
          <w:sz w:val="24"/>
          <w:szCs w:val="24"/>
          <w:lang w:val="en-AU"/>
        </w:rPr>
        <w:t xml:space="preserve">were </w:t>
      </w:r>
      <w:r w:rsidR="00DD15DC" w:rsidRPr="00EA138B">
        <w:rPr>
          <w:sz w:val="24"/>
          <w:szCs w:val="24"/>
          <w:lang w:val="en-AU"/>
        </w:rPr>
        <w:t xml:space="preserve">sampled opportunistically </w:t>
      </w:r>
      <w:r w:rsidR="00F76217" w:rsidRPr="00EA138B">
        <w:rPr>
          <w:sz w:val="24"/>
          <w:szCs w:val="24"/>
          <w:lang w:val="en-AU"/>
        </w:rPr>
        <w:t xml:space="preserve">from </w:t>
      </w:r>
      <w:r w:rsidR="002D5737" w:rsidRPr="00EA138B">
        <w:rPr>
          <w:sz w:val="24"/>
          <w:szCs w:val="24"/>
          <w:lang w:val="en-AU"/>
        </w:rPr>
        <w:t>two</w:t>
      </w:r>
      <w:r w:rsidR="005C3ABA" w:rsidRPr="00EA138B">
        <w:rPr>
          <w:sz w:val="24"/>
          <w:szCs w:val="24"/>
          <w:lang w:val="en-AU"/>
        </w:rPr>
        <w:t xml:space="preserve"> tree</w:t>
      </w:r>
      <w:r w:rsidR="002D5737" w:rsidRPr="00EA138B">
        <w:rPr>
          <w:sz w:val="24"/>
          <w:szCs w:val="24"/>
          <w:lang w:val="en-AU"/>
        </w:rPr>
        <w:t>s</w:t>
      </w:r>
      <w:r w:rsidR="005C3ABA" w:rsidRPr="00EA138B">
        <w:rPr>
          <w:sz w:val="24"/>
          <w:szCs w:val="24"/>
          <w:lang w:val="en-AU"/>
        </w:rPr>
        <w:t xml:space="preserve"> (</w:t>
      </w:r>
      <w:r w:rsidR="002D5737" w:rsidRPr="00EA138B">
        <w:rPr>
          <w:sz w:val="24"/>
          <w:szCs w:val="24"/>
          <w:lang w:val="en-AU"/>
        </w:rPr>
        <w:t xml:space="preserve">05 and </w:t>
      </w:r>
      <w:r w:rsidR="005C3ABA" w:rsidRPr="00EA138B">
        <w:rPr>
          <w:sz w:val="24"/>
          <w:szCs w:val="24"/>
          <w:lang w:val="en-AU"/>
        </w:rPr>
        <w:t>06)</w:t>
      </w:r>
      <w:r w:rsidR="006E12A9" w:rsidRPr="00EA138B">
        <w:rPr>
          <w:sz w:val="24"/>
          <w:szCs w:val="24"/>
          <w:lang w:val="en-AU"/>
        </w:rPr>
        <w:t>,</w:t>
      </w:r>
      <w:r w:rsidR="00DD15DC" w:rsidRPr="00EA138B">
        <w:rPr>
          <w:sz w:val="24"/>
          <w:szCs w:val="24"/>
          <w:lang w:val="en-AU"/>
        </w:rPr>
        <w:t xml:space="preserve"> and no epicormic shoots were available </w:t>
      </w:r>
      <w:r w:rsidR="00F76217" w:rsidRPr="00EA138B">
        <w:rPr>
          <w:sz w:val="24"/>
          <w:szCs w:val="24"/>
          <w:lang w:val="en-AU"/>
        </w:rPr>
        <w:t>for the remaining</w:t>
      </w:r>
      <w:r w:rsidR="005C3ABA" w:rsidRPr="00EA138B">
        <w:rPr>
          <w:sz w:val="24"/>
          <w:szCs w:val="24"/>
          <w:lang w:val="en-AU"/>
        </w:rPr>
        <w:t xml:space="preserve"> tree</w:t>
      </w:r>
      <w:r w:rsidR="00DD15DC" w:rsidRPr="00EA138B">
        <w:rPr>
          <w:sz w:val="24"/>
          <w:szCs w:val="24"/>
          <w:lang w:val="en-AU"/>
        </w:rPr>
        <w:t xml:space="preserve"> (07)</w:t>
      </w:r>
      <w:r w:rsidR="0025298C" w:rsidRPr="00EA138B">
        <w:rPr>
          <w:sz w:val="24"/>
          <w:szCs w:val="24"/>
          <w:lang w:val="en-AU"/>
        </w:rPr>
        <w:t xml:space="preserve"> at this site.</w:t>
      </w:r>
    </w:p>
    <w:p w:rsidR="006027BD" w:rsidRPr="00EA138B" w:rsidRDefault="006027BD" w:rsidP="00E437E4">
      <w:pPr>
        <w:spacing w:line="480" w:lineRule="auto"/>
        <w:rPr>
          <w:sz w:val="24"/>
          <w:szCs w:val="24"/>
          <w:lang w:val="en-AU"/>
        </w:rPr>
      </w:pPr>
    </w:p>
    <w:p w:rsidR="00601F5D" w:rsidRPr="00EA138B" w:rsidRDefault="009A0848" w:rsidP="00E437E4">
      <w:pPr>
        <w:spacing w:line="480" w:lineRule="auto"/>
        <w:rPr>
          <w:sz w:val="24"/>
          <w:szCs w:val="24"/>
          <w:lang w:val="en-AU"/>
        </w:rPr>
      </w:pPr>
      <w:r w:rsidRPr="00EA138B">
        <w:rPr>
          <w:sz w:val="24"/>
          <w:szCs w:val="24"/>
          <w:lang w:val="en-AU"/>
        </w:rPr>
        <w:t>Factors affecting rooting</w:t>
      </w:r>
    </w:p>
    <w:p w:rsidR="007D6B47" w:rsidRPr="00EA138B" w:rsidRDefault="004D757A" w:rsidP="00E437E4">
      <w:pPr>
        <w:autoSpaceDE w:val="0"/>
        <w:autoSpaceDN w:val="0"/>
        <w:adjustRightInd w:val="0"/>
        <w:spacing w:after="0" w:line="480" w:lineRule="auto"/>
        <w:rPr>
          <w:b/>
          <w:sz w:val="24"/>
          <w:szCs w:val="24"/>
          <w:lang w:val="en-AU"/>
        </w:rPr>
      </w:pPr>
      <w:r w:rsidRPr="00EA138B">
        <w:rPr>
          <w:b/>
          <w:sz w:val="24"/>
          <w:szCs w:val="24"/>
          <w:lang w:val="en-AU"/>
        </w:rPr>
        <w:lastRenderedPageBreak/>
        <w:t>Testing for tissue-type and stock</w:t>
      </w:r>
      <w:r w:rsidR="002A054D">
        <w:rPr>
          <w:b/>
          <w:sz w:val="24"/>
          <w:szCs w:val="24"/>
          <w:lang w:val="en-AU"/>
        </w:rPr>
        <w:t>-</w:t>
      </w:r>
      <w:r w:rsidRPr="00EA138B">
        <w:rPr>
          <w:b/>
          <w:sz w:val="24"/>
          <w:szCs w:val="24"/>
          <w:lang w:val="en-AU"/>
        </w:rPr>
        <w:t>plant effects within experiments or pooled across experiments</w:t>
      </w:r>
    </w:p>
    <w:p w:rsidR="004D757A" w:rsidRPr="00EA138B" w:rsidRDefault="004D757A" w:rsidP="00E437E4">
      <w:pPr>
        <w:autoSpaceDE w:val="0"/>
        <w:autoSpaceDN w:val="0"/>
        <w:adjustRightInd w:val="0"/>
        <w:spacing w:after="0" w:line="480" w:lineRule="auto"/>
        <w:rPr>
          <w:sz w:val="24"/>
          <w:szCs w:val="24"/>
          <w:lang w:val="en-AU"/>
        </w:rPr>
      </w:pPr>
    </w:p>
    <w:p w:rsidR="005A6300" w:rsidRPr="00EA138B" w:rsidRDefault="002A054D" w:rsidP="00E437E4">
      <w:pPr>
        <w:autoSpaceDE w:val="0"/>
        <w:autoSpaceDN w:val="0"/>
        <w:adjustRightInd w:val="0"/>
        <w:spacing w:after="0" w:line="480" w:lineRule="auto"/>
        <w:rPr>
          <w:i/>
          <w:sz w:val="24"/>
          <w:szCs w:val="24"/>
          <w:lang w:val="en-AU"/>
        </w:rPr>
      </w:pPr>
      <w:r>
        <w:rPr>
          <w:i/>
          <w:sz w:val="24"/>
          <w:szCs w:val="24"/>
          <w:lang w:val="en-AU"/>
        </w:rPr>
        <w:t>Tissue-</w:t>
      </w:r>
      <w:r w:rsidR="00DD4324">
        <w:rPr>
          <w:i/>
          <w:sz w:val="24"/>
          <w:szCs w:val="24"/>
          <w:lang w:val="en-AU"/>
        </w:rPr>
        <w:t>type within s</w:t>
      </w:r>
      <w:r w:rsidR="005A6300" w:rsidRPr="00EA138B">
        <w:rPr>
          <w:i/>
          <w:sz w:val="24"/>
          <w:szCs w:val="24"/>
          <w:lang w:val="en-AU"/>
        </w:rPr>
        <w:t>tock</w:t>
      </w:r>
      <w:r>
        <w:rPr>
          <w:i/>
          <w:sz w:val="24"/>
          <w:szCs w:val="24"/>
          <w:lang w:val="en-AU"/>
        </w:rPr>
        <w:t>-</w:t>
      </w:r>
      <w:r w:rsidR="005A6300" w:rsidRPr="00EA138B">
        <w:rPr>
          <w:i/>
          <w:sz w:val="24"/>
          <w:szCs w:val="24"/>
          <w:lang w:val="en-AU"/>
        </w:rPr>
        <w:t>plant</w:t>
      </w:r>
    </w:p>
    <w:p w:rsidR="005A6300" w:rsidRPr="00EA138B" w:rsidRDefault="005A6300" w:rsidP="00E437E4">
      <w:pPr>
        <w:autoSpaceDE w:val="0"/>
        <w:autoSpaceDN w:val="0"/>
        <w:adjustRightInd w:val="0"/>
        <w:spacing w:after="0" w:line="480" w:lineRule="auto"/>
        <w:rPr>
          <w:sz w:val="24"/>
          <w:szCs w:val="24"/>
          <w:lang w:val="en-AU"/>
        </w:rPr>
      </w:pPr>
    </w:p>
    <w:p w:rsidR="003834C0" w:rsidRPr="00EA138B" w:rsidRDefault="007D6B47" w:rsidP="00E437E4">
      <w:pPr>
        <w:autoSpaceDE w:val="0"/>
        <w:autoSpaceDN w:val="0"/>
        <w:adjustRightInd w:val="0"/>
        <w:spacing w:after="0" w:line="480" w:lineRule="auto"/>
        <w:rPr>
          <w:sz w:val="24"/>
          <w:szCs w:val="24"/>
          <w:lang w:val="en-AU"/>
        </w:rPr>
      </w:pPr>
      <w:r w:rsidRPr="00EA138B">
        <w:rPr>
          <w:sz w:val="24"/>
          <w:szCs w:val="24"/>
          <w:lang w:val="en-AU"/>
        </w:rPr>
        <w:t xml:space="preserve">Considering </w:t>
      </w:r>
      <w:r w:rsidR="00A95752" w:rsidRPr="00EA138B">
        <w:rPr>
          <w:sz w:val="24"/>
          <w:szCs w:val="24"/>
          <w:lang w:val="en-AU"/>
        </w:rPr>
        <w:t>the</w:t>
      </w:r>
      <w:r w:rsidRPr="00EA138B">
        <w:rPr>
          <w:sz w:val="24"/>
          <w:szCs w:val="24"/>
          <w:lang w:val="en-AU"/>
        </w:rPr>
        <w:t xml:space="preserve"> pooled analysis of all </w:t>
      </w:r>
      <w:r w:rsidR="00CE75DC">
        <w:rPr>
          <w:sz w:val="24"/>
          <w:szCs w:val="24"/>
          <w:lang w:val="en-AU"/>
        </w:rPr>
        <w:t>three</w:t>
      </w:r>
      <w:r w:rsidRPr="00EA138B">
        <w:rPr>
          <w:sz w:val="24"/>
          <w:szCs w:val="24"/>
          <w:lang w:val="en-AU"/>
        </w:rPr>
        <w:t xml:space="preserve"> experiments, a wider (71 % 27/38) range of genotypes rooted from epicormic shoots than from cuttings derived from mature shoots (52.5% 21/40), when assessed 65-69 days post-setting. Additionally, cuttings from epicormic shoots rooted at significantly higher rates (Mean </w:t>
      </w:r>
      <w:r w:rsidRPr="00EA138B">
        <w:rPr>
          <w:rFonts w:ascii="Symbol" w:hAnsi="Symbol" w:cs="Symbol"/>
          <w:sz w:val="24"/>
          <w:szCs w:val="24"/>
        </w:rPr>
        <w:t></w:t>
      </w:r>
      <w:r w:rsidRPr="00EA138B">
        <w:rPr>
          <w:rFonts w:ascii="MS Shell Dlg" w:hAnsi="MS Shell Dlg" w:cs="MS Shell Dlg"/>
          <w:sz w:val="24"/>
          <w:szCs w:val="24"/>
        </w:rPr>
        <w:t xml:space="preserve"> </w:t>
      </w:r>
      <w:r w:rsidRPr="00EA138B">
        <w:rPr>
          <w:sz w:val="24"/>
          <w:szCs w:val="24"/>
          <w:lang w:val="en-AU"/>
        </w:rPr>
        <w:t xml:space="preserve">SD; 26 </w:t>
      </w:r>
      <w:r w:rsidRPr="00EA138B">
        <w:rPr>
          <w:rFonts w:ascii="Symbol" w:hAnsi="Symbol" w:cs="Symbol"/>
          <w:sz w:val="24"/>
          <w:szCs w:val="24"/>
        </w:rPr>
        <w:t></w:t>
      </w:r>
      <w:r w:rsidRPr="00EA138B">
        <w:rPr>
          <w:rFonts w:ascii="MS Shell Dlg" w:hAnsi="MS Shell Dlg" w:cs="MS Shell Dlg"/>
          <w:sz w:val="24"/>
          <w:szCs w:val="24"/>
        </w:rPr>
        <w:t xml:space="preserve"> </w:t>
      </w:r>
      <w:r w:rsidRPr="00EA138B">
        <w:rPr>
          <w:sz w:val="24"/>
          <w:szCs w:val="24"/>
          <w:lang w:val="en-AU"/>
        </w:rPr>
        <w:t xml:space="preserve">30%) than those derived from mature shoots (Mean </w:t>
      </w:r>
      <w:r w:rsidRPr="00EA138B">
        <w:rPr>
          <w:rFonts w:ascii="Symbol" w:hAnsi="Symbol" w:cs="Symbol"/>
          <w:sz w:val="24"/>
          <w:szCs w:val="24"/>
        </w:rPr>
        <w:t></w:t>
      </w:r>
      <w:r w:rsidRPr="00EA138B">
        <w:rPr>
          <w:rFonts w:ascii="MS Shell Dlg" w:hAnsi="MS Shell Dlg" w:cs="MS Shell Dlg"/>
          <w:sz w:val="24"/>
          <w:szCs w:val="24"/>
        </w:rPr>
        <w:t xml:space="preserve"> </w:t>
      </w:r>
      <w:r w:rsidRPr="00EA138B">
        <w:rPr>
          <w:sz w:val="24"/>
          <w:szCs w:val="24"/>
          <w:lang w:val="en-AU"/>
        </w:rPr>
        <w:t xml:space="preserve">SD; 11 </w:t>
      </w:r>
      <w:r w:rsidRPr="00EA138B">
        <w:rPr>
          <w:rFonts w:ascii="Symbol" w:hAnsi="Symbol" w:cs="Symbol"/>
          <w:sz w:val="24"/>
          <w:szCs w:val="24"/>
        </w:rPr>
        <w:t></w:t>
      </w:r>
      <w:r w:rsidRPr="00EA138B">
        <w:rPr>
          <w:rFonts w:ascii="Symbol" w:hAnsi="Symbol" w:cs="Symbol"/>
          <w:sz w:val="24"/>
          <w:szCs w:val="24"/>
        </w:rPr>
        <w:t></w:t>
      </w:r>
      <w:r w:rsidRPr="00EA138B">
        <w:rPr>
          <w:sz w:val="24"/>
          <w:szCs w:val="24"/>
          <w:lang w:val="en-AU"/>
        </w:rPr>
        <w:t xml:space="preserve">26%) </w:t>
      </w:r>
      <w:r w:rsidR="003834C0" w:rsidRPr="00EA138B">
        <w:rPr>
          <w:sz w:val="24"/>
          <w:szCs w:val="24"/>
          <w:lang w:val="en-AU"/>
        </w:rPr>
        <w:t>(</w:t>
      </w:r>
      <w:r w:rsidRPr="00EA138B">
        <w:rPr>
          <w:sz w:val="24"/>
          <w:szCs w:val="24"/>
          <w:lang w:val="en-AU"/>
        </w:rPr>
        <w:t>ANOVA p-value = 0.0</w:t>
      </w:r>
      <w:r w:rsidR="003834C0" w:rsidRPr="00EA138B">
        <w:rPr>
          <w:sz w:val="24"/>
          <w:szCs w:val="24"/>
          <w:lang w:val="en-AU"/>
        </w:rPr>
        <w:t>)</w:t>
      </w:r>
      <w:r w:rsidRPr="00EA138B">
        <w:rPr>
          <w:sz w:val="24"/>
          <w:szCs w:val="24"/>
          <w:lang w:val="en-AU"/>
        </w:rPr>
        <w:t xml:space="preserve"> </w:t>
      </w:r>
      <w:proofErr w:type="gramStart"/>
      <w:r w:rsidRPr="00EA138B">
        <w:rPr>
          <w:sz w:val="24"/>
          <w:szCs w:val="24"/>
          <w:lang w:val="en-AU"/>
        </w:rPr>
        <w:t>(Table</w:t>
      </w:r>
      <w:r w:rsidR="00B65B08" w:rsidRPr="00EA138B">
        <w:rPr>
          <w:sz w:val="24"/>
          <w:szCs w:val="24"/>
          <w:lang w:val="en-AU"/>
        </w:rPr>
        <w:t>s</w:t>
      </w:r>
      <w:r w:rsidRPr="00EA138B">
        <w:rPr>
          <w:sz w:val="24"/>
          <w:szCs w:val="24"/>
          <w:lang w:val="en-AU"/>
        </w:rPr>
        <w:t xml:space="preserve"> </w:t>
      </w:r>
      <w:r w:rsidR="003834C0" w:rsidRPr="00EA138B">
        <w:rPr>
          <w:sz w:val="24"/>
          <w:szCs w:val="24"/>
          <w:lang w:val="en-AU"/>
        </w:rPr>
        <w:t>2</w:t>
      </w:r>
      <w:r w:rsidR="003B79A6" w:rsidRPr="00EA138B">
        <w:rPr>
          <w:sz w:val="24"/>
          <w:szCs w:val="24"/>
          <w:lang w:val="en-AU"/>
        </w:rPr>
        <w:t xml:space="preserve"> and </w:t>
      </w:r>
      <w:r w:rsidR="00A95752" w:rsidRPr="00EA138B">
        <w:rPr>
          <w:sz w:val="24"/>
          <w:szCs w:val="24"/>
          <w:lang w:val="en-AU"/>
        </w:rPr>
        <w:t>3</w:t>
      </w:r>
      <w:r w:rsidRPr="00EA138B">
        <w:rPr>
          <w:sz w:val="24"/>
          <w:szCs w:val="24"/>
          <w:lang w:val="en-AU"/>
        </w:rPr>
        <w:t>).</w:t>
      </w:r>
      <w:proofErr w:type="gramEnd"/>
    </w:p>
    <w:p w:rsidR="003834C0" w:rsidRPr="00EA138B" w:rsidRDefault="003834C0" w:rsidP="00E437E4">
      <w:pPr>
        <w:autoSpaceDE w:val="0"/>
        <w:autoSpaceDN w:val="0"/>
        <w:adjustRightInd w:val="0"/>
        <w:spacing w:after="0" w:line="480" w:lineRule="auto"/>
        <w:rPr>
          <w:sz w:val="24"/>
          <w:szCs w:val="24"/>
          <w:lang w:val="en-AU"/>
        </w:rPr>
      </w:pPr>
    </w:p>
    <w:p w:rsidR="00A95752" w:rsidRPr="00EA138B" w:rsidRDefault="003834C0" w:rsidP="00E437E4">
      <w:pPr>
        <w:autoSpaceDE w:val="0"/>
        <w:autoSpaceDN w:val="0"/>
        <w:adjustRightInd w:val="0"/>
        <w:spacing w:after="0" w:line="480" w:lineRule="auto"/>
        <w:rPr>
          <w:sz w:val="24"/>
          <w:szCs w:val="24"/>
          <w:lang w:val="en-AU"/>
        </w:rPr>
      </w:pPr>
      <w:r w:rsidRPr="00EA138B">
        <w:rPr>
          <w:sz w:val="24"/>
          <w:szCs w:val="24"/>
          <w:lang w:val="en-AU"/>
        </w:rPr>
        <w:t>At the individual experiment level, a</w:t>
      </w:r>
      <w:r w:rsidR="00DD4324">
        <w:rPr>
          <w:sz w:val="24"/>
          <w:szCs w:val="24"/>
          <w:lang w:val="en-AU"/>
        </w:rPr>
        <w:t xml:space="preserve"> significant tissue-type within s</w:t>
      </w:r>
      <w:r w:rsidR="003633FD" w:rsidRPr="00EA138B">
        <w:rPr>
          <w:sz w:val="24"/>
          <w:szCs w:val="24"/>
          <w:lang w:val="en-AU"/>
        </w:rPr>
        <w:t>tock</w:t>
      </w:r>
      <w:r w:rsidR="00B80454">
        <w:rPr>
          <w:sz w:val="24"/>
          <w:szCs w:val="24"/>
          <w:lang w:val="en-AU"/>
        </w:rPr>
        <w:t>-</w:t>
      </w:r>
      <w:r w:rsidR="003633FD" w:rsidRPr="00EA138B">
        <w:rPr>
          <w:sz w:val="24"/>
          <w:szCs w:val="24"/>
          <w:lang w:val="en-AU"/>
        </w:rPr>
        <w:t>plant effect indicated ep</w:t>
      </w:r>
      <w:r w:rsidR="00CE75DC">
        <w:rPr>
          <w:sz w:val="24"/>
          <w:szCs w:val="24"/>
          <w:lang w:val="en-AU"/>
        </w:rPr>
        <w:t>icormic</w:t>
      </w:r>
      <w:r w:rsidR="00CD64F1">
        <w:rPr>
          <w:sz w:val="24"/>
          <w:szCs w:val="24"/>
          <w:lang w:val="en-AU"/>
        </w:rPr>
        <w:t>-</w:t>
      </w:r>
      <w:r w:rsidR="00CE75DC">
        <w:rPr>
          <w:sz w:val="24"/>
          <w:szCs w:val="24"/>
          <w:lang w:val="en-AU"/>
        </w:rPr>
        <w:t>derived cuttings rooted</w:t>
      </w:r>
      <w:r w:rsidR="003633FD" w:rsidRPr="00EA138B">
        <w:rPr>
          <w:sz w:val="24"/>
          <w:szCs w:val="24"/>
          <w:lang w:val="en-AU"/>
        </w:rPr>
        <w:t xml:space="preserve"> more frequently than those from mature foliage </w:t>
      </w:r>
      <w:r w:rsidR="00184562" w:rsidRPr="00EA138B">
        <w:rPr>
          <w:sz w:val="24"/>
          <w:szCs w:val="24"/>
          <w:lang w:val="en-AU"/>
        </w:rPr>
        <w:t xml:space="preserve">at all assessment days for </w:t>
      </w:r>
      <w:r w:rsidR="000E66AB" w:rsidRPr="00EA138B">
        <w:rPr>
          <w:sz w:val="24"/>
          <w:szCs w:val="24"/>
          <w:lang w:val="en-AU"/>
        </w:rPr>
        <w:t>Experiments 2 and 3</w:t>
      </w:r>
      <w:r w:rsidR="003633FD" w:rsidRPr="00EA138B">
        <w:rPr>
          <w:sz w:val="24"/>
          <w:szCs w:val="24"/>
          <w:lang w:val="en-AU"/>
        </w:rPr>
        <w:t xml:space="preserve"> </w:t>
      </w:r>
      <w:r w:rsidRPr="00EA138B">
        <w:rPr>
          <w:sz w:val="24"/>
          <w:szCs w:val="24"/>
          <w:lang w:val="en-AU"/>
        </w:rPr>
        <w:t xml:space="preserve">but not </w:t>
      </w:r>
      <w:r w:rsidR="002F1764">
        <w:rPr>
          <w:sz w:val="24"/>
          <w:szCs w:val="24"/>
          <w:lang w:val="en-AU"/>
        </w:rPr>
        <w:t xml:space="preserve">for </w:t>
      </w:r>
      <w:r w:rsidRPr="00EA138B">
        <w:rPr>
          <w:sz w:val="24"/>
          <w:szCs w:val="24"/>
          <w:lang w:val="en-AU"/>
        </w:rPr>
        <w:t xml:space="preserve">Experiment 1 </w:t>
      </w:r>
      <w:r w:rsidR="00617DA3" w:rsidRPr="00EA138B">
        <w:rPr>
          <w:sz w:val="24"/>
          <w:szCs w:val="24"/>
          <w:lang w:val="en-AU"/>
        </w:rPr>
        <w:t>(Table 2</w:t>
      </w:r>
      <w:r w:rsidR="00AD3178" w:rsidRPr="00EA138B">
        <w:rPr>
          <w:sz w:val="24"/>
          <w:szCs w:val="24"/>
          <w:lang w:val="en-AU"/>
        </w:rPr>
        <w:t>).</w:t>
      </w:r>
      <w:r w:rsidR="00A95752" w:rsidRPr="00EA138B">
        <w:rPr>
          <w:sz w:val="24"/>
          <w:szCs w:val="24"/>
          <w:lang w:val="en-AU"/>
        </w:rPr>
        <w:t xml:space="preserve"> The replicate effect was not significant in any of the ANOVA </w:t>
      </w:r>
      <w:r w:rsidR="00B65B08" w:rsidRPr="00EA138B">
        <w:rPr>
          <w:sz w:val="24"/>
          <w:szCs w:val="24"/>
          <w:lang w:val="en-AU"/>
        </w:rPr>
        <w:t>at the individual experiment level or in the pooled analysis</w:t>
      </w:r>
      <w:r w:rsidR="00A95752" w:rsidRPr="00EA138B">
        <w:rPr>
          <w:sz w:val="24"/>
          <w:szCs w:val="24"/>
          <w:lang w:val="en-AU"/>
        </w:rPr>
        <w:t xml:space="preserve"> (Table</w:t>
      </w:r>
      <w:r w:rsidR="00D66FF8">
        <w:rPr>
          <w:sz w:val="24"/>
          <w:szCs w:val="24"/>
          <w:lang w:val="en-AU"/>
        </w:rPr>
        <w:t>s</w:t>
      </w:r>
      <w:r w:rsidR="00A95752" w:rsidRPr="00EA138B">
        <w:rPr>
          <w:sz w:val="24"/>
          <w:szCs w:val="24"/>
          <w:lang w:val="en-AU"/>
        </w:rPr>
        <w:t xml:space="preserve"> </w:t>
      </w:r>
      <w:r w:rsidR="002F1764">
        <w:rPr>
          <w:sz w:val="24"/>
          <w:szCs w:val="24"/>
          <w:lang w:val="en-AU"/>
        </w:rPr>
        <w:t>2</w:t>
      </w:r>
      <w:r w:rsidR="00D66FF8">
        <w:rPr>
          <w:sz w:val="24"/>
          <w:szCs w:val="24"/>
          <w:lang w:val="en-AU"/>
        </w:rPr>
        <w:t xml:space="preserve"> and 3</w:t>
      </w:r>
      <w:r w:rsidR="00A95752" w:rsidRPr="00EA138B">
        <w:rPr>
          <w:sz w:val="24"/>
          <w:szCs w:val="24"/>
          <w:lang w:val="en-AU"/>
        </w:rPr>
        <w:t>).</w:t>
      </w:r>
    </w:p>
    <w:p w:rsidR="003633FD" w:rsidRPr="00EA138B" w:rsidRDefault="003633FD" w:rsidP="00E437E4">
      <w:pPr>
        <w:autoSpaceDE w:val="0"/>
        <w:autoSpaceDN w:val="0"/>
        <w:adjustRightInd w:val="0"/>
        <w:spacing w:after="0" w:line="480" w:lineRule="auto"/>
        <w:rPr>
          <w:sz w:val="24"/>
          <w:szCs w:val="24"/>
          <w:lang w:val="en-AU"/>
        </w:rPr>
      </w:pPr>
    </w:p>
    <w:p w:rsidR="00E267A3" w:rsidRPr="00EA138B" w:rsidRDefault="000E66AB" w:rsidP="00E437E4">
      <w:pPr>
        <w:autoSpaceDE w:val="0"/>
        <w:autoSpaceDN w:val="0"/>
        <w:adjustRightInd w:val="0"/>
        <w:spacing w:after="0" w:line="480" w:lineRule="auto"/>
        <w:rPr>
          <w:sz w:val="24"/>
          <w:szCs w:val="24"/>
          <w:lang w:val="en-AU"/>
        </w:rPr>
      </w:pPr>
      <w:r w:rsidRPr="00EA138B">
        <w:rPr>
          <w:sz w:val="24"/>
          <w:szCs w:val="24"/>
          <w:lang w:val="en-AU"/>
        </w:rPr>
        <w:t>Although</w:t>
      </w:r>
      <w:r w:rsidR="00FA7A36" w:rsidRPr="00EA138B">
        <w:rPr>
          <w:sz w:val="24"/>
          <w:szCs w:val="24"/>
          <w:lang w:val="en-AU"/>
        </w:rPr>
        <w:t xml:space="preserve"> the mean rooting percentage for </w:t>
      </w:r>
      <w:r w:rsidR="009F759B" w:rsidRPr="00EA138B">
        <w:rPr>
          <w:sz w:val="24"/>
          <w:szCs w:val="24"/>
          <w:lang w:val="en-AU"/>
        </w:rPr>
        <w:t>epicormic</w:t>
      </w:r>
      <w:r w:rsidR="00FA7A36" w:rsidRPr="00EA138B">
        <w:rPr>
          <w:sz w:val="24"/>
          <w:szCs w:val="24"/>
          <w:lang w:val="en-AU"/>
        </w:rPr>
        <w:t xml:space="preserve">-derived cuttings </w:t>
      </w:r>
      <w:r w:rsidR="00E267A3" w:rsidRPr="00EA138B">
        <w:rPr>
          <w:sz w:val="24"/>
          <w:szCs w:val="24"/>
          <w:lang w:val="en-AU"/>
        </w:rPr>
        <w:t>was</w:t>
      </w:r>
      <w:r w:rsidR="00FA7A36" w:rsidRPr="00EA138B">
        <w:rPr>
          <w:sz w:val="24"/>
          <w:szCs w:val="24"/>
          <w:lang w:val="en-AU"/>
        </w:rPr>
        <w:t xml:space="preserve"> higher</w:t>
      </w:r>
      <w:r w:rsidR="005D5F66" w:rsidRPr="00EA138B">
        <w:rPr>
          <w:sz w:val="24"/>
          <w:szCs w:val="24"/>
          <w:lang w:val="en-AU"/>
        </w:rPr>
        <w:t xml:space="preserve"> </w:t>
      </w:r>
      <w:r w:rsidRPr="00EA138B">
        <w:rPr>
          <w:sz w:val="24"/>
          <w:szCs w:val="24"/>
          <w:lang w:val="en-AU"/>
        </w:rPr>
        <w:t xml:space="preserve">in Experiment 1 </w:t>
      </w:r>
      <w:r w:rsidR="005D5F66" w:rsidRPr="00EA138B">
        <w:rPr>
          <w:sz w:val="24"/>
          <w:szCs w:val="24"/>
          <w:lang w:val="en-AU"/>
        </w:rPr>
        <w:t>(</w:t>
      </w:r>
      <w:r w:rsidR="00C950D0" w:rsidRPr="00EA138B">
        <w:rPr>
          <w:sz w:val="24"/>
          <w:szCs w:val="24"/>
          <w:lang w:val="en-AU"/>
        </w:rPr>
        <w:t xml:space="preserve">Mean </w:t>
      </w:r>
      <w:r w:rsidR="00C950D0" w:rsidRPr="00EA138B">
        <w:rPr>
          <w:rFonts w:ascii="Symbol" w:hAnsi="Symbol" w:cs="Symbol"/>
          <w:sz w:val="24"/>
          <w:szCs w:val="24"/>
        </w:rPr>
        <w:t></w:t>
      </w:r>
      <w:r w:rsidR="00C950D0" w:rsidRPr="00EA138B">
        <w:rPr>
          <w:rFonts w:ascii="MS Shell Dlg" w:hAnsi="MS Shell Dlg" w:cs="MS Shell Dlg"/>
          <w:sz w:val="24"/>
          <w:szCs w:val="24"/>
        </w:rPr>
        <w:t xml:space="preserve"> </w:t>
      </w:r>
      <w:r w:rsidR="00C950D0" w:rsidRPr="00EA138B">
        <w:rPr>
          <w:sz w:val="24"/>
          <w:szCs w:val="24"/>
          <w:lang w:val="en-AU"/>
        </w:rPr>
        <w:t xml:space="preserve">SD; </w:t>
      </w:r>
      <w:r w:rsidR="005D5F66" w:rsidRPr="00EA138B">
        <w:rPr>
          <w:sz w:val="24"/>
          <w:szCs w:val="24"/>
          <w:lang w:val="en-AU"/>
        </w:rPr>
        <w:t>26</w:t>
      </w:r>
      <w:r w:rsidR="00C950D0" w:rsidRPr="00EA138B">
        <w:rPr>
          <w:sz w:val="24"/>
          <w:szCs w:val="24"/>
          <w:lang w:val="en-AU"/>
        </w:rPr>
        <w:t xml:space="preserve"> </w:t>
      </w:r>
      <w:r w:rsidR="00C950D0" w:rsidRPr="00EA138B">
        <w:rPr>
          <w:rFonts w:ascii="Symbol" w:hAnsi="Symbol" w:cs="Symbol"/>
          <w:sz w:val="24"/>
          <w:szCs w:val="24"/>
        </w:rPr>
        <w:t></w:t>
      </w:r>
      <w:r w:rsidR="00C950D0" w:rsidRPr="00EA138B">
        <w:rPr>
          <w:rFonts w:ascii="MS Shell Dlg" w:hAnsi="MS Shell Dlg" w:cs="MS Shell Dlg"/>
          <w:sz w:val="24"/>
          <w:szCs w:val="24"/>
        </w:rPr>
        <w:t xml:space="preserve"> </w:t>
      </w:r>
      <w:r w:rsidR="005D5F66" w:rsidRPr="00EA138B">
        <w:rPr>
          <w:sz w:val="24"/>
          <w:szCs w:val="24"/>
          <w:lang w:val="en-AU"/>
        </w:rPr>
        <w:t>32%)</w:t>
      </w:r>
      <w:r w:rsidR="00F331D7" w:rsidRPr="00EA138B">
        <w:rPr>
          <w:sz w:val="24"/>
          <w:szCs w:val="24"/>
          <w:lang w:val="en-AU"/>
        </w:rPr>
        <w:t xml:space="preserve"> than that for</w:t>
      </w:r>
      <w:r w:rsidR="005D5F66" w:rsidRPr="00EA138B">
        <w:rPr>
          <w:sz w:val="24"/>
          <w:szCs w:val="24"/>
          <w:lang w:val="en-AU"/>
        </w:rPr>
        <w:t xml:space="preserve"> </w:t>
      </w:r>
      <w:r w:rsidR="00F331D7" w:rsidRPr="00EA138B">
        <w:rPr>
          <w:sz w:val="24"/>
          <w:szCs w:val="24"/>
          <w:lang w:val="en-AU"/>
        </w:rPr>
        <w:t xml:space="preserve">mature shoots at Day </w:t>
      </w:r>
      <w:r w:rsidR="007943F0" w:rsidRPr="00EA138B">
        <w:rPr>
          <w:sz w:val="24"/>
          <w:szCs w:val="24"/>
          <w:lang w:val="en-AU"/>
        </w:rPr>
        <w:t>69</w:t>
      </w:r>
      <w:r w:rsidR="00F331D7" w:rsidRPr="00EA138B">
        <w:rPr>
          <w:sz w:val="24"/>
          <w:szCs w:val="24"/>
          <w:lang w:val="en-AU"/>
        </w:rPr>
        <w:t xml:space="preserve"> (Mean </w:t>
      </w:r>
      <w:r w:rsidR="00F331D7" w:rsidRPr="00EA138B">
        <w:rPr>
          <w:rFonts w:ascii="Symbol" w:hAnsi="Symbol" w:cs="Symbol"/>
          <w:sz w:val="24"/>
          <w:szCs w:val="24"/>
        </w:rPr>
        <w:t></w:t>
      </w:r>
      <w:r w:rsidR="00F331D7" w:rsidRPr="00EA138B">
        <w:rPr>
          <w:rFonts w:ascii="MS Shell Dlg" w:hAnsi="MS Shell Dlg" w:cs="MS Shell Dlg"/>
          <w:sz w:val="24"/>
          <w:szCs w:val="24"/>
        </w:rPr>
        <w:t xml:space="preserve"> </w:t>
      </w:r>
      <w:r w:rsidR="00F331D7" w:rsidRPr="00EA138B">
        <w:rPr>
          <w:sz w:val="24"/>
          <w:szCs w:val="24"/>
          <w:lang w:val="en-AU"/>
        </w:rPr>
        <w:t xml:space="preserve">SD; 20 </w:t>
      </w:r>
      <w:r w:rsidR="00F331D7" w:rsidRPr="00EA138B">
        <w:rPr>
          <w:rFonts w:ascii="Symbol" w:hAnsi="Symbol" w:cs="Symbol"/>
          <w:sz w:val="24"/>
          <w:szCs w:val="24"/>
        </w:rPr>
        <w:t></w:t>
      </w:r>
      <w:r w:rsidR="00F331D7" w:rsidRPr="00EA138B">
        <w:rPr>
          <w:rFonts w:ascii="MS Shell Dlg" w:hAnsi="MS Shell Dlg" w:cs="MS Shell Dlg"/>
          <w:sz w:val="24"/>
          <w:szCs w:val="24"/>
        </w:rPr>
        <w:t xml:space="preserve"> </w:t>
      </w:r>
      <w:r w:rsidR="00F331D7" w:rsidRPr="00EA138B">
        <w:rPr>
          <w:sz w:val="24"/>
          <w:szCs w:val="24"/>
          <w:lang w:val="en-AU"/>
        </w:rPr>
        <w:t xml:space="preserve">24%), </w:t>
      </w:r>
      <w:r w:rsidR="005D5F66" w:rsidRPr="00EA138B">
        <w:rPr>
          <w:sz w:val="24"/>
          <w:szCs w:val="24"/>
          <w:lang w:val="en-AU"/>
        </w:rPr>
        <w:t xml:space="preserve">it </w:t>
      </w:r>
      <w:r w:rsidR="00562FEF" w:rsidRPr="00EA138B">
        <w:rPr>
          <w:sz w:val="24"/>
          <w:szCs w:val="24"/>
          <w:lang w:val="en-AU"/>
        </w:rPr>
        <w:t>was not significantly different</w:t>
      </w:r>
      <w:r w:rsidR="00C950D0" w:rsidRPr="00EA138B">
        <w:rPr>
          <w:sz w:val="24"/>
          <w:szCs w:val="24"/>
          <w:lang w:val="en-AU"/>
        </w:rPr>
        <w:t xml:space="preserve"> </w:t>
      </w:r>
      <w:r w:rsidR="00F24183" w:rsidRPr="00EA138B">
        <w:rPr>
          <w:sz w:val="24"/>
          <w:szCs w:val="24"/>
          <w:lang w:val="en-AU"/>
        </w:rPr>
        <w:t>(</w:t>
      </w:r>
      <w:r w:rsidR="00CD7E1C" w:rsidRPr="00EA138B">
        <w:rPr>
          <w:sz w:val="24"/>
          <w:szCs w:val="24"/>
          <w:lang w:val="en-AU"/>
        </w:rPr>
        <w:t>p-value = 0.26</w:t>
      </w:r>
      <w:r w:rsidR="00D30C18" w:rsidRPr="00EA138B">
        <w:rPr>
          <w:sz w:val="24"/>
          <w:szCs w:val="24"/>
          <w:lang w:val="en-AU"/>
        </w:rPr>
        <w:t xml:space="preserve">, Table </w:t>
      </w:r>
      <w:r w:rsidR="00617DA3" w:rsidRPr="00EA138B">
        <w:rPr>
          <w:sz w:val="24"/>
          <w:szCs w:val="24"/>
          <w:lang w:val="en-AU"/>
        </w:rPr>
        <w:t>2</w:t>
      </w:r>
      <w:r w:rsidR="00E267A3" w:rsidRPr="00EA138B">
        <w:rPr>
          <w:sz w:val="24"/>
          <w:szCs w:val="24"/>
          <w:lang w:val="en-AU"/>
        </w:rPr>
        <w:t>).</w:t>
      </w:r>
    </w:p>
    <w:p w:rsidR="00E267A3" w:rsidRPr="00EA138B" w:rsidRDefault="00E267A3" w:rsidP="00E437E4">
      <w:pPr>
        <w:autoSpaceDE w:val="0"/>
        <w:autoSpaceDN w:val="0"/>
        <w:adjustRightInd w:val="0"/>
        <w:spacing w:after="0" w:line="480" w:lineRule="auto"/>
        <w:rPr>
          <w:sz w:val="24"/>
          <w:szCs w:val="24"/>
          <w:lang w:val="en-AU"/>
        </w:rPr>
      </w:pPr>
    </w:p>
    <w:p w:rsidR="00FA7A36" w:rsidRPr="00EA138B" w:rsidRDefault="00562FEF" w:rsidP="00E437E4">
      <w:pPr>
        <w:autoSpaceDE w:val="0"/>
        <w:autoSpaceDN w:val="0"/>
        <w:adjustRightInd w:val="0"/>
        <w:spacing w:after="0" w:line="480" w:lineRule="auto"/>
        <w:rPr>
          <w:sz w:val="24"/>
          <w:szCs w:val="24"/>
          <w:lang w:val="en-AU"/>
        </w:rPr>
      </w:pPr>
      <w:r w:rsidRPr="00EA138B">
        <w:rPr>
          <w:sz w:val="24"/>
          <w:szCs w:val="24"/>
          <w:lang w:val="en-AU"/>
        </w:rPr>
        <w:t xml:space="preserve">At an earlier </w:t>
      </w:r>
      <w:r w:rsidR="00D30C18" w:rsidRPr="00EA138B">
        <w:rPr>
          <w:sz w:val="24"/>
          <w:szCs w:val="24"/>
          <w:lang w:val="en-AU"/>
        </w:rPr>
        <w:t xml:space="preserve">assessment </w:t>
      </w:r>
      <w:r w:rsidR="006E2326" w:rsidRPr="00EA138B">
        <w:rPr>
          <w:sz w:val="24"/>
          <w:szCs w:val="24"/>
          <w:lang w:val="en-AU"/>
        </w:rPr>
        <w:t>time point</w:t>
      </w:r>
      <w:r w:rsidR="00D30C18" w:rsidRPr="00EA138B">
        <w:rPr>
          <w:sz w:val="24"/>
          <w:szCs w:val="24"/>
          <w:lang w:val="en-AU"/>
        </w:rPr>
        <w:t xml:space="preserve"> </w:t>
      </w:r>
      <w:r w:rsidR="00293F5B" w:rsidRPr="00EA138B">
        <w:rPr>
          <w:sz w:val="24"/>
          <w:szCs w:val="24"/>
          <w:lang w:val="en-AU"/>
        </w:rPr>
        <w:t xml:space="preserve">in Experiment 1 </w:t>
      </w:r>
      <w:r w:rsidR="00D30C18" w:rsidRPr="00EA138B">
        <w:rPr>
          <w:sz w:val="24"/>
          <w:szCs w:val="24"/>
          <w:lang w:val="en-AU"/>
        </w:rPr>
        <w:t>(D</w:t>
      </w:r>
      <w:r w:rsidRPr="00EA138B">
        <w:rPr>
          <w:sz w:val="24"/>
          <w:szCs w:val="24"/>
          <w:lang w:val="en-AU"/>
        </w:rPr>
        <w:t>ay 41),</w:t>
      </w:r>
      <w:r w:rsidR="00D30C18" w:rsidRPr="00EA138B">
        <w:rPr>
          <w:sz w:val="24"/>
          <w:szCs w:val="24"/>
          <w:lang w:val="en-AU"/>
        </w:rPr>
        <w:t xml:space="preserve"> however,</w:t>
      </w:r>
      <w:r w:rsidRPr="00EA138B">
        <w:rPr>
          <w:sz w:val="24"/>
          <w:szCs w:val="24"/>
          <w:lang w:val="en-AU"/>
        </w:rPr>
        <w:t xml:space="preserve"> the difference between rooting rates </w:t>
      </w:r>
      <w:r w:rsidR="00D30C18" w:rsidRPr="00EA138B">
        <w:rPr>
          <w:sz w:val="24"/>
          <w:szCs w:val="24"/>
          <w:lang w:val="en-AU"/>
        </w:rPr>
        <w:t>of</w:t>
      </w:r>
      <w:r w:rsidRPr="00EA138B">
        <w:rPr>
          <w:sz w:val="24"/>
          <w:szCs w:val="24"/>
          <w:lang w:val="en-AU"/>
        </w:rPr>
        <w:t xml:space="preserve"> cuttings </w:t>
      </w:r>
      <w:r w:rsidR="00D30C18" w:rsidRPr="00EA138B">
        <w:rPr>
          <w:sz w:val="24"/>
          <w:szCs w:val="24"/>
          <w:lang w:val="en-AU"/>
        </w:rPr>
        <w:t>from different tissue types</w:t>
      </w:r>
      <w:r w:rsidR="00FA7A36" w:rsidRPr="00EA138B">
        <w:rPr>
          <w:sz w:val="24"/>
          <w:szCs w:val="24"/>
          <w:lang w:val="en-AU"/>
        </w:rPr>
        <w:t xml:space="preserve"> </w:t>
      </w:r>
      <w:r w:rsidR="00D30C18" w:rsidRPr="00EA138B">
        <w:rPr>
          <w:sz w:val="24"/>
          <w:szCs w:val="24"/>
          <w:lang w:val="en-AU"/>
        </w:rPr>
        <w:t>approached</w:t>
      </w:r>
      <w:r w:rsidR="00FA7A36" w:rsidRPr="00EA138B">
        <w:rPr>
          <w:sz w:val="24"/>
          <w:szCs w:val="24"/>
          <w:lang w:val="en-AU"/>
        </w:rPr>
        <w:t xml:space="preserve"> significan</w:t>
      </w:r>
      <w:r w:rsidR="00D30C18" w:rsidRPr="00EA138B">
        <w:rPr>
          <w:sz w:val="24"/>
          <w:szCs w:val="24"/>
          <w:lang w:val="en-AU"/>
        </w:rPr>
        <w:t>ce</w:t>
      </w:r>
      <w:r w:rsidR="00FA7A36" w:rsidRPr="00EA138B">
        <w:rPr>
          <w:sz w:val="24"/>
          <w:szCs w:val="24"/>
          <w:lang w:val="en-AU"/>
        </w:rPr>
        <w:t xml:space="preserve"> </w:t>
      </w:r>
      <w:r w:rsidR="006E2326" w:rsidRPr="00EA138B">
        <w:rPr>
          <w:sz w:val="24"/>
          <w:szCs w:val="24"/>
          <w:lang w:val="en-AU"/>
        </w:rPr>
        <w:t>(</w:t>
      </w:r>
      <w:r w:rsidRPr="00EA138B">
        <w:rPr>
          <w:sz w:val="24"/>
          <w:szCs w:val="24"/>
          <w:lang w:val="en-AU"/>
        </w:rPr>
        <w:t xml:space="preserve">p-value = 0.056, </w:t>
      </w:r>
      <w:r w:rsidR="00F418C1" w:rsidRPr="00EA138B">
        <w:rPr>
          <w:sz w:val="24"/>
          <w:szCs w:val="24"/>
          <w:lang w:val="en-AU"/>
        </w:rPr>
        <w:t xml:space="preserve">Table 2), which suggested </w:t>
      </w:r>
      <w:r w:rsidRPr="00EA138B">
        <w:rPr>
          <w:sz w:val="24"/>
          <w:szCs w:val="24"/>
          <w:lang w:val="en-AU"/>
        </w:rPr>
        <w:t xml:space="preserve">mature-shoot derived cuttings </w:t>
      </w:r>
      <w:r w:rsidR="00F418C1" w:rsidRPr="00EA138B">
        <w:rPr>
          <w:sz w:val="24"/>
          <w:szCs w:val="24"/>
          <w:lang w:val="en-AU"/>
        </w:rPr>
        <w:t>may root</w:t>
      </w:r>
      <w:r w:rsidRPr="00EA138B">
        <w:rPr>
          <w:sz w:val="24"/>
          <w:szCs w:val="24"/>
          <w:lang w:val="en-AU"/>
        </w:rPr>
        <w:t xml:space="preserve"> more </w:t>
      </w:r>
      <w:r w:rsidRPr="00EA138B">
        <w:rPr>
          <w:sz w:val="24"/>
          <w:szCs w:val="24"/>
          <w:lang w:val="en-AU"/>
        </w:rPr>
        <w:lastRenderedPageBreak/>
        <w:t xml:space="preserve">slowly than </w:t>
      </w:r>
      <w:r w:rsidR="00D8260C" w:rsidRPr="00EA138B">
        <w:rPr>
          <w:sz w:val="24"/>
          <w:szCs w:val="24"/>
          <w:lang w:val="en-AU"/>
        </w:rPr>
        <w:t xml:space="preserve">cuttings derived from </w:t>
      </w:r>
      <w:r w:rsidR="007943F0" w:rsidRPr="00EA138B">
        <w:rPr>
          <w:sz w:val="24"/>
          <w:szCs w:val="24"/>
          <w:lang w:val="en-AU"/>
        </w:rPr>
        <w:t>epicormic</w:t>
      </w:r>
      <w:r w:rsidR="00F418C1" w:rsidRPr="00EA138B">
        <w:rPr>
          <w:sz w:val="24"/>
          <w:szCs w:val="24"/>
          <w:lang w:val="en-AU"/>
        </w:rPr>
        <w:t>-shoot</w:t>
      </w:r>
      <w:r w:rsidR="00D8260C" w:rsidRPr="00EA138B">
        <w:rPr>
          <w:sz w:val="24"/>
          <w:szCs w:val="24"/>
          <w:lang w:val="en-AU"/>
        </w:rPr>
        <w:t>s</w:t>
      </w:r>
      <w:r w:rsidR="00F418C1" w:rsidRPr="00EA138B">
        <w:rPr>
          <w:sz w:val="24"/>
          <w:szCs w:val="24"/>
          <w:lang w:val="en-AU"/>
        </w:rPr>
        <w:t>. P</w:t>
      </w:r>
      <w:r w:rsidRPr="00EA138B">
        <w:rPr>
          <w:sz w:val="24"/>
          <w:szCs w:val="24"/>
          <w:lang w:val="en-AU"/>
        </w:rPr>
        <w:t>lotting rooting rates over four assessment time points indicated</w:t>
      </w:r>
      <w:r w:rsidR="00293F5B" w:rsidRPr="00EA138B">
        <w:rPr>
          <w:sz w:val="24"/>
          <w:szCs w:val="24"/>
          <w:lang w:val="en-AU"/>
        </w:rPr>
        <w:t>,</w:t>
      </w:r>
      <w:r w:rsidRPr="00EA138B">
        <w:rPr>
          <w:sz w:val="24"/>
          <w:szCs w:val="24"/>
          <w:lang w:val="en-AU"/>
        </w:rPr>
        <w:t xml:space="preserve"> </w:t>
      </w:r>
      <w:r w:rsidR="00293F5B" w:rsidRPr="00EA138B">
        <w:rPr>
          <w:sz w:val="24"/>
          <w:szCs w:val="24"/>
          <w:lang w:val="en-AU"/>
        </w:rPr>
        <w:t xml:space="preserve">however, </w:t>
      </w:r>
      <w:r w:rsidR="00AD3E8B" w:rsidRPr="00EA138B">
        <w:rPr>
          <w:sz w:val="24"/>
          <w:szCs w:val="24"/>
          <w:lang w:val="en-AU"/>
        </w:rPr>
        <w:t xml:space="preserve">that </w:t>
      </w:r>
      <w:r w:rsidRPr="00EA138B">
        <w:rPr>
          <w:sz w:val="24"/>
          <w:szCs w:val="24"/>
          <w:lang w:val="en-AU"/>
        </w:rPr>
        <w:t xml:space="preserve">the rate of rooting was more or less linear </w:t>
      </w:r>
      <w:r w:rsidR="00F418C1" w:rsidRPr="00EA138B">
        <w:rPr>
          <w:sz w:val="24"/>
          <w:szCs w:val="24"/>
          <w:lang w:val="en-AU"/>
        </w:rPr>
        <w:t>for cuttings from both tissue-types and</w:t>
      </w:r>
      <w:r w:rsidRPr="00EA138B">
        <w:rPr>
          <w:sz w:val="24"/>
          <w:szCs w:val="24"/>
          <w:lang w:val="en-AU"/>
        </w:rPr>
        <w:t xml:space="preserve"> increased </w:t>
      </w:r>
      <w:r w:rsidR="00AD3E8B" w:rsidRPr="00EA138B">
        <w:rPr>
          <w:sz w:val="24"/>
          <w:szCs w:val="24"/>
          <w:lang w:val="en-AU"/>
        </w:rPr>
        <w:t>at a similar rate</w:t>
      </w:r>
      <w:r w:rsidRPr="00EA138B">
        <w:rPr>
          <w:sz w:val="24"/>
          <w:szCs w:val="24"/>
          <w:lang w:val="en-AU"/>
        </w:rPr>
        <w:t xml:space="preserve"> over the </w:t>
      </w:r>
      <w:r w:rsidR="00613C31" w:rsidRPr="00EA138B">
        <w:rPr>
          <w:sz w:val="24"/>
          <w:szCs w:val="24"/>
          <w:lang w:val="en-AU"/>
        </w:rPr>
        <w:t>time</w:t>
      </w:r>
      <w:r w:rsidR="007943F0" w:rsidRPr="00EA138B">
        <w:rPr>
          <w:sz w:val="24"/>
          <w:szCs w:val="24"/>
          <w:lang w:val="en-AU"/>
        </w:rPr>
        <w:t>-</w:t>
      </w:r>
      <w:r w:rsidR="00613C31" w:rsidRPr="00EA138B">
        <w:rPr>
          <w:sz w:val="24"/>
          <w:szCs w:val="24"/>
          <w:lang w:val="en-AU"/>
        </w:rPr>
        <w:t>span</w:t>
      </w:r>
      <w:r w:rsidRPr="00EA138B">
        <w:rPr>
          <w:sz w:val="24"/>
          <w:szCs w:val="24"/>
          <w:lang w:val="en-AU"/>
        </w:rPr>
        <w:t xml:space="preserve"> assessed (41-69</w:t>
      </w:r>
      <w:r w:rsidR="00613C31" w:rsidRPr="00EA138B">
        <w:rPr>
          <w:sz w:val="24"/>
          <w:szCs w:val="24"/>
          <w:lang w:val="en-AU"/>
        </w:rPr>
        <w:t xml:space="preserve"> days post-setting</w:t>
      </w:r>
      <w:r w:rsidRPr="00EA138B">
        <w:rPr>
          <w:sz w:val="24"/>
          <w:szCs w:val="24"/>
          <w:lang w:val="en-AU"/>
        </w:rPr>
        <w:t xml:space="preserve">) </w:t>
      </w:r>
      <w:r w:rsidR="002E637F" w:rsidRPr="00EA138B">
        <w:rPr>
          <w:sz w:val="24"/>
          <w:szCs w:val="24"/>
          <w:lang w:val="en-AU"/>
        </w:rPr>
        <w:t xml:space="preserve">(Figure </w:t>
      </w:r>
      <w:r w:rsidR="008B683D" w:rsidRPr="00EA138B">
        <w:rPr>
          <w:sz w:val="24"/>
          <w:szCs w:val="24"/>
          <w:lang w:val="en-AU"/>
        </w:rPr>
        <w:t>1</w:t>
      </w:r>
      <w:r w:rsidR="002E637F" w:rsidRPr="00EA138B">
        <w:rPr>
          <w:sz w:val="24"/>
          <w:szCs w:val="24"/>
          <w:lang w:val="en-AU"/>
        </w:rPr>
        <w:t>)</w:t>
      </w:r>
      <w:r w:rsidR="00593368" w:rsidRPr="00EA138B">
        <w:rPr>
          <w:sz w:val="24"/>
          <w:szCs w:val="24"/>
          <w:lang w:val="en-AU"/>
        </w:rPr>
        <w:t>.</w:t>
      </w:r>
      <w:r w:rsidR="00D8260C" w:rsidRPr="00EA138B">
        <w:rPr>
          <w:sz w:val="24"/>
          <w:szCs w:val="24"/>
          <w:lang w:val="en-AU"/>
        </w:rPr>
        <w:t xml:space="preserve"> Furthermore, an assessment of cuttings 81 days post-setting </w:t>
      </w:r>
      <w:r w:rsidR="007943F0" w:rsidRPr="00EA138B">
        <w:rPr>
          <w:sz w:val="24"/>
          <w:szCs w:val="24"/>
          <w:lang w:val="en-AU"/>
        </w:rPr>
        <w:t xml:space="preserve">in Experiment 3 </w:t>
      </w:r>
      <w:r w:rsidR="002E03C6" w:rsidRPr="00EA138B">
        <w:rPr>
          <w:sz w:val="24"/>
          <w:szCs w:val="24"/>
          <w:lang w:val="en-AU"/>
        </w:rPr>
        <w:t>al</w:t>
      </w:r>
      <w:r w:rsidR="00E267A3" w:rsidRPr="00EA138B">
        <w:rPr>
          <w:sz w:val="24"/>
          <w:szCs w:val="24"/>
          <w:lang w:val="en-AU"/>
        </w:rPr>
        <w:t>so tended to support the</w:t>
      </w:r>
      <w:r w:rsidR="002E03C6" w:rsidRPr="00EA138B">
        <w:rPr>
          <w:sz w:val="24"/>
          <w:szCs w:val="24"/>
          <w:lang w:val="en-AU"/>
        </w:rPr>
        <w:t xml:space="preserve"> observation that rooting </w:t>
      </w:r>
      <w:r w:rsidR="00CD64F1">
        <w:rPr>
          <w:sz w:val="24"/>
          <w:szCs w:val="24"/>
          <w:lang w:val="en-AU"/>
        </w:rPr>
        <w:t>was</w:t>
      </w:r>
      <w:r w:rsidR="002E03C6" w:rsidRPr="00EA138B">
        <w:rPr>
          <w:sz w:val="24"/>
          <w:szCs w:val="24"/>
          <w:lang w:val="en-AU"/>
        </w:rPr>
        <w:t xml:space="preserve"> largely completed by </w:t>
      </w:r>
      <w:r w:rsidR="00E267A3" w:rsidRPr="00EA138B">
        <w:rPr>
          <w:sz w:val="24"/>
          <w:szCs w:val="24"/>
          <w:lang w:val="en-AU"/>
        </w:rPr>
        <w:t>day 69</w:t>
      </w:r>
      <w:r w:rsidR="002E03C6" w:rsidRPr="00EA138B">
        <w:rPr>
          <w:sz w:val="24"/>
          <w:szCs w:val="24"/>
          <w:lang w:val="en-AU"/>
        </w:rPr>
        <w:t xml:space="preserve">, as </w:t>
      </w:r>
      <w:r w:rsidR="00352461" w:rsidRPr="00EA138B">
        <w:rPr>
          <w:sz w:val="24"/>
          <w:szCs w:val="24"/>
          <w:lang w:val="en-AU"/>
        </w:rPr>
        <w:t xml:space="preserve">no </w:t>
      </w:r>
      <w:r w:rsidR="007943F0" w:rsidRPr="00EA138B">
        <w:rPr>
          <w:sz w:val="24"/>
          <w:szCs w:val="24"/>
          <w:lang w:val="en-AU"/>
        </w:rPr>
        <w:t>mature</w:t>
      </w:r>
      <w:r w:rsidR="00E267A3" w:rsidRPr="00EA138B">
        <w:rPr>
          <w:sz w:val="24"/>
          <w:szCs w:val="24"/>
          <w:lang w:val="en-AU"/>
        </w:rPr>
        <w:t>-shoot</w:t>
      </w:r>
      <w:r w:rsidR="007943F0" w:rsidRPr="00EA138B">
        <w:rPr>
          <w:sz w:val="24"/>
          <w:szCs w:val="24"/>
          <w:lang w:val="en-AU"/>
        </w:rPr>
        <w:t xml:space="preserve"> derived </w:t>
      </w:r>
      <w:r w:rsidR="00352461" w:rsidRPr="00EA138B">
        <w:rPr>
          <w:sz w:val="24"/>
          <w:szCs w:val="24"/>
          <w:lang w:val="en-AU"/>
        </w:rPr>
        <w:t xml:space="preserve">cuttings </w:t>
      </w:r>
      <w:r w:rsidR="002E03C6" w:rsidRPr="00EA138B">
        <w:rPr>
          <w:sz w:val="24"/>
          <w:szCs w:val="24"/>
          <w:lang w:val="en-AU"/>
        </w:rPr>
        <w:t>were found to</w:t>
      </w:r>
      <w:r w:rsidR="00D8260C" w:rsidRPr="00EA138B">
        <w:rPr>
          <w:sz w:val="24"/>
          <w:szCs w:val="24"/>
          <w:lang w:val="en-AU"/>
        </w:rPr>
        <w:t xml:space="preserve"> </w:t>
      </w:r>
      <w:r w:rsidR="002E03C6" w:rsidRPr="00EA138B">
        <w:rPr>
          <w:sz w:val="24"/>
          <w:szCs w:val="24"/>
          <w:lang w:val="en-AU"/>
        </w:rPr>
        <w:t xml:space="preserve">have rooted beyond </w:t>
      </w:r>
      <w:r w:rsidR="009B5E77">
        <w:rPr>
          <w:sz w:val="24"/>
          <w:szCs w:val="24"/>
          <w:lang w:val="en-AU"/>
        </w:rPr>
        <w:t>Day 69</w:t>
      </w:r>
      <w:r w:rsidR="00D8260C" w:rsidRPr="00EA138B">
        <w:rPr>
          <w:sz w:val="24"/>
          <w:szCs w:val="24"/>
          <w:lang w:val="en-AU"/>
        </w:rPr>
        <w:t xml:space="preserve"> (data not show</w:t>
      </w:r>
      <w:r w:rsidR="00245EE2" w:rsidRPr="00EA138B">
        <w:rPr>
          <w:sz w:val="24"/>
          <w:szCs w:val="24"/>
          <w:lang w:val="en-AU"/>
        </w:rPr>
        <w:t>n</w:t>
      </w:r>
      <w:r w:rsidR="00D8260C" w:rsidRPr="00EA138B">
        <w:rPr>
          <w:sz w:val="24"/>
          <w:szCs w:val="24"/>
          <w:lang w:val="en-AU"/>
        </w:rPr>
        <w:t>).</w:t>
      </w:r>
    </w:p>
    <w:p w:rsidR="007D44A4" w:rsidRPr="00EA138B" w:rsidRDefault="007D44A4" w:rsidP="00E437E4">
      <w:pPr>
        <w:autoSpaceDE w:val="0"/>
        <w:autoSpaceDN w:val="0"/>
        <w:adjustRightInd w:val="0"/>
        <w:spacing w:after="0" w:line="480" w:lineRule="auto"/>
        <w:rPr>
          <w:sz w:val="24"/>
          <w:szCs w:val="24"/>
          <w:lang w:val="en-AU"/>
        </w:rPr>
      </w:pPr>
    </w:p>
    <w:p w:rsidR="00B724A6" w:rsidRPr="00EA138B" w:rsidRDefault="00B724A6" w:rsidP="00E437E4">
      <w:pPr>
        <w:autoSpaceDE w:val="0"/>
        <w:autoSpaceDN w:val="0"/>
        <w:adjustRightInd w:val="0"/>
        <w:spacing w:after="0" w:line="480" w:lineRule="auto"/>
        <w:rPr>
          <w:i/>
          <w:sz w:val="24"/>
          <w:szCs w:val="24"/>
          <w:lang w:val="en-AU"/>
        </w:rPr>
      </w:pPr>
      <w:r w:rsidRPr="00EA138B">
        <w:rPr>
          <w:i/>
          <w:sz w:val="24"/>
          <w:szCs w:val="24"/>
          <w:lang w:val="en-AU"/>
        </w:rPr>
        <w:t>Stock-plant</w:t>
      </w:r>
    </w:p>
    <w:p w:rsidR="00B724A6" w:rsidRPr="00EA138B" w:rsidRDefault="00B724A6" w:rsidP="00E437E4">
      <w:pPr>
        <w:autoSpaceDE w:val="0"/>
        <w:autoSpaceDN w:val="0"/>
        <w:adjustRightInd w:val="0"/>
        <w:spacing w:after="0" w:line="480" w:lineRule="auto"/>
        <w:rPr>
          <w:sz w:val="24"/>
          <w:szCs w:val="24"/>
          <w:lang w:val="en-AU"/>
        </w:rPr>
      </w:pPr>
    </w:p>
    <w:p w:rsidR="00B724A6" w:rsidRPr="00EA138B" w:rsidRDefault="00B724A6" w:rsidP="00E437E4">
      <w:pPr>
        <w:spacing w:line="480" w:lineRule="auto"/>
        <w:rPr>
          <w:sz w:val="24"/>
          <w:szCs w:val="24"/>
          <w:lang w:val="en-AU"/>
        </w:rPr>
      </w:pPr>
      <w:r w:rsidRPr="00EA138B">
        <w:rPr>
          <w:sz w:val="24"/>
          <w:szCs w:val="24"/>
          <w:lang w:val="en-AU"/>
        </w:rPr>
        <w:t xml:space="preserve">Differences among stock-plants (ie. due to genotype, plant age or health), </w:t>
      </w:r>
      <w:r w:rsidR="0027324E" w:rsidRPr="00EA138B">
        <w:rPr>
          <w:sz w:val="24"/>
          <w:szCs w:val="24"/>
          <w:lang w:val="en-AU"/>
        </w:rPr>
        <w:t xml:space="preserve">were not </w:t>
      </w:r>
      <w:r w:rsidRPr="00EA138B">
        <w:rPr>
          <w:sz w:val="24"/>
          <w:szCs w:val="24"/>
          <w:lang w:val="en-AU"/>
        </w:rPr>
        <w:t xml:space="preserve">significant </w:t>
      </w:r>
      <w:r w:rsidR="003D1C9D" w:rsidRPr="00EA138B">
        <w:rPr>
          <w:sz w:val="24"/>
          <w:szCs w:val="24"/>
          <w:lang w:val="en-AU"/>
        </w:rPr>
        <w:t>for</w:t>
      </w:r>
      <w:r w:rsidR="0027324E" w:rsidRPr="00EA138B">
        <w:rPr>
          <w:sz w:val="24"/>
          <w:szCs w:val="24"/>
          <w:lang w:val="en-AU"/>
        </w:rPr>
        <w:t xml:space="preserve"> the pooled </w:t>
      </w:r>
      <w:r w:rsidR="003D1C9D" w:rsidRPr="00EA138B">
        <w:rPr>
          <w:sz w:val="24"/>
          <w:szCs w:val="24"/>
          <w:lang w:val="en-AU"/>
        </w:rPr>
        <w:t>data set</w:t>
      </w:r>
      <w:r w:rsidR="0027324E" w:rsidRPr="00EA138B">
        <w:rPr>
          <w:sz w:val="24"/>
          <w:szCs w:val="24"/>
          <w:lang w:val="en-AU"/>
        </w:rPr>
        <w:t xml:space="preserve"> or at the individual experiment level except</w:t>
      </w:r>
      <w:r w:rsidRPr="00EA138B">
        <w:rPr>
          <w:sz w:val="24"/>
          <w:szCs w:val="24"/>
          <w:lang w:val="en-AU"/>
        </w:rPr>
        <w:t xml:space="preserve"> </w:t>
      </w:r>
      <w:r w:rsidR="003D1C9D" w:rsidRPr="00EA138B">
        <w:rPr>
          <w:sz w:val="24"/>
          <w:szCs w:val="24"/>
          <w:lang w:val="en-AU"/>
        </w:rPr>
        <w:t>at the</w:t>
      </w:r>
      <w:r w:rsidR="0027324E" w:rsidRPr="00EA138B">
        <w:rPr>
          <w:sz w:val="24"/>
          <w:szCs w:val="24"/>
          <w:lang w:val="en-AU"/>
        </w:rPr>
        <w:t xml:space="preserve"> three later assessment dates </w:t>
      </w:r>
      <w:r w:rsidR="003D1C9D" w:rsidRPr="00EA138B">
        <w:rPr>
          <w:sz w:val="24"/>
          <w:szCs w:val="24"/>
          <w:lang w:val="en-AU"/>
        </w:rPr>
        <w:t>in</w:t>
      </w:r>
      <w:r w:rsidR="0027324E" w:rsidRPr="00EA138B">
        <w:rPr>
          <w:sz w:val="24"/>
          <w:szCs w:val="24"/>
          <w:lang w:val="en-AU"/>
        </w:rPr>
        <w:t xml:space="preserve"> Experiment 1</w:t>
      </w:r>
      <w:r w:rsidR="00DD4324">
        <w:rPr>
          <w:sz w:val="24"/>
          <w:szCs w:val="24"/>
          <w:lang w:val="en-AU"/>
        </w:rPr>
        <w:t xml:space="preserve"> (Table 2). Some stock-</w:t>
      </w:r>
      <w:r w:rsidRPr="00EA138B">
        <w:rPr>
          <w:sz w:val="24"/>
          <w:szCs w:val="24"/>
          <w:lang w:val="en-AU"/>
        </w:rPr>
        <w:t xml:space="preserve">plants from each site did not root (i.e. Root percentage = 0%) whereas other genotypes had the maximum rooting percentage (100%) for cuttings from at least one tissue-type in the case of </w:t>
      </w:r>
      <w:proofErr w:type="spellStart"/>
      <w:r w:rsidRPr="00EA138B">
        <w:rPr>
          <w:sz w:val="24"/>
          <w:szCs w:val="24"/>
          <w:lang w:val="en-AU"/>
        </w:rPr>
        <w:t>Dilkoon</w:t>
      </w:r>
      <w:proofErr w:type="spellEnd"/>
      <w:r w:rsidRPr="00EA138B">
        <w:rPr>
          <w:sz w:val="24"/>
          <w:szCs w:val="24"/>
          <w:lang w:val="en-AU"/>
        </w:rPr>
        <w:t xml:space="preserve"> and Leeville sources, and a maximum of 60 and 80% for Cannon Creek and Ballandean sources, respectively.</w:t>
      </w:r>
    </w:p>
    <w:p w:rsidR="00EE15C9" w:rsidRPr="00EA138B" w:rsidRDefault="00EE15C9" w:rsidP="00E437E4">
      <w:pPr>
        <w:spacing w:line="480" w:lineRule="auto"/>
        <w:rPr>
          <w:sz w:val="24"/>
          <w:szCs w:val="24"/>
          <w:lang w:val="en-AU"/>
        </w:rPr>
      </w:pPr>
    </w:p>
    <w:p w:rsidR="00EE15C9" w:rsidRPr="00EA138B" w:rsidRDefault="00EE15C9" w:rsidP="00E437E4">
      <w:pPr>
        <w:spacing w:line="480" w:lineRule="auto"/>
        <w:rPr>
          <w:i/>
          <w:sz w:val="24"/>
          <w:szCs w:val="24"/>
          <w:lang w:val="en-AU"/>
        </w:rPr>
      </w:pPr>
      <w:r w:rsidRPr="00EA138B">
        <w:rPr>
          <w:i/>
          <w:sz w:val="24"/>
          <w:szCs w:val="24"/>
          <w:lang w:val="en-AU"/>
        </w:rPr>
        <w:t xml:space="preserve">Site </w:t>
      </w:r>
    </w:p>
    <w:p w:rsidR="00EE15C9" w:rsidRPr="00EA138B" w:rsidRDefault="00EE15C9" w:rsidP="00E437E4">
      <w:pPr>
        <w:spacing w:line="480" w:lineRule="auto"/>
        <w:rPr>
          <w:sz w:val="24"/>
          <w:szCs w:val="24"/>
          <w:lang w:val="en-AU"/>
        </w:rPr>
      </w:pPr>
      <w:r w:rsidRPr="00EA138B">
        <w:rPr>
          <w:sz w:val="24"/>
          <w:szCs w:val="24"/>
          <w:lang w:val="en-AU"/>
        </w:rPr>
        <w:t>The rooting rates for tissue-type at each site are s</w:t>
      </w:r>
      <w:r w:rsidR="009B5E77">
        <w:rPr>
          <w:sz w:val="24"/>
          <w:szCs w:val="24"/>
          <w:lang w:val="en-AU"/>
        </w:rPr>
        <w:t>hown in Figure 2. A test for a s</w:t>
      </w:r>
      <w:r w:rsidRPr="00EA138B">
        <w:rPr>
          <w:sz w:val="24"/>
          <w:szCs w:val="24"/>
          <w:lang w:val="en-AU"/>
        </w:rPr>
        <w:t>ite effect based on the mean for both tissue types was not significant (p-value = 0. 239; Table 2) for the two sites in Experiment 2, the only comparison possible in this study.</w:t>
      </w:r>
    </w:p>
    <w:p w:rsidR="00EE15C9" w:rsidRPr="00EA138B" w:rsidRDefault="00EE15C9" w:rsidP="00E437E4">
      <w:pPr>
        <w:spacing w:line="480" w:lineRule="auto"/>
        <w:rPr>
          <w:sz w:val="24"/>
          <w:szCs w:val="24"/>
          <w:lang w:val="en-AU"/>
        </w:rPr>
      </w:pPr>
    </w:p>
    <w:p w:rsidR="0027324E" w:rsidRPr="00EA138B" w:rsidRDefault="0027324E" w:rsidP="00E437E4">
      <w:pPr>
        <w:spacing w:line="480" w:lineRule="auto"/>
        <w:rPr>
          <w:b/>
          <w:sz w:val="24"/>
          <w:szCs w:val="24"/>
          <w:lang w:val="en-AU"/>
        </w:rPr>
      </w:pPr>
      <w:r w:rsidRPr="00EA138B">
        <w:rPr>
          <w:b/>
          <w:sz w:val="24"/>
          <w:szCs w:val="24"/>
          <w:lang w:val="en-AU"/>
        </w:rPr>
        <w:t>Variance components supported t</w:t>
      </w:r>
      <w:r w:rsidR="00DD4324">
        <w:rPr>
          <w:b/>
          <w:sz w:val="24"/>
          <w:szCs w:val="24"/>
          <w:lang w:val="en-AU"/>
        </w:rPr>
        <w:t>he greater importance of t</w:t>
      </w:r>
      <w:r w:rsidR="00C90046" w:rsidRPr="00EA138B">
        <w:rPr>
          <w:b/>
          <w:sz w:val="24"/>
          <w:szCs w:val="24"/>
          <w:lang w:val="en-AU"/>
        </w:rPr>
        <w:t>issue-</w:t>
      </w:r>
      <w:r w:rsidRPr="00EA138B">
        <w:rPr>
          <w:b/>
          <w:sz w:val="24"/>
          <w:szCs w:val="24"/>
          <w:lang w:val="en-AU"/>
        </w:rPr>
        <w:t xml:space="preserve">type relative </w:t>
      </w:r>
      <w:r w:rsidR="00DD4324">
        <w:rPr>
          <w:b/>
          <w:sz w:val="24"/>
          <w:szCs w:val="24"/>
          <w:lang w:val="en-AU"/>
        </w:rPr>
        <w:t>to s</w:t>
      </w:r>
      <w:r w:rsidRPr="00EA138B">
        <w:rPr>
          <w:b/>
          <w:sz w:val="24"/>
          <w:szCs w:val="24"/>
          <w:lang w:val="en-AU"/>
        </w:rPr>
        <w:t>tock</w:t>
      </w:r>
      <w:r w:rsidR="00667FC2">
        <w:rPr>
          <w:b/>
          <w:sz w:val="24"/>
          <w:szCs w:val="24"/>
          <w:lang w:val="en-AU"/>
        </w:rPr>
        <w:t>-</w:t>
      </w:r>
      <w:r w:rsidRPr="00EA138B">
        <w:rPr>
          <w:b/>
          <w:sz w:val="24"/>
          <w:szCs w:val="24"/>
          <w:lang w:val="en-AU"/>
        </w:rPr>
        <w:t>plant</w:t>
      </w:r>
    </w:p>
    <w:p w:rsidR="00617DA3" w:rsidRPr="00EA138B" w:rsidRDefault="00DD4324" w:rsidP="00E437E4">
      <w:pPr>
        <w:spacing w:line="480" w:lineRule="auto"/>
        <w:rPr>
          <w:sz w:val="24"/>
          <w:szCs w:val="24"/>
          <w:lang w:val="en-AU"/>
        </w:rPr>
      </w:pPr>
      <w:r>
        <w:rPr>
          <w:sz w:val="24"/>
          <w:szCs w:val="24"/>
          <w:lang w:val="en-AU"/>
        </w:rPr>
        <w:t>Analysis of tissue-type within s</w:t>
      </w:r>
      <w:r w:rsidR="00B724A6" w:rsidRPr="00EA138B">
        <w:rPr>
          <w:sz w:val="24"/>
          <w:szCs w:val="24"/>
          <w:lang w:val="en-AU"/>
        </w:rPr>
        <w:t>tock</w:t>
      </w:r>
      <w:r w:rsidR="00667FC2">
        <w:rPr>
          <w:sz w:val="24"/>
          <w:szCs w:val="24"/>
          <w:lang w:val="en-AU"/>
        </w:rPr>
        <w:t>-</w:t>
      </w:r>
      <w:r>
        <w:rPr>
          <w:sz w:val="24"/>
          <w:szCs w:val="24"/>
          <w:lang w:val="en-AU"/>
        </w:rPr>
        <w:t>plant and s</w:t>
      </w:r>
      <w:r w:rsidR="00B724A6" w:rsidRPr="00EA138B">
        <w:rPr>
          <w:sz w:val="24"/>
          <w:szCs w:val="24"/>
          <w:lang w:val="en-AU"/>
        </w:rPr>
        <w:t xml:space="preserve">tock-plant effects as random variables </w:t>
      </w:r>
      <w:r w:rsidR="0027324E" w:rsidRPr="00EA138B">
        <w:rPr>
          <w:sz w:val="24"/>
          <w:szCs w:val="24"/>
          <w:lang w:val="en-AU"/>
        </w:rPr>
        <w:t xml:space="preserve">on the pooled data set </w:t>
      </w:r>
      <w:r w:rsidR="00B724A6" w:rsidRPr="00EA138B">
        <w:rPr>
          <w:sz w:val="24"/>
          <w:szCs w:val="24"/>
          <w:lang w:val="en-AU"/>
        </w:rPr>
        <w:t xml:space="preserve">allowed estimation of variance components and indicated </w:t>
      </w:r>
      <w:r>
        <w:rPr>
          <w:sz w:val="24"/>
          <w:szCs w:val="24"/>
          <w:lang w:val="en-AU"/>
        </w:rPr>
        <w:t>that the variance explained by tissue-type within s</w:t>
      </w:r>
      <w:r w:rsidR="00B724A6" w:rsidRPr="00EA138B">
        <w:rPr>
          <w:sz w:val="24"/>
          <w:szCs w:val="24"/>
          <w:lang w:val="en-AU"/>
        </w:rPr>
        <w:t>tock</w:t>
      </w:r>
      <w:r w:rsidR="00667FC2">
        <w:rPr>
          <w:sz w:val="24"/>
          <w:szCs w:val="24"/>
          <w:lang w:val="en-AU"/>
        </w:rPr>
        <w:t>-</w:t>
      </w:r>
      <w:r w:rsidR="00B724A6" w:rsidRPr="00EA138B">
        <w:rPr>
          <w:sz w:val="24"/>
          <w:szCs w:val="24"/>
          <w:lang w:val="en-AU"/>
        </w:rPr>
        <w:t xml:space="preserve">plant (Estimate </w:t>
      </w:r>
      <w:r w:rsidR="00B724A6" w:rsidRPr="00EA138B">
        <w:rPr>
          <w:rFonts w:ascii="Symbol" w:hAnsi="Symbol" w:cs="Symbol"/>
          <w:sz w:val="24"/>
          <w:szCs w:val="24"/>
        </w:rPr>
        <w:t></w:t>
      </w:r>
      <w:r w:rsidR="00B724A6" w:rsidRPr="00EA138B">
        <w:rPr>
          <w:rFonts w:ascii="Symbol" w:hAnsi="Symbol" w:cs="Symbol"/>
          <w:sz w:val="24"/>
          <w:szCs w:val="24"/>
        </w:rPr>
        <w:t></w:t>
      </w:r>
      <w:r w:rsidR="00B724A6" w:rsidRPr="00EA138B">
        <w:rPr>
          <w:sz w:val="24"/>
          <w:szCs w:val="24"/>
          <w:lang w:val="en-AU"/>
        </w:rPr>
        <w:t xml:space="preserve">SE; 0.029 </w:t>
      </w:r>
      <w:r w:rsidR="00B724A6" w:rsidRPr="00EA138B">
        <w:rPr>
          <w:rFonts w:ascii="Symbol" w:hAnsi="Symbol" w:cs="Symbol"/>
          <w:sz w:val="24"/>
          <w:szCs w:val="24"/>
        </w:rPr>
        <w:t></w:t>
      </w:r>
      <w:r w:rsidR="00B724A6" w:rsidRPr="00EA138B">
        <w:rPr>
          <w:rFonts w:ascii="Symbol" w:hAnsi="Symbol" w:cs="Symbol"/>
          <w:sz w:val="24"/>
          <w:szCs w:val="24"/>
        </w:rPr>
        <w:t></w:t>
      </w:r>
      <w:r w:rsidR="00B724A6" w:rsidRPr="00EA138B">
        <w:rPr>
          <w:sz w:val="24"/>
          <w:szCs w:val="24"/>
          <w:lang w:val="en-AU"/>
        </w:rPr>
        <w:t>0.01) was around four fold la</w:t>
      </w:r>
      <w:r>
        <w:rPr>
          <w:sz w:val="24"/>
          <w:szCs w:val="24"/>
          <w:lang w:val="en-AU"/>
        </w:rPr>
        <w:t>rger than that due to the stock-</w:t>
      </w:r>
      <w:r w:rsidR="00B724A6" w:rsidRPr="00EA138B">
        <w:rPr>
          <w:sz w:val="24"/>
          <w:szCs w:val="24"/>
          <w:lang w:val="en-AU"/>
        </w:rPr>
        <w:t xml:space="preserve">plant (Estimate </w:t>
      </w:r>
      <w:r w:rsidR="00B724A6" w:rsidRPr="00EA138B">
        <w:rPr>
          <w:rFonts w:ascii="Symbol" w:hAnsi="Symbol" w:cs="Symbol"/>
          <w:sz w:val="24"/>
          <w:szCs w:val="24"/>
        </w:rPr>
        <w:t></w:t>
      </w:r>
      <w:r w:rsidR="00B724A6" w:rsidRPr="00EA138B">
        <w:rPr>
          <w:rFonts w:ascii="Symbol" w:hAnsi="Symbol" w:cs="Symbol"/>
          <w:sz w:val="24"/>
          <w:szCs w:val="24"/>
        </w:rPr>
        <w:t></w:t>
      </w:r>
      <w:r w:rsidR="00B724A6" w:rsidRPr="00EA138B">
        <w:rPr>
          <w:sz w:val="24"/>
          <w:szCs w:val="24"/>
          <w:lang w:val="en-AU"/>
        </w:rPr>
        <w:t xml:space="preserve">SE; 0.007 </w:t>
      </w:r>
      <w:r w:rsidR="00B724A6" w:rsidRPr="00EA138B">
        <w:rPr>
          <w:rFonts w:ascii="Symbol" w:hAnsi="Symbol" w:cs="Symbol"/>
          <w:sz w:val="24"/>
          <w:szCs w:val="24"/>
        </w:rPr>
        <w:t></w:t>
      </w:r>
      <w:r w:rsidR="00B724A6" w:rsidRPr="00EA138B">
        <w:rPr>
          <w:rFonts w:ascii="Symbol" w:hAnsi="Symbol" w:cs="Symbol"/>
          <w:sz w:val="24"/>
          <w:szCs w:val="24"/>
        </w:rPr>
        <w:t></w:t>
      </w:r>
      <w:r>
        <w:rPr>
          <w:sz w:val="24"/>
          <w:szCs w:val="24"/>
          <w:lang w:val="en-AU"/>
        </w:rPr>
        <w:t>0.008). The variance due to tissue-type within s</w:t>
      </w:r>
      <w:r w:rsidR="00B724A6" w:rsidRPr="00EA138B">
        <w:rPr>
          <w:sz w:val="24"/>
          <w:szCs w:val="24"/>
          <w:lang w:val="en-AU"/>
        </w:rPr>
        <w:t>tock</w:t>
      </w:r>
      <w:r w:rsidR="00667FC2">
        <w:rPr>
          <w:sz w:val="24"/>
          <w:szCs w:val="24"/>
          <w:lang w:val="en-AU"/>
        </w:rPr>
        <w:t>-</w:t>
      </w:r>
      <w:r w:rsidR="00B724A6" w:rsidRPr="00EA138B">
        <w:rPr>
          <w:sz w:val="24"/>
          <w:szCs w:val="24"/>
          <w:lang w:val="en-AU"/>
        </w:rPr>
        <w:t xml:space="preserve">plant was of a similar order of magnitude to that of the residual term (Estimate </w:t>
      </w:r>
      <w:r w:rsidR="00B724A6" w:rsidRPr="00EA138B">
        <w:rPr>
          <w:rFonts w:ascii="Symbol" w:hAnsi="Symbol" w:cs="Symbol"/>
          <w:sz w:val="24"/>
          <w:szCs w:val="24"/>
        </w:rPr>
        <w:t></w:t>
      </w:r>
      <w:r w:rsidR="00B724A6" w:rsidRPr="00EA138B">
        <w:rPr>
          <w:rFonts w:ascii="Symbol" w:hAnsi="Symbol" w:cs="Symbol"/>
          <w:sz w:val="24"/>
          <w:szCs w:val="24"/>
        </w:rPr>
        <w:t></w:t>
      </w:r>
      <w:r w:rsidR="00B724A6" w:rsidRPr="00EA138B">
        <w:rPr>
          <w:sz w:val="24"/>
          <w:szCs w:val="24"/>
          <w:lang w:val="en-AU"/>
        </w:rPr>
        <w:t xml:space="preserve">SE; 0.030 </w:t>
      </w:r>
      <w:r w:rsidR="00B724A6" w:rsidRPr="00EA138B">
        <w:rPr>
          <w:rFonts w:ascii="Symbol" w:hAnsi="Symbol" w:cs="Symbol"/>
          <w:sz w:val="24"/>
          <w:szCs w:val="24"/>
        </w:rPr>
        <w:t></w:t>
      </w:r>
      <w:r w:rsidR="00B724A6" w:rsidRPr="00EA138B">
        <w:rPr>
          <w:rFonts w:ascii="Symbol" w:hAnsi="Symbol" w:cs="Symbol"/>
          <w:sz w:val="24"/>
          <w:szCs w:val="24"/>
        </w:rPr>
        <w:t></w:t>
      </w:r>
      <w:r w:rsidR="00B724A6" w:rsidRPr="00EA138B">
        <w:rPr>
          <w:sz w:val="24"/>
          <w:szCs w:val="24"/>
          <w:lang w:val="en-AU"/>
        </w:rPr>
        <w:t xml:space="preserve">0.005), which in this analysis included unaccounted for variation due to factors such as </w:t>
      </w:r>
      <w:r w:rsidR="00EF58D9" w:rsidRPr="00EA138B">
        <w:rPr>
          <w:sz w:val="24"/>
          <w:szCs w:val="24"/>
          <w:lang w:val="en-AU"/>
        </w:rPr>
        <w:t>site</w:t>
      </w:r>
      <w:r w:rsidR="00B724A6" w:rsidRPr="00EA138B">
        <w:rPr>
          <w:sz w:val="24"/>
          <w:szCs w:val="24"/>
          <w:lang w:val="en-AU"/>
        </w:rPr>
        <w:t xml:space="preserve">, </w:t>
      </w:r>
      <w:r w:rsidR="00695AC9">
        <w:rPr>
          <w:sz w:val="24"/>
          <w:szCs w:val="24"/>
          <w:lang w:val="en-AU"/>
        </w:rPr>
        <w:t>or</w:t>
      </w:r>
      <w:r w:rsidR="00B724A6" w:rsidRPr="00EA138B">
        <w:rPr>
          <w:sz w:val="24"/>
          <w:szCs w:val="24"/>
          <w:lang w:val="en-AU"/>
        </w:rPr>
        <w:t xml:space="preserve"> other experimental level differences, </w:t>
      </w:r>
      <w:r w:rsidR="00695AC9">
        <w:rPr>
          <w:sz w:val="24"/>
          <w:szCs w:val="24"/>
          <w:lang w:val="en-AU"/>
        </w:rPr>
        <w:t>including</w:t>
      </w:r>
      <w:r w:rsidR="00B724A6" w:rsidRPr="00EA138B">
        <w:rPr>
          <w:sz w:val="24"/>
          <w:szCs w:val="24"/>
          <w:lang w:val="en-AU"/>
        </w:rPr>
        <w:t xml:space="preserve"> differences in the propagation systems or the season in which </w:t>
      </w:r>
      <w:r w:rsidR="009327FE">
        <w:rPr>
          <w:sz w:val="24"/>
          <w:szCs w:val="24"/>
          <w:lang w:val="en-AU"/>
        </w:rPr>
        <w:t>shoots</w:t>
      </w:r>
      <w:r w:rsidR="00B724A6" w:rsidRPr="00EA138B">
        <w:rPr>
          <w:sz w:val="24"/>
          <w:szCs w:val="24"/>
          <w:lang w:val="en-AU"/>
        </w:rPr>
        <w:t xml:space="preserve"> were harvested.</w:t>
      </w:r>
    </w:p>
    <w:p w:rsidR="00A4789C" w:rsidRPr="00EA138B" w:rsidRDefault="00A859B8" w:rsidP="00E437E4">
      <w:pPr>
        <w:spacing w:line="480" w:lineRule="auto"/>
        <w:rPr>
          <w:b/>
          <w:sz w:val="24"/>
          <w:szCs w:val="24"/>
          <w:lang w:val="en-AU"/>
        </w:rPr>
      </w:pPr>
      <w:r w:rsidRPr="00EA138B">
        <w:rPr>
          <w:b/>
          <w:sz w:val="24"/>
          <w:szCs w:val="24"/>
          <w:lang w:val="en-AU"/>
        </w:rPr>
        <w:t>Differences among experiments</w:t>
      </w:r>
      <w:r w:rsidR="00C07E3E" w:rsidRPr="00EA138B">
        <w:rPr>
          <w:b/>
          <w:sz w:val="24"/>
          <w:szCs w:val="24"/>
          <w:lang w:val="en-AU"/>
        </w:rPr>
        <w:t xml:space="preserve"> on tissue-type subcategories</w:t>
      </w:r>
    </w:p>
    <w:p w:rsidR="00F379DA" w:rsidRPr="00EA138B" w:rsidRDefault="006579C8" w:rsidP="00E437E4">
      <w:pPr>
        <w:spacing w:line="480" w:lineRule="auto"/>
        <w:rPr>
          <w:sz w:val="24"/>
          <w:szCs w:val="24"/>
          <w:lang w:val="en-AU"/>
        </w:rPr>
      </w:pPr>
      <w:r w:rsidRPr="00EA138B">
        <w:rPr>
          <w:sz w:val="24"/>
          <w:szCs w:val="24"/>
          <w:lang w:val="en-AU"/>
        </w:rPr>
        <w:t xml:space="preserve">Experiment was a significant effect (ANOVA not shown; </w:t>
      </w:r>
      <w:proofErr w:type="gramStart"/>
      <w:r w:rsidR="00CB547D" w:rsidRPr="00EA138B">
        <w:rPr>
          <w:sz w:val="24"/>
          <w:szCs w:val="24"/>
          <w:lang w:val="en-AU"/>
        </w:rPr>
        <w:t>df=</w:t>
      </w:r>
      <w:proofErr w:type="gramEnd"/>
      <w:r w:rsidR="00CB547D" w:rsidRPr="00EA138B">
        <w:rPr>
          <w:sz w:val="24"/>
          <w:szCs w:val="24"/>
          <w:lang w:val="en-AU"/>
        </w:rPr>
        <w:t xml:space="preserve">2; </w:t>
      </w:r>
      <w:r w:rsidRPr="00EA138B">
        <w:rPr>
          <w:sz w:val="24"/>
          <w:szCs w:val="24"/>
          <w:lang w:val="en-AU"/>
        </w:rPr>
        <w:t>p-value for F test on Experiment = 0.0</w:t>
      </w:r>
      <w:r w:rsidR="00CB547D" w:rsidRPr="00EA138B">
        <w:rPr>
          <w:sz w:val="24"/>
          <w:szCs w:val="24"/>
          <w:lang w:val="en-AU"/>
        </w:rPr>
        <w:t>08</w:t>
      </w:r>
      <w:r w:rsidRPr="00EA138B">
        <w:rPr>
          <w:sz w:val="24"/>
          <w:szCs w:val="24"/>
          <w:lang w:val="en-AU"/>
        </w:rPr>
        <w:t xml:space="preserve">). The mean rooting rate for Experiment 3 </w:t>
      </w:r>
      <w:r w:rsidR="009E50C1" w:rsidRPr="00EA138B">
        <w:rPr>
          <w:sz w:val="24"/>
          <w:szCs w:val="24"/>
          <w:lang w:val="en-AU"/>
        </w:rPr>
        <w:t xml:space="preserve">(Mean </w:t>
      </w:r>
      <w:r w:rsidR="009E50C1" w:rsidRPr="00EA138B">
        <w:rPr>
          <w:rFonts w:ascii="Symbol" w:hAnsi="Symbol" w:cs="Symbol"/>
          <w:sz w:val="24"/>
          <w:szCs w:val="24"/>
        </w:rPr>
        <w:t></w:t>
      </w:r>
      <w:r w:rsidR="009E50C1" w:rsidRPr="00EA138B">
        <w:rPr>
          <w:rFonts w:ascii="MS Shell Dlg" w:hAnsi="MS Shell Dlg" w:cs="MS Shell Dlg"/>
          <w:sz w:val="24"/>
          <w:szCs w:val="24"/>
        </w:rPr>
        <w:t xml:space="preserve"> </w:t>
      </w:r>
      <w:r w:rsidR="009E50C1" w:rsidRPr="00EA138B">
        <w:rPr>
          <w:sz w:val="24"/>
          <w:szCs w:val="24"/>
          <w:lang w:val="en-AU"/>
        </w:rPr>
        <w:t xml:space="preserve">SD; 27 </w:t>
      </w:r>
      <w:r w:rsidR="009E50C1" w:rsidRPr="00EA138B">
        <w:rPr>
          <w:rFonts w:ascii="Symbol" w:hAnsi="Symbol" w:cs="Symbol"/>
          <w:sz w:val="24"/>
          <w:szCs w:val="24"/>
        </w:rPr>
        <w:t></w:t>
      </w:r>
      <w:r w:rsidR="009E50C1" w:rsidRPr="00EA138B">
        <w:rPr>
          <w:rFonts w:ascii="MS Shell Dlg" w:hAnsi="MS Shell Dlg" w:cs="MS Shell Dlg"/>
          <w:sz w:val="24"/>
          <w:szCs w:val="24"/>
        </w:rPr>
        <w:t xml:space="preserve"> </w:t>
      </w:r>
      <w:r w:rsidR="009E50C1" w:rsidRPr="00EA138B">
        <w:rPr>
          <w:sz w:val="24"/>
          <w:szCs w:val="24"/>
          <w:lang w:val="en-AU"/>
        </w:rPr>
        <w:t xml:space="preserve">32%) </w:t>
      </w:r>
      <w:r w:rsidRPr="00EA138B">
        <w:rPr>
          <w:sz w:val="24"/>
          <w:szCs w:val="24"/>
          <w:lang w:val="en-AU"/>
        </w:rPr>
        <w:t xml:space="preserve">was significantly higher Experiment 2 (Mean </w:t>
      </w:r>
      <w:r w:rsidRPr="00EA138B">
        <w:rPr>
          <w:rFonts w:ascii="Symbol" w:hAnsi="Symbol" w:cs="Symbol"/>
          <w:sz w:val="24"/>
          <w:szCs w:val="24"/>
        </w:rPr>
        <w:t></w:t>
      </w:r>
      <w:r w:rsidRPr="00EA138B">
        <w:rPr>
          <w:rFonts w:ascii="MS Shell Dlg" w:hAnsi="MS Shell Dlg" w:cs="MS Shell Dlg"/>
          <w:sz w:val="24"/>
          <w:szCs w:val="24"/>
        </w:rPr>
        <w:t xml:space="preserve"> </w:t>
      </w:r>
      <w:r w:rsidRPr="00EA138B">
        <w:rPr>
          <w:sz w:val="24"/>
          <w:szCs w:val="24"/>
          <w:lang w:val="en-AU"/>
        </w:rPr>
        <w:t xml:space="preserve">SD; 13 </w:t>
      </w:r>
      <w:r w:rsidRPr="00EA138B">
        <w:rPr>
          <w:rFonts w:ascii="Symbol" w:hAnsi="Symbol" w:cs="Symbol"/>
          <w:sz w:val="24"/>
          <w:szCs w:val="24"/>
        </w:rPr>
        <w:t></w:t>
      </w:r>
      <w:r w:rsidRPr="00EA138B">
        <w:rPr>
          <w:rFonts w:ascii="MS Shell Dlg" w:hAnsi="MS Shell Dlg" w:cs="MS Shell Dlg"/>
          <w:sz w:val="24"/>
          <w:szCs w:val="24"/>
        </w:rPr>
        <w:t xml:space="preserve"> </w:t>
      </w:r>
      <w:r w:rsidRPr="00EA138B">
        <w:rPr>
          <w:sz w:val="24"/>
          <w:szCs w:val="24"/>
          <w:lang w:val="en-AU"/>
        </w:rPr>
        <w:t xml:space="preserve">19%) but not significantly greater than </w:t>
      </w:r>
      <w:r w:rsidR="009E50C1" w:rsidRPr="00EA138B">
        <w:rPr>
          <w:sz w:val="24"/>
          <w:szCs w:val="24"/>
          <w:lang w:val="en-AU"/>
        </w:rPr>
        <w:t>Experiment 1</w:t>
      </w:r>
      <w:r w:rsidRPr="00EA138B">
        <w:rPr>
          <w:sz w:val="24"/>
          <w:szCs w:val="24"/>
          <w:lang w:val="en-AU"/>
        </w:rPr>
        <w:t xml:space="preserve"> (Mean </w:t>
      </w:r>
      <w:r w:rsidRPr="00EA138B">
        <w:rPr>
          <w:rFonts w:ascii="Symbol" w:hAnsi="Symbol" w:cs="Symbol"/>
          <w:sz w:val="24"/>
          <w:szCs w:val="24"/>
        </w:rPr>
        <w:t></w:t>
      </w:r>
      <w:r w:rsidRPr="00EA138B">
        <w:rPr>
          <w:rFonts w:ascii="MS Shell Dlg" w:hAnsi="MS Shell Dlg" w:cs="MS Shell Dlg"/>
          <w:sz w:val="24"/>
          <w:szCs w:val="24"/>
        </w:rPr>
        <w:t xml:space="preserve"> </w:t>
      </w:r>
      <w:r w:rsidRPr="00EA138B">
        <w:rPr>
          <w:sz w:val="24"/>
          <w:szCs w:val="24"/>
          <w:lang w:val="en-AU"/>
        </w:rPr>
        <w:t xml:space="preserve">SD; 23 </w:t>
      </w:r>
      <w:r w:rsidRPr="00EA138B">
        <w:rPr>
          <w:rFonts w:ascii="Symbol" w:hAnsi="Symbol" w:cs="Symbol"/>
          <w:sz w:val="24"/>
          <w:szCs w:val="24"/>
        </w:rPr>
        <w:t></w:t>
      </w:r>
      <w:r w:rsidRPr="00EA138B">
        <w:rPr>
          <w:rFonts w:ascii="MS Shell Dlg" w:hAnsi="MS Shell Dlg" w:cs="MS Shell Dlg"/>
          <w:sz w:val="24"/>
          <w:szCs w:val="24"/>
        </w:rPr>
        <w:t xml:space="preserve"> </w:t>
      </w:r>
      <w:r w:rsidRPr="00EA138B">
        <w:rPr>
          <w:sz w:val="24"/>
          <w:szCs w:val="24"/>
          <w:lang w:val="en-AU"/>
        </w:rPr>
        <w:t xml:space="preserve">28%); </w:t>
      </w:r>
      <w:r w:rsidR="00954943" w:rsidRPr="00EA138B">
        <w:rPr>
          <w:sz w:val="24"/>
          <w:szCs w:val="24"/>
          <w:lang w:val="en-AU"/>
        </w:rPr>
        <w:t xml:space="preserve">and </w:t>
      </w:r>
      <w:r w:rsidRPr="00EA138B">
        <w:rPr>
          <w:sz w:val="24"/>
          <w:szCs w:val="24"/>
          <w:lang w:val="en-AU"/>
        </w:rPr>
        <w:t>the mean for Experiment 2 was also significantly lower than Experiment 1 (Means tested by LSD).</w:t>
      </w:r>
    </w:p>
    <w:p w:rsidR="00D7051A" w:rsidRPr="00EA138B" w:rsidRDefault="00DD4324" w:rsidP="00E437E4">
      <w:pPr>
        <w:spacing w:line="480" w:lineRule="auto"/>
        <w:rPr>
          <w:sz w:val="24"/>
          <w:szCs w:val="24"/>
          <w:lang w:val="en-AU"/>
        </w:rPr>
      </w:pPr>
      <w:r>
        <w:rPr>
          <w:sz w:val="24"/>
          <w:szCs w:val="24"/>
          <w:lang w:val="en-AU"/>
        </w:rPr>
        <w:t>Within each tissue-</w:t>
      </w:r>
      <w:r w:rsidR="00801986" w:rsidRPr="00EA138B">
        <w:rPr>
          <w:sz w:val="24"/>
          <w:szCs w:val="24"/>
          <w:lang w:val="en-AU"/>
        </w:rPr>
        <w:t>type sub-categorisation (mature, epicormic induced or epicormic spontaneous), experiment effect was</w:t>
      </w:r>
      <w:r w:rsidR="006C21F9" w:rsidRPr="00EA138B">
        <w:rPr>
          <w:sz w:val="24"/>
          <w:szCs w:val="24"/>
          <w:lang w:val="en-AU"/>
        </w:rPr>
        <w:t xml:space="preserve"> also</w:t>
      </w:r>
      <w:r w:rsidR="00801986" w:rsidRPr="00EA138B">
        <w:rPr>
          <w:sz w:val="24"/>
          <w:szCs w:val="24"/>
          <w:lang w:val="en-AU"/>
        </w:rPr>
        <w:t xml:space="preserve"> highly significant</w:t>
      </w:r>
      <w:r w:rsidR="006579C8" w:rsidRPr="00EA138B">
        <w:rPr>
          <w:sz w:val="24"/>
          <w:szCs w:val="24"/>
          <w:lang w:val="en-AU"/>
        </w:rPr>
        <w:t xml:space="preserve"> (ANOVA not shown; p-values =0).</w:t>
      </w:r>
      <w:r w:rsidR="00F379DA" w:rsidRPr="00EA138B">
        <w:rPr>
          <w:sz w:val="24"/>
          <w:szCs w:val="24"/>
          <w:lang w:val="en-AU"/>
        </w:rPr>
        <w:t xml:space="preserve"> </w:t>
      </w:r>
      <w:r>
        <w:rPr>
          <w:sz w:val="24"/>
          <w:szCs w:val="24"/>
          <w:lang w:val="en-AU"/>
        </w:rPr>
        <w:t>The mean values for each tissue-</w:t>
      </w:r>
      <w:r w:rsidR="006579C8" w:rsidRPr="00EA138B">
        <w:rPr>
          <w:sz w:val="24"/>
          <w:szCs w:val="24"/>
          <w:lang w:val="en-AU"/>
        </w:rPr>
        <w:t>type sub</w:t>
      </w:r>
      <w:r w:rsidR="008E7B3C" w:rsidRPr="00EA138B">
        <w:rPr>
          <w:sz w:val="24"/>
          <w:szCs w:val="24"/>
          <w:lang w:val="en-AU"/>
        </w:rPr>
        <w:t>-</w:t>
      </w:r>
      <w:r w:rsidR="006579C8" w:rsidRPr="00EA138B">
        <w:rPr>
          <w:sz w:val="24"/>
          <w:szCs w:val="24"/>
          <w:lang w:val="en-AU"/>
        </w:rPr>
        <w:t>categorisation in each experiment are summarised in Figure 3</w:t>
      </w:r>
      <w:r w:rsidR="006C21F9" w:rsidRPr="00EA138B">
        <w:rPr>
          <w:sz w:val="24"/>
          <w:szCs w:val="24"/>
          <w:lang w:val="en-AU"/>
        </w:rPr>
        <w:t xml:space="preserve">. </w:t>
      </w:r>
      <w:r w:rsidR="00901E63" w:rsidRPr="00EA138B">
        <w:rPr>
          <w:sz w:val="24"/>
          <w:szCs w:val="24"/>
          <w:lang w:val="en-AU"/>
        </w:rPr>
        <w:t xml:space="preserve">The better performance of Experiment 3 relative to the other </w:t>
      </w:r>
      <w:r w:rsidR="00CD64F1">
        <w:rPr>
          <w:sz w:val="24"/>
          <w:szCs w:val="24"/>
          <w:lang w:val="en-AU"/>
        </w:rPr>
        <w:t>two</w:t>
      </w:r>
      <w:r w:rsidR="00901E63" w:rsidRPr="00EA138B">
        <w:rPr>
          <w:sz w:val="24"/>
          <w:szCs w:val="24"/>
          <w:lang w:val="en-AU"/>
        </w:rPr>
        <w:t xml:space="preserve"> experiments could largely be attributed to better rooting on epicormic derived cuttings </w:t>
      </w:r>
      <w:r w:rsidR="00901E63" w:rsidRPr="00EA138B">
        <w:rPr>
          <w:sz w:val="24"/>
          <w:szCs w:val="24"/>
          <w:lang w:val="en-AU"/>
        </w:rPr>
        <w:lastRenderedPageBreak/>
        <w:t xml:space="preserve">(Figures </w:t>
      </w:r>
      <w:r w:rsidR="00A760B2" w:rsidRPr="00EA138B">
        <w:rPr>
          <w:sz w:val="24"/>
          <w:szCs w:val="24"/>
          <w:lang w:val="en-AU"/>
        </w:rPr>
        <w:t>2</w:t>
      </w:r>
      <w:r w:rsidR="00901E63" w:rsidRPr="00EA138B">
        <w:rPr>
          <w:sz w:val="24"/>
          <w:szCs w:val="24"/>
          <w:lang w:val="en-AU"/>
        </w:rPr>
        <w:t xml:space="preserve"> and </w:t>
      </w:r>
      <w:r w:rsidR="00487F11" w:rsidRPr="00EA138B">
        <w:rPr>
          <w:sz w:val="24"/>
          <w:szCs w:val="24"/>
          <w:lang w:val="en-AU"/>
        </w:rPr>
        <w:t>3</w:t>
      </w:r>
      <w:r w:rsidR="00901E63" w:rsidRPr="00EA138B">
        <w:rPr>
          <w:sz w:val="24"/>
          <w:szCs w:val="24"/>
          <w:lang w:val="en-AU"/>
        </w:rPr>
        <w:t>).</w:t>
      </w:r>
      <w:r w:rsidR="0071351D" w:rsidRPr="00EA138B">
        <w:rPr>
          <w:sz w:val="24"/>
          <w:szCs w:val="24"/>
          <w:lang w:val="en-AU"/>
        </w:rPr>
        <w:t xml:space="preserve"> </w:t>
      </w:r>
      <w:r w:rsidR="002133DC" w:rsidRPr="00EA138B">
        <w:rPr>
          <w:sz w:val="24"/>
          <w:szCs w:val="24"/>
          <w:lang w:val="en-AU"/>
        </w:rPr>
        <w:t>Experiment 1</w:t>
      </w:r>
      <w:r w:rsidR="00DB0AB3" w:rsidRPr="00EA138B">
        <w:rPr>
          <w:sz w:val="24"/>
          <w:szCs w:val="24"/>
          <w:lang w:val="en-AU"/>
        </w:rPr>
        <w:t xml:space="preserve"> differed from the other two experiments in that</w:t>
      </w:r>
      <w:r w:rsidR="002133DC" w:rsidRPr="00EA138B">
        <w:rPr>
          <w:sz w:val="24"/>
          <w:szCs w:val="24"/>
          <w:lang w:val="en-AU"/>
        </w:rPr>
        <w:t xml:space="preserve"> the rooting rate for cuttings </w:t>
      </w:r>
      <w:r w:rsidR="00DB0AB3" w:rsidRPr="00EA138B">
        <w:rPr>
          <w:sz w:val="24"/>
          <w:szCs w:val="24"/>
          <w:lang w:val="en-AU"/>
        </w:rPr>
        <w:t xml:space="preserve">derived </w:t>
      </w:r>
      <w:r w:rsidR="002133DC" w:rsidRPr="00EA138B">
        <w:rPr>
          <w:sz w:val="24"/>
          <w:szCs w:val="24"/>
          <w:lang w:val="en-AU"/>
        </w:rPr>
        <w:t>from the induced epicormic shoots was</w:t>
      </w:r>
      <w:r w:rsidR="00DB0AB3" w:rsidRPr="00EA138B">
        <w:rPr>
          <w:sz w:val="24"/>
          <w:szCs w:val="24"/>
          <w:lang w:val="en-AU"/>
        </w:rPr>
        <w:t xml:space="preserve"> on average</w:t>
      </w:r>
      <w:r w:rsidR="002133DC" w:rsidRPr="00EA138B">
        <w:rPr>
          <w:sz w:val="24"/>
          <w:szCs w:val="24"/>
          <w:lang w:val="en-AU"/>
        </w:rPr>
        <w:t xml:space="preserve"> lower </w:t>
      </w:r>
      <w:r w:rsidR="00DB0AB3" w:rsidRPr="00EA138B">
        <w:rPr>
          <w:sz w:val="24"/>
          <w:szCs w:val="24"/>
          <w:lang w:val="en-AU"/>
        </w:rPr>
        <w:t xml:space="preserve">(Mean </w:t>
      </w:r>
      <w:r w:rsidR="00DB0AB3" w:rsidRPr="00EA138B">
        <w:rPr>
          <w:rFonts w:ascii="Symbol" w:hAnsi="Symbol" w:cs="Symbol"/>
          <w:sz w:val="24"/>
          <w:szCs w:val="24"/>
        </w:rPr>
        <w:t></w:t>
      </w:r>
      <w:r w:rsidR="00DB0AB3" w:rsidRPr="00EA138B">
        <w:rPr>
          <w:rFonts w:ascii="MS Shell Dlg" w:hAnsi="MS Shell Dlg" w:cs="MS Shell Dlg"/>
          <w:sz w:val="24"/>
          <w:szCs w:val="24"/>
        </w:rPr>
        <w:t xml:space="preserve"> </w:t>
      </w:r>
      <w:r w:rsidR="00DB0AB3" w:rsidRPr="00EA138B">
        <w:rPr>
          <w:sz w:val="24"/>
          <w:szCs w:val="24"/>
          <w:lang w:val="en-AU"/>
        </w:rPr>
        <w:t xml:space="preserve">SD; 12 </w:t>
      </w:r>
      <w:r w:rsidR="00DB0AB3" w:rsidRPr="00EA138B">
        <w:rPr>
          <w:rFonts w:ascii="Symbol" w:hAnsi="Symbol" w:cs="Symbol"/>
          <w:sz w:val="24"/>
          <w:szCs w:val="24"/>
        </w:rPr>
        <w:t></w:t>
      </w:r>
      <w:r w:rsidR="00DB0AB3" w:rsidRPr="00EA138B">
        <w:rPr>
          <w:rFonts w:ascii="MS Shell Dlg" w:hAnsi="MS Shell Dlg" w:cs="MS Shell Dlg"/>
          <w:sz w:val="24"/>
          <w:szCs w:val="24"/>
        </w:rPr>
        <w:t xml:space="preserve"> </w:t>
      </w:r>
      <w:r w:rsidR="00DB0AB3" w:rsidRPr="00EA138B">
        <w:rPr>
          <w:sz w:val="24"/>
          <w:szCs w:val="24"/>
          <w:lang w:val="en-AU"/>
        </w:rPr>
        <w:t xml:space="preserve">28%, No of trees = 4) </w:t>
      </w:r>
      <w:r w:rsidR="002133DC" w:rsidRPr="00EA138B">
        <w:rPr>
          <w:sz w:val="24"/>
          <w:szCs w:val="24"/>
          <w:lang w:val="en-AU"/>
        </w:rPr>
        <w:t xml:space="preserve">than cuttings from spontaneous epicormic shoots (Mean </w:t>
      </w:r>
      <w:r w:rsidR="002133DC" w:rsidRPr="00EA138B">
        <w:rPr>
          <w:rFonts w:ascii="Symbol" w:hAnsi="Symbol" w:cs="Symbol"/>
          <w:sz w:val="24"/>
          <w:szCs w:val="24"/>
        </w:rPr>
        <w:t></w:t>
      </w:r>
      <w:r w:rsidR="002133DC" w:rsidRPr="00EA138B">
        <w:rPr>
          <w:rFonts w:ascii="Symbol" w:hAnsi="Symbol" w:cs="Symbol"/>
          <w:sz w:val="24"/>
          <w:szCs w:val="24"/>
        </w:rPr>
        <w:t></w:t>
      </w:r>
      <w:r w:rsidR="002133DC" w:rsidRPr="00EA138B">
        <w:rPr>
          <w:sz w:val="24"/>
          <w:szCs w:val="24"/>
          <w:lang w:val="en-AU"/>
        </w:rPr>
        <w:t xml:space="preserve">SD; 36 </w:t>
      </w:r>
      <w:r w:rsidR="002133DC" w:rsidRPr="00EA138B">
        <w:rPr>
          <w:rFonts w:ascii="Symbol" w:hAnsi="Symbol" w:cs="Symbol"/>
          <w:sz w:val="24"/>
          <w:szCs w:val="24"/>
        </w:rPr>
        <w:t></w:t>
      </w:r>
      <w:r w:rsidR="002133DC" w:rsidRPr="00EA138B">
        <w:rPr>
          <w:rFonts w:ascii="MS Shell Dlg" w:hAnsi="MS Shell Dlg" w:cs="MS Shell Dlg"/>
          <w:sz w:val="24"/>
          <w:szCs w:val="24"/>
        </w:rPr>
        <w:t xml:space="preserve"> </w:t>
      </w:r>
      <w:r w:rsidR="002133DC" w:rsidRPr="00EA138B">
        <w:rPr>
          <w:sz w:val="24"/>
          <w:szCs w:val="24"/>
          <w:lang w:val="en-AU"/>
        </w:rPr>
        <w:t xml:space="preserve">32%, No. of trees = 5), </w:t>
      </w:r>
      <w:r w:rsidR="00F663F8">
        <w:rPr>
          <w:sz w:val="24"/>
          <w:szCs w:val="24"/>
          <w:lang w:val="en-AU"/>
        </w:rPr>
        <w:t>or</w:t>
      </w:r>
      <w:r w:rsidR="00DB0AB3" w:rsidRPr="00EA138B">
        <w:rPr>
          <w:sz w:val="24"/>
          <w:szCs w:val="24"/>
          <w:lang w:val="en-AU"/>
        </w:rPr>
        <w:t xml:space="preserve"> </w:t>
      </w:r>
      <w:r w:rsidR="002133DC" w:rsidRPr="00EA138B">
        <w:rPr>
          <w:sz w:val="24"/>
          <w:szCs w:val="24"/>
          <w:lang w:val="en-AU"/>
        </w:rPr>
        <w:t xml:space="preserve">mature shoots (Mean </w:t>
      </w:r>
      <w:r w:rsidR="002133DC" w:rsidRPr="00EA138B">
        <w:rPr>
          <w:rFonts w:ascii="Symbol" w:hAnsi="Symbol" w:cs="Symbol"/>
          <w:sz w:val="24"/>
          <w:szCs w:val="24"/>
        </w:rPr>
        <w:t></w:t>
      </w:r>
      <w:r w:rsidR="002133DC" w:rsidRPr="00EA138B">
        <w:rPr>
          <w:rFonts w:ascii="Symbol" w:hAnsi="Symbol" w:cs="Symbol"/>
          <w:sz w:val="24"/>
          <w:szCs w:val="24"/>
        </w:rPr>
        <w:t></w:t>
      </w:r>
      <w:r w:rsidR="002133DC" w:rsidRPr="00EA138B">
        <w:rPr>
          <w:sz w:val="24"/>
          <w:szCs w:val="24"/>
          <w:lang w:val="en-AU"/>
        </w:rPr>
        <w:t xml:space="preserve">SD; 20 </w:t>
      </w:r>
      <w:r w:rsidR="002133DC" w:rsidRPr="00EA138B">
        <w:rPr>
          <w:rFonts w:ascii="Symbol" w:hAnsi="Symbol" w:cs="Symbol"/>
          <w:sz w:val="24"/>
          <w:szCs w:val="24"/>
        </w:rPr>
        <w:t></w:t>
      </w:r>
      <w:r w:rsidR="002133DC" w:rsidRPr="00EA138B">
        <w:rPr>
          <w:rFonts w:ascii="MS Shell Dlg" w:hAnsi="MS Shell Dlg" w:cs="MS Shell Dlg"/>
          <w:sz w:val="24"/>
          <w:szCs w:val="24"/>
        </w:rPr>
        <w:t xml:space="preserve"> </w:t>
      </w:r>
      <w:r w:rsidR="002133DC" w:rsidRPr="00EA138B">
        <w:rPr>
          <w:sz w:val="24"/>
          <w:szCs w:val="24"/>
          <w:lang w:val="en-AU"/>
        </w:rPr>
        <w:t>24%, No. of trees = 10), but not significantly so (One way ANOVA F-value = 1.8, p-value = 0.175)</w:t>
      </w:r>
      <w:r w:rsidR="004F20F7" w:rsidRPr="00EA138B">
        <w:rPr>
          <w:sz w:val="24"/>
          <w:szCs w:val="24"/>
          <w:lang w:val="en-AU"/>
        </w:rPr>
        <w:t xml:space="preserve"> (</w:t>
      </w:r>
      <w:r w:rsidR="00AD2712" w:rsidRPr="00EA138B">
        <w:rPr>
          <w:sz w:val="24"/>
          <w:szCs w:val="24"/>
          <w:lang w:val="en-AU"/>
        </w:rPr>
        <w:t xml:space="preserve">Figure </w:t>
      </w:r>
      <w:r w:rsidR="00A760B2" w:rsidRPr="00EA138B">
        <w:rPr>
          <w:sz w:val="24"/>
          <w:szCs w:val="24"/>
          <w:lang w:val="en-AU"/>
        </w:rPr>
        <w:t>3</w:t>
      </w:r>
      <w:r w:rsidR="004F20F7" w:rsidRPr="00EA138B">
        <w:rPr>
          <w:sz w:val="24"/>
          <w:szCs w:val="24"/>
          <w:lang w:val="en-AU"/>
        </w:rPr>
        <w:t>)</w:t>
      </w:r>
      <w:r w:rsidR="002133DC" w:rsidRPr="00EA138B">
        <w:rPr>
          <w:sz w:val="24"/>
          <w:szCs w:val="24"/>
          <w:lang w:val="en-AU"/>
        </w:rPr>
        <w:t>.</w:t>
      </w:r>
    </w:p>
    <w:p w:rsidR="00490314" w:rsidRPr="00EA138B" w:rsidRDefault="00490314" w:rsidP="00E437E4">
      <w:pPr>
        <w:autoSpaceDE w:val="0"/>
        <w:autoSpaceDN w:val="0"/>
        <w:adjustRightInd w:val="0"/>
        <w:spacing w:after="0" w:line="480" w:lineRule="auto"/>
        <w:rPr>
          <w:sz w:val="24"/>
          <w:szCs w:val="24"/>
          <w:lang w:val="en-AU"/>
        </w:rPr>
      </w:pPr>
    </w:p>
    <w:p w:rsidR="00490314" w:rsidRPr="00EA138B" w:rsidRDefault="009379A5" w:rsidP="00E437E4">
      <w:pPr>
        <w:autoSpaceDE w:val="0"/>
        <w:autoSpaceDN w:val="0"/>
        <w:adjustRightInd w:val="0"/>
        <w:spacing w:after="0" w:line="480" w:lineRule="auto"/>
        <w:rPr>
          <w:b/>
          <w:sz w:val="24"/>
          <w:szCs w:val="24"/>
          <w:lang w:val="en-AU"/>
        </w:rPr>
      </w:pPr>
      <w:r w:rsidRPr="00EA138B">
        <w:rPr>
          <w:b/>
          <w:sz w:val="24"/>
          <w:szCs w:val="24"/>
          <w:lang w:val="en-AU"/>
        </w:rPr>
        <w:t>Stem height</w:t>
      </w:r>
      <w:r w:rsidR="00490314" w:rsidRPr="00EA138B">
        <w:rPr>
          <w:b/>
          <w:sz w:val="24"/>
          <w:szCs w:val="24"/>
          <w:lang w:val="en-AU"/>
        </w:rPr>
        <w:t xml:space="preserve"> of epicormic shoots</w:t>
      </w:r>
    </w:p>
    <w:p w:rsidR="00490314" w:rsidRPr="00EA138B" w:rsidRDefault="00490314" w:rsidP="00E437E4">
      <w:pPr>
        <w:autoSpaceDE w:val="0"/>
        <w:autoSpaceDN w:val="0"/>
        <w:adjustRightInd w:val="0"/>
        <w:spacing w:after="0" w:line="480" w:lineRule="auto"/>
        <w:rPr>
          <w:sz w:val="24"/>
          <w:szCs w:val="24"/>
          <w:lang w:val="en-AU"/>
        </w:rPr>
      </w:pPr>
    </w:p>
    <w:p w:rsidR="00490314" w:rsidRPr="00EA138B" w:rsidRDefault="0084442D" w:rsidP="00E437E4">
      <w:pPr>
        <w:autoSpaceDE w:val="0"/>
        <w:autoSpaceDN w:val="0"/>
        <w:adjustRightInd w:val="0"/>
        <w:spacing w:after="0" w:line="480" w:lineRule="auto"/>
        <w:rPr>
          <w:sz w:val="24"/>
          <w:szCs w:val="24"/>
          <w:lang w:val="en-AU"/>
        </w:rPr>
      </w:pPr>
      <w:r w:rsidRPr="00EA138B">
        <w:rPr>
          <w:sz w:val="24"/>
          <w:szCs w:val="24"/>
          <w:lang w:val="en-AU"/>
        </w:rPr>
        <w:t>The height above ground level at which a tree is decapitated to produce coppice has been found to be critical for rooting rates of cuttings</w:t>
      </w:r>
      <w:r w:rsidR="00BC6E00">
        <w:rPr>
          <w:sz w:val="24"/>
          <w:szCs w:val="24"/>
          <w:lang w:val="en-AU"/>
        </w:rPr>
        <w:t xml:space="preserve"> (e.g. </w:t>
      </w:r>
      <w:r w:rsidR="00655640">
        <w:rPr>
          <w:sz w:val="24"/>
          <w:szCs w:val="24"/>
          <w:lang w:val="en-AU"/>
        </w:rPr>
        <w:fldChar w:fldCharType="begin"/>
      </w:r>
      <w:r w:rsidR="00F868C7">
        <w:rPr>
          <w:sz w:val="24"/>
          <w:szCs w:val="24"/>
          <w:lang w:val="en-AU"/>
        </w:rPr>
        <w:instrText xml:space="preserve"> ADDIN EN.CITE &lt;EndNote&gt;&lt;Cite&gt;&lt;Author&gt;Haines&lt;/Author&gt;&lt;Year&gt;1993&lt;/Year&gt;&lt;RecNum&gt;12727&lt;/RecNum&gt;&lt;DisplayText&gt;(Haines et al. 1993)&lt;/DisplayText&gt;&lt;record&gt;&lt;rec-number&gt;12727&lt;/rec-number&gt;&lt;foreign-keys&gt;&lt;key app="EN" db-id="9taxvpr2nzrwaaex9sp50f0stp25pre00vst"&gt;12727&lt;/key&gt;&lt;/foreign-keys&gt;&lt;ref-type name="Journal Article"&gt;17&lt;/ref-type&gt;&lt;contributors&gt;&lt;authors&gt;&lt;author&gt;Haines, R. J.&lt;/author&gt;&lt;author&gt;Walker, S. M.&lt;/author&gt;&lt;author&gt;Copley, T. R.&lt;/author&gt;&lt;/authors&gt;&lt;/contributors&gt;&lt;auth-address&gt;Forestry Research Centre, MS 483, Gympie, 4570, Qld, Australia&lt;/auth-address&gt;&lt;titles&gt;&lt;title&gt;Morphology and rooting of shoots developing in response to decapitation and pruning of Caribbean pine&lt;/title&gt;&lt;secondary-title&gt;New Forests&lt;/secondary-title&gt;&lt;/titles&gt;&lt;periodical&gt;&lt;full-title&gt;New Forests&lt;/full-title&gt;&lt;abbr-1&gt;New Forests&lt;/abbr-1&gt;&lt;/periodical&gt;&lt;pages&gt;133-141&lt;/pages&gt;&lt;volume&gt;7&lt;/volume&gt;&lt;number&gt;2&lt;/number&gt;&lt;keywords&gt;&lt;keyword&gt;Pinus caribaea var. hondurensis&lt;/keyword&gt;&lt;keyword&gt;rejuvenation&lt;/keyword&gt;&lt;keyword&gt;rooting&lt;/keyword&gt;&lt;keyword&gt;scu request&lt;/keyword&gt;&lt;keyword&gt;requested&lt;/keyword&gt;&lt;/keywords&gt;&lt;dates&gt;&lt;year&gt;1993&lt;/year&gt;&lt;/dates&gt;&lt;urls&gt;&lt;related-urls&gt;&lt;url&gt;http://www.scopus.com/inward/record.url?eid=2-s2.0-0010363719&amp;amp;partnerID=40&amp;amp;md5=ab303c516957ecc464506d7bed8c7a4f&lt;/url&gt;&lt;/related-urls&gt;&lt;/urls&gt;&lt;/record&gt;&lt;/Cite&gt;&lt;/EndNote&gt;</w:instrText>
      </w:r>
      <w:r w:rsidR="00655640">
        <w:rPr>
          <w:sz w:val="24"/>
          <w:szCs w:val="24"/>
          <w:lang w:val="en-AU"/>
        </w:rPr>
        <w:fldChar w:fldCharType="separate"/>
      </w:r>
      <w:r w:rsidR="00F868C7">
        <w:rPr>
          <w:noProof/>
          <w:sz w:val="24"/>
          <w:szCs w:val="24"/>
          <w:lang w:val="en-AU"/>
        </w:rPr>
        <w:t>(</w:t>
      </w:r>
      <w:hyperlink w:anchor="_ENREF_12" w:tooltip="Haines, 1993 #12727" w:history="1">
        <w:r w:rsidR="00627942">
          <w:rPr>
            <w:noProof/>
            <w:sz w:val="24"/>
            <w:szCs w:val="24"/>
            <w:lang w:val="en-AU"/>
          </w:rPr>
          <w:t>Haines et al. 1993</w:t>
        </w:r>
      </w:hyperlink>
      <w:r w:rsidR="00F868C7">
        <w:rPr>
          <w:noProof/>
          <w:sz w:val="24"/>
          <w:szCs w:val="24"/>
          <w:lang w:val="en-AU"/>
        </w:rPr>
        <w:t>)</w:t>
      </w:r>
      <w:r w:rsidR="00655640">
        <w:rPr>
          <w:sz w:val="24"/>
          <w:szCs w:val="24"/>
          <w:lang w:val="en-AU"/>
        </w:rPr>
        <w:fldChar w:fldCharType="end"/>
      </w:r>
      <w:r w:rsidR="00E1740D">
        <w:rPr>
          <w:sz w:val="24"/>
          <w:szCs w:val="24"/>
          <w:lang w:val="en-AU"/>
        </w:rPr>
        <w:t>)</w:t>
      </w:r>
      <w:r w:rsidRPr="00EA138B">
        <w:rPr>
          <w:sz w:val="24"/>
          <w:szCs w:val="24"/>
          <w:lang w:val="en-AU"/>
        </w:rPr>
        <w:t xml:space="preserve">. </w:t>
      </w:r>
      <w:r w:rsidR="00606810" w:rsidRPr="00EA138B">
        <w:rPr>
          <w:sz w:val="24"/>
          <w:szCs w:val="24"/>
          <w:lang w:val="en-AU"/>
        </w:rPr>
        <w:t>In our study</w:t>
      </w:r>
      <w:r w:rsidR="007E7CD7" w:rsidRPr="00EA138B">
        <w:rPr>
          <w:sz w:val="24"/>
          <w:szCs w:val="24"/>
          <w:lang w:val="en-AU"/>
        </w:rPr>
        <w:t>,</w:t>
      </w:r>
      <w:r w:rsidR="00606810" w:rsidRPr="00EA138B">
        <w:rPr>
          <w:sz w:val="24"/>
          <w:szCs w:val="24"/>
          <w:lang w:val="en-AU"/>
        </w:rPr>
        <w:t xml:space="preserve"> </w:t>
      </w:r>
      <w:r w:rsidR="00927504" w:rsidRPr="00EA138B">
        <w:rPr>
          <w:sz w:val="24"/>
          <w:szCs w:val="24"/>
          <w:lang w:val="en-AU"/>
        </w:rPr>
        <w:t xml:space="preserve">total stem length </w:t>
      </w:r>
      <w:r w:rsidR="00544D31">
        <w:rPr>
          <w:sz w:val="24"/>
          <w:szCs w:val="24"/>
          <w:lang w:val="en-AU"/>
        </w:rPr>
        <w:t xml:space="preserve">(i.e. the sum of the length of the main stem plus the branch length) </w:t>
      </w:r>
      <w:r w:rsidR="00927504" w:rsidRPr="00EA138B">
        <w:rPr>
          <w:sz w:val="24"/>
          <w:szCs w:val="24"/>
          <w:lang w:val="en-AU"/>
        </w:rPr>
        <w:t xml:space="preserve">was used rather than </w:t>
      </w:r>
      <w:r w:rsidR="00544D31">
        <w:rPr>
          <w:sz w:val="24"/>
          <w:szCs w:val="24"/>
          <w:lang w:val="en-AU"/>
        </w:rPr>
        <w:t xml:space="preserve">vertical </w:t>
      </w:r>
      <w:r w:rsidR="00927504" w:rsidRPr="00EA138B">
        <w:rPr>
          <w:sz w:val="24"/>
          <w:szCs w:val="24"/>
          <w:lang w:val="en-AU"/>
        </w:rPr>
        <w:t xml:space="preserve">height above ground level </w:t>
      </w:r>
      <w:r w:rsidR="00BC6B8D" w:rsidRPr="00EA138B">
        <w:rPr>
          <w:sz w:val="24"/>
          <w:szCs w:val="24"/>
          <w:lang w:val="en-AU"/>
        </w:rPr>
        <w:t xml:space="preserve">because </w:t>
      </w:r>
      <w:r w:rsidR="00FB75E6" w:rsidRPr="00EA138B">
        <w:rPr>
          <w:sz w:val="24"/>
          <w:szCs w:val="24"/>
          <w:lang w:val="en-AU"/>
        </w:rPr>
        <w:t xml:space="preserve">this was thought to moderate </w:t>
      </w:r>
      <w:r w:rsidR="002845C1" w:rsidRPr="00EA138B">
        <w:rPr>
          <w:sz w:val="24"/>
          <w:szCs w:val="24"/>
          <w:lang w:val="en-AU"/>
        </w:rPr>
        <w:t>among tree forms (multi-stem “</w:t>
      </w:r>
      <w:proofErr w:type="spellStart"/>
      <w:r w:rsidR="002845C1" w:rsidRPr="00EA138B">
        <w:rPr>
          <w:sz w:val="24"/>
          <w:szCs w:val="24"/>
          <w:lang w:val="en-AU"/>
        </w:rPr>
        <w:t>mallee</w:t>
      </w:r>
      <w:proofErr w:type="spellEnd"/>
      <w:r w:rsidR="002845C1" w:rsidRPr="00EA138B">
        <w:rPr>
          <w:sz w:val="24"/>
          <w:szCs w:val="24"/>
          <w:lang w:val="en-AU"/>
        </w:rPr>
        <w:t>” forms versus small trees with short single main stems and damaged forms where trees had been prostrated by flood water)</w:t>
      </w:r>
      <w:r w:rsidR="00FB75E6" w:rsidRPr="00EA138B">
        <w:rPr>
          <w:sz w:val="24"/>
          <w:szCs w:val="24"/>
          <w:lang w:val="en-AU"/>
        </w:rPr>
        <w:t xml:space="preserve">. </w:t>
      </w:r>
      <w:r w:rsidR="00CB31A4">
        <w:rPr>
          <w:sz w:val="24"/>
          <w:szCs w:val="24"/>
          <w:lang w:val="en-AU"/>
        </w:rPr>
        <w:t>For the</w:t>
      </w:r>
      <w:r w:rsidR="00551115" w:rsidRPr="00EA138B">
        <w:rPr>
          <w:sz w:val="24"/>
          <w:szCs w:val="24"/>
          <w:lang w:val="en-AU"/>
        </w:rPr>
        <w:t xml:space="preserve"> 37 trees s</w:t>
      </w:r>
      <w:r w:rsidR="00FB75E6" w:rsidRPr="00EA138B">
        <w:rPr>
          <w:sz w:val="24"/>
          <w:szCs w:val="24"/>
          <w:lang w:val="en-AU"/>
        </w:rPr>
        <w:t>ample</w:t>
      </w:r>
      <w:r w:rsidR="00CB31A4">
        <w:rPr>
          <w:sz w:val="24"/>
          <w:szCs w:val="24"/>
          <w:lang w:val="en-AU"/>
        </w:rPr>
        <w:t>d</w:t>
      </w:r>
      <w:r w:rsidR="00FB75E6" w:rsidRPr="00EA138B">
        <w:rPr>
          <w:sz w:val="24"/>
          <w:szCs w:val="24"/>
          <w:lang w:val="en-AU"/>
        </w:rPr>
        <w:t xml:space="preserve"> </w:t>
      </w:r>
      <w:r w:rsidR="00043244" w:rsidRPr="00EA138B">
        <w:rPr>
          <w:sz w:val="24"/>
          <w:szCs w:val="24"/>
          <w:lang w:val="en-AU"/>
        </w:rPr>
        <w:t>for</w:t>
      </w:r>
      <w:r w:rsidR="00FB75E6" w:rsidRPr="00EA138B">
        <w:rPr>
          <w:sz w:val="24"/>
          <w:szCs w:val="24"/>
          <w:lang w:val="en-AU"/>
        </w:rPr>
        <w:t xml:space="preserve"> </w:t>
      </w:r>
      <w:r w:rsidR="006D4646" w:rsidRPr="00EA138B">
        <w:rPr>
          <w:sz w:val="24"/>
          <w:szCs w:val="24"/>
          <w:lang w:val="en-AU"/>
        </w:rPr>
        <w:t>induced or spontaneous</w:t>
      </w:r>
      <w:r w:rsidR="00FB75E6" w:rsidRPr="00EA138B">
        <w:rPr>
          <w:sz w:val="24"/>
          <w:szCs w:val="24"/>
          <w:lang w:val="en-AU"/>
        </w:rPr>
        <w:t xml:space="preserve"> epicormic</w:t>
      </w:r>
      <w:r w:rsidR="009B5E77">
        <w:rPr>
          <w:sz w:val="24"/>
          <w:szCs w:val="24"/>
          <w:lang w:val="en-AU"/>
        </w:rPr>
        <w:t>,</w:t>
      </w:r>
      <w:r w:rsidR="006D4646" w:rsidRPr="00EA138B">
        <w:rPr>
          <w:sz w:val="24"/>
          <w:szCs w:val="24"/>
          <w:lang w:val="en-AU"/>
        </w:rPr>
        <w:t xml:space="preserve"> </w:t>
      </w:r>
      <w:r w:rsidR="00CB31A4">
        <w:rPr>
          <w:sz w:val="24"/>
          <w:szCs w:val="24"/>
          <w:lang w:val="en-AU"/>
        </w:rPr>
        <w:t xml:space="preserve">the shoots </w:t>
      </w:r>
      <w:r w:rsidR="006D4646" w:rsidRPr="00EA138B">
        <w:rPr>
          <w:sz w:val="24"/>
          <w:szCs w:val="24"/>
          <w:lang w:val="en-AU"/>
        </w:rPr>
        <w:t xml:space="preserve">were sourced at </w:t>
      </w:r>
      <w:r w:rsidR="00FB75E6" w:rsidRPr="00EA138B">
        <w:rPr>
          <w:sz w:val="24"/>
          <w:szCs w:val="24"/>
          <w:lang w:val="en-AU"/>
        </w:rPr>
        <w:t xml:space="preserve">stem </w:t>
      </w:r>
      <w:r w:rsidR="006D4646" w:rsidRPr="00EA138B">
        <w:rPr>
          <w:sz w:val="24"/>
          <w:szCs w:val="24"/>
          <w:lang w:val="en-AU"/>
        </w:rPr>
        <w:t xml:space="preserve">lengths </w:t>
      </w:r>
      <w:r w:rsidR="00841411" w:rsidRPr="00EA138B">
        <w:rPr>
          <w:sz w:val="24"/>
          <w:szCs w:val="24"/>
          <w:lang w:val="en-AU"/>
        </w:rPr>
        <w:t xml:space="preserve">ranging </w:t>
      </w:r>
      <w:r w:rsidR="006D4646" w:rsidRPr="00EA138B">
        <w:rPr>
          <w:sz w:val="24"/>
          <w:szCs w:val="24"/>
          <w:lang w:val="en-AU"/>
        </w:rPr>
        <w:t xml:space="preserve">from around 0.2m to 4m. </w:t>
      </w:r>
      <w:r w:rsidR="00551115" w:rsidRPr="00EA138B">
        <w:rPr>
          <w:sz w:val="24"/>
          <w:szCs w:val="24"/>
          <w:lang w:val="en-AU"/>
        </w:rPr>
        <w:t>There was a</w:t>
      </w:r>
      <w:r w:rsidR="00606810" w:rsidRPr="00EA138B">
        <w:rPr>
          <w:sz w:val="24"/>
          <w:szCs w:val="24"/>
          <w:lang w:val="en-AU"/>
        </w:rPr>
        <w:t xml:space="preserve"> </w:t>
      </w:r>
      <w:r w:rsidR="00043244" w:rsidRPr="00EA138B">
        <w:rPr>
          <w:sz w:val="24"/>
          <w:szCs w:val="24"/>
          <w:lang w:val="en-AU"/>
        </w:rPr>
        <w:t>significant (p-value= 0.02</w:t>
      </w:r>
      <w:r w:rsidR="00606810" w:rsidRPr="00EA138B">
        <w:rPr>
          <w:sz w:val="24"/>
          <w:szCs w:val="24"/>
          <w:lang w:val="en-AU"/>
        </w:rPr>
        <w:t>2) negative</w:t>
      </w:r>
      <w:r w:rsidR="00043244" w:rsidRPr="00EA138B">
        <w:rPr>
          <w:sz w:val="24"/>
          <w:szCs w:val="24"/>
          <w:lang w:val="en-AU"/>
        </w:rPr>
        <w:t xml:space="preserve"> </w:t>
      </w:r>
      <w:r w:rsidR="00490314" w:rsidRPr="00EA138B">
        <w:rPr>
          <w:sz w:val="24"/>
          <w:szCs w:val="24"/>
          <w:lang w:val="en-AU"/>
        </w:rPr>
        <w:t xml:space="preserve">correlation </w:t>
      </w:r>
      <w:r w:rsidR="00606810" w:rsidRPr="00EA138B">
        <w:rPr>
          <w:sz w:val="24"/>
          <w:szCs w:val="24"/>
          <w:lang w:val="en-AU"/>
        </w:rPr>
        <w:t>(r</w:t>
      </w:r>
      <w:r w:rsidR="007E7CD7" w:rsidRPr="00EA138B">
        <w:rPr>
          <w:sz w:val="24"/>
          <w:szCs w:val="24"/>
          <w:lang w:val="en-AU"/>
        </w:rPr>
        <w:t xml:space="preserve"> </w:t>
      </w:r>
      <w:r w:rsidR="00606810" w:rsidRPr="00EA138B">
        <w:rPr>
          <w:sz w:val="24"/>
          <w:szCs w:val="24"/>
          <w:lang w:val="en-AU"/>
        </w:rPr>
        <w:t>=</w:t>
      </w:r>
      <w:r w:rsidR="007E7CD7" w:rsidRPr="00EA138B">
        <w:rPr>
          <w:sz w:val="24"/>
          <w:szCs w:val="24"/>
          <w:lang w:val="en-AU"/>
        </w:rPr>
        <w:t xml:space="preserve"> </w:t>
      </w:r>
      <w:r w:rsidR="00043244" w:rsidRPr="00EA138B">
        <w:rPr>
          <w:sz w:val="24"/>
          <w:szCs w:val="24"/>
          <w:lang w:val="en-AU"/>
        </w:rPr>
        <w:t>-0.37</w:t>
      </w:r>
      <w:r w:rsidR="00606810" w:rsidRPr="00EA138B">
        <w:rPr>
          <w:sz w:val="24"/>
          <w:szCs w:val="24"/>
          <w:lang w:val="en-AU"/>
        </w:rPr>
        <w:t xml:space="preserve">5) between </w:t>
      </w:r>
      <w:r w:rsidR="00490314" w:rsidRPr="00EA138B">
        <w:rPr>
          <w:sz w:val="24"/>
          <w:szCs w:val="24"/>
          <w:lang w:val="en-AU"/>
        </w:rPr>
        <w:t xml:space="preserve">stem length and rooting </w:t>
      </w:r>
      <w:r w:rsidR="00043244" w:rsidRPr="00EA138B">
        <w:rPr>
          <w:sz w:val="24"/>
          <w:szCs w:val="24"/>
          <w:lang w:val="en-AU"/>
        </w:rPr>
        <w:t>rate.</w:t>
      </w:r>
    </w:p>
    <w:p w:rsidR="00B05B6D" w:rsidRPr="00EA138B" w:rsidRDefault="00B05B6D" w:rsidP="00E437E4">
      <w:pPr>
        <w:spacing w:line="480" w:lineRule="auto"/>
        <w:rPr>
          <w:sz w:val="24"/>
          <w:szCs w:val="24"/>
          <w:lang w:val="en-AU"/>
        </w:rPr>
      </w:pPr>
    </w:p>
    <w:p w:rsidR="009A0848" w:rsidRPr="00EA138B" w:rsidRDefault="0010215C" w:rsidP="00E437E4">
      <w:pPr>
        <w:spacing w:line="480" w:lineRule="auto"/>
        <w:rPr>
          <w:b/>
          <w:sz w:val="24"/>
          <w:szCs w:val="24"/>
          <w:lang w:val="en-AU"/>
        </w:rPr>
      </w:pPr>
      <w:r w:rsidRPr="00EA138B">
        <w:rPr>
          <w:b/>
          <w:sz w:val="24"/>
          <w:szCs w:val="24"/>
          <w:lang w:val="en-AU"/>
        </w:rPr>
        <w:t>Are</w:t>
      </w:r>
      <w:r w:rsidR="009A0848" w:rsidRPr="00EA138B">
        <w:rPr>
          <w:b/>
          <w:sz w:val="24"/>
          <w:szCs w:val="24"/>
          <w:lang w:val="en-AU"/>
        </w:rPr>
        <w:t xml:space="preserve"> new shoots </w:t>
      </w:r>
      <w:r w:rsidRPr="00EA138B">
        <w:rPr>
          <w:b/>
          <w:sz w:val="24"/>
          <w:szCs w:val="24"/>
          <w:lang w:val="en-AU"/>
        </w:rPr>
        <w:t>on a cutting a</w:t>
      </w:r>
      <w:r w:rsidR="009A0848" w:rsidRPr="00EA138B">
        <w:rPr>
          <w:b/>
          <w:sz w:val="24"/>
          <w:szCs w:val="24"/>
          <w:lang w:val="en-AU"/>
        </w:rPr>
        <w:t xml:space="preserve"> </w:t>
      </w:r>
      <w:r w:rsidRPr="00EA138B">
        <w:rPr>
          <w:b/>
          <w:sz w:val="24"/>
          <w:szCs w:val="24"/>
          <w:lang w:val="en-AU"/>
        </w:rPr>
        <w:t>reliable</w:t>
      </w:r>
      <w:r w:rsidR="009A0848" w:rsidRPr="00EA138B">
        <w:rPr>
          <w:b/>
          <w:sz w:val="24"/>
          <w:szCs w:val="24"/>
          <w:lang w:val="en-AU"/>
        </w:rPr>
        <w:t xml:space="preserve"> indicator of rooting?</w:t>
      </w:r>
    </w:p>
    <w:p w:rsidR="0010215C" w:rsidRPr="00EA138B" w:rsidRDefault="0010215C" w:rsidP="00E437E4">
      <w:pPr>
        <w:spacing w:line="480" w:lineRule="auto"/>
        <w:rPr>
          <w:sz w:val="24"/>
          <w:szCs w:val="24"/>
          <w:lang w:val="en-AU"/>
        </w:rPr>
      </w:pPr>
    </w:p>
    <w:p w:rsidR="00C20ACF" w:rsidRPr="00EA138B" w:rsidRDefault="00E161D7" w:rsidP="00E437E4">
      <w:pPr>
        <w:spacing w:line="480" w:lineRule="auto"/>
        <w:rPr>
          <w:sz w:val="24"/>
          <w:szCs w:val="24"/>
          <w:lang w:val="en-AU"/>
        </w:rPr>
      </w:pPr>
      <w:r w:rsidRPr="00EA138B">
        <w:rPr>
          <w:sz w:val="24"/>
          <w:szCs w:val="24"/>
          <w:lang w:val="en-AU"/>
        </w:rPr>
        <w:t>In E</w:t>
      </w:r>
      <w:r w:rsidR="00571B7F" w:rsidRPr="00EA138B">
        <w:rPr>
          <w:sz w:val="24"/>
          <w:szCs w:val="24"/>
          <w:lang w:val="en-AU"/>
        </w:rPr>
        <w:t xml:space="preserve">xperiment 3, the production of new shoots was recorded as well as roots to test whether </w:t>
      </w:r>
      <w:r w:rsidRPr="00EA138B">
        <w:rPr>
          <w:sz w:val="24"/>
          <w:szCs w:val="24"/>
          <w:lang w:val="en-AU"/>
        </w:rPr>
        <w:t>new</w:t>
      </w:r>
      <w:r w:rsidR="0010215C" w:rsidRPr="00EA138B">
        <w:rPr>
          <w:sz w:val="24"/>
          <w:szCs w:val="24"/>
          <w:lang w:val="en-AU"/>
        </w:rPr>
        <w:t xml:space="preserve"> </w:t>
      </w:r>
      <w:r w:rsidR="00571B7F" w:rsidRPr="00EA138B">
        <w:rPr>
          <w:sz w:val="24"/>
          <w:szCs w:val="24"/>
          <w:lang w:val="en-AU"/>
        </w:rPr>
        <w:t xml:space="preserve">shoots were </w:t>
      </w:r>
      <w:r w:rsidR="0010215C" w:rsidRPr="00EA138B">
        <w:rPr>
          <w:sz w:val="24"/>
          <w:szCs w:val="24"/>
          <w:lang w:val="en-AU"/>
        </w:rPr>
        <w:t>an</w:t>
      </w:r>
      <w:r w:rsidR="00571B7F" w:rsidRPr="00EA138B">
        <w:rPr>
          <w:sz w:val="24"/>
          <w:szCs w:val="24"/>
          <w:lang w:val="en-AU"/>
        </w:rPr>
        <w:t xml:space="preserve"> indicator of rooting. </w:t>
      </w:r>
      <w:r w:rsidR="00360190" w:rsidRPr="00EA138B">
        <w:rPr>
          <w:sz w:val="24"/>
          <w:szCs w:val="24"/>
          <w:lang w:val="en-AU"/>
        </w:rPr>
        <w:t xml:space="preserve">Although there was a significant positive </w:t>
      </w:r>
      <w:r w:rsidR="00360190" w:rsidRPr="00EA138B">
        <w:rPr>
          <w:sz w:val="24"/>
          <w:szCs w:val="24"/>
          <w:lang w:val="en-AU"/>
        </w:rPr>
        <w:lastRenderedPageBreak/>
        <w:t>correlation</w:t>
      </w:r>
      <w:r w:rsidR="00DD7622" w:rsidRPr="00EA138B">
        <w:rPr>
          <w:sz w:val="24"/>
          <w:szCs w:val="24"/>
          <w:lang w:val="en-AU"/>
        </w:rPr>
        <w:t xml:space="preserve"> (</w:t>
      </w:r>
      <w:r w:rsidR="005F5BD5" w:rsidRPr="00EA138B">
        <w:rPr>
          <w:sz w:val="24"/>
          <w:szCs w:val="24"/>
          <w:lang w:val="en-AU"/>
        </w:rPr>
        <w:t>Contingency coefficient</w:t>
      </w:r>
      <w:r w:rsidR="00DD7622" w:rsidRPr="00EA138B">
        <w:rPr>
          <w:sz w:val="24"/>
          <w:szCs w:val="24"/>
          <w:lang w:val="en-AU"/>
        </w:rPr>
        <w:t xml:space="preserve"> = 0.2</w:t>
      </w:r>
      <w:r w:rsidR="005F5BD5" w:rsidRPr="00EA138B">
        <w:rPr>
          <w:sz w:val="24"/>
          <w:szCs w:val="24"/>
          <w:lang w:val="en-AU"/>
        </w:rPr>
        <w:t>52</w:t>
      </w:r>
      <w:r w:rsidR="00DD7622" w:rsidRPr="00EA138B">
        <w:rPr>
          <w:sz w:val="24"/>
          <w:szCs w:val="24"/>
          <w:lang w:val="en-AU"/>
        </w:rPr>
        <w:t xml:space="preserve"> p-value = 0)</w:t>
      </w:r>
      <w:r w:rsidR="00360190" w:rsidRPr="00EA138B">
        <w:rPr>
          <w:sz w:val="24"/>
          <w:szCs w:val="24"/>
          <w:lang w:val="en-AU"/>
        </w:rPr>
        <w:t xml:space="preserve">, </w:t>
      </w:r>
      <w:r w:rsidR="0010215C" w:rsidRPr="00EA138B">
        <w:rPr>
          <w:sz w:val="24"/>
          <w:szCs w:val="24"/>
          <w:lang w:val="en-AU"/>
        </w:rPr>
        <w:t>shooting</w:t>
      </w:r>
      <w:r w:rsidR="00360190" w:rsidRPr="00EA138B">
        <w:rPr>
          <w:sz w:val="24"/>
          <w:szCs w:val="24"/>
          <w:lang w:val="en-AU"/>
        </w:rPr>
        <w:t xml:space="preserve"> was </w:t>
      </w:r>
      <w:r w:rsidR="001372AE" w:rsidRPr="00EA138B">
        <w:rPr>
          <w:sz w:val="24"/>
          <w:szCs w:val="24"/>
          <w:lang w:val="en-AU"/>
        </w:rPr>
        <w:t xml:space="preserve">only </w:t>
      </w:r>
      <w:r w:rsidR="0010215C" w:rsidRPr="00EA138B">
        <w:rPr>
          <w:sz w:val="24"/>
          <w:szCs w:val="24"/>
          <w:lang w:val="en-AU"/>
        </w:rPr>
        <w:t xml:space="preserve">a </w:t>
      </w:r>
      <w:r w:rsidR="00360190" w:rsidRPr="00EA138B">
        <w:rPr>
          <w:sz w:val="24"/>
          <w:szCs w:val="24"/>
          <w:lang w:val="en-AU"/>
        </w:rPr>
        <w:t xml:space="preserve">weak </w:t>
      </w:r>
      <w:r w:rsidR="00DD7622" w:rsidRPr="00EA138B">
        <w:rPr>
          <w:sz w:val="24"/>
          <w:szCs w:val="24"/>
          <w:lang w:val="en-AU"/>
        </w:rPr>
        <w:t>indicator</w:t>
      </w:r>
      <w:r w:rsidR="0010215C" w:rsidRPr="00EA138B">
        <w:rPr>
          <w:sz w:val="24"/>
          <w:szCs w:val="24"/>
          <w:lang w:val="en-AU"/>
        </w:rPr>
        <w:t xml:space="preserve"> of rooting,</w:t>
      </w:r>
      <w:r w:rsidR="00DD7622" w:rsidRPr="00EA138B">
        <w:rPr>
          <w:sz w:val="24"/>
          <w:szCs w:val="24"/>
          <w:lang w:val="en-AU"/>
        </w:rPr>
        <w:t xml:space="preserve"> with many </w:t>
      </w:r>
      <w:r w:rsidR="0010215C" w:rsidRPr="00EA138B">
        <w:rPr>
          <w:sz w:val="24"/>
          <w:szCs w:val="24"/>
          <w:lang w:val="en-AU"/>
        </w:rPr>
        <w:t xml:space="preserve">cuttings rooting but </w:t>
      </w:r>
      <w:r w:rsidR="00DD7622" w:rsidRPr="00EA138B">
        <w:rPr>
          <w:sz w:val="24"/>
          <w:szCs w:val="24"/>
          <w:lang w:val="en-AU"/>
        </w:rPr>
        <w:t>not shooting</w:t>
      </w:r>
      <w:r w:rsidR="0010215C" w:rsidRPr="00EA138B">
        <w:rPr>
          <w:sz w:val="24"/>
          <w:szCs w:val="24"/>
          <w:lang w:val="en-AU"/>
        </w:rPr>
        <w:t>,</w:t>
      </w:r>
      <w:r w:rsidR="00DD7622" w:rsidRPr="00EA138B">
        <w:rPr>
          <w:sz w:val="24"/>
          <w:szCs w:val="24"/>
          <w:lang w:val="en-AU"/>
        </w:rPr>
        <w:t xml:space="preserve"> and </w:t>
      </w:r>
      <w:r w:rsidR="0010215C" w:rsidRPr="00EA138B">
        <w:rPr>
          <w:sz w:val="24"/>
          <w:szCs w:val="24"/>
          <w:lang w:val="en-AU"/>
        </w:rPr>
        <w:t>other</w:t>
      </w:r>
      <w:r w:rsidR="00DD7622" w:rsidRPr="00EA138B">
        <w:rPr>
          <w:sz w:val="24"/>
          <w:szCs w:val="24"/>
          <w:lang w:val="en-AU"/>
        </w:rPr>
        <w:t xml:space="preserve"> cuttings </w:t>
      </w:r>
      <w:r w:rsidR="0010215C" w:rsidRPr="00EA138B">
        <w:rPr>
          <w:sz w:val="24"/>
          <w:szCs w:val="24"/>
          <w:lang w:val="en-AU"/>
        </w:rPr>
        <w:t>shooting</w:t>
      </w:r>
      <w:r w:rsidR="00DD7622" w:rsidRPr="00EA138B">
        <w:rPr>
          <w:sz w:val="24"/>
          <w:szCs w:val="24"/>
          <w:lang w:val="en-AU"/>
        </w:rPr>
        <w:t xml:space="preserve"> </w:t>
      </w:r>
      <w:r w:rsidR="0010215C" w:rsidRPr="00EA138B">
        <w:rPr>
          <w:sz w:val="24"/>
          <w:szCs w:val="24"/>
          <w:lang w:val="en-AU"/>
        </w:rPr>
        <w:t xml:space="preserve">but </w:t>
      </w:r>
      <w:r w:rsidR="00FB259D" w:rsidRPr="00EA138B">
        <w:rPr>
          <w:sz w:val="24"/>
          <w:szCs w:val="24"/>
          <w:lang w:val="en-AU"/>
        </w:rPr>
        <w:t>not</w:t>
      </w:r>
      <w:r w:rsidR="0010215C" w:rsidRPr="00EA138B">
        <w:rPr>
          <w:sz w:val="24"/>
          <w:szCs w:val="24"/>
          <w:lang w:val="en-AU"/>
        </w:rPr>
        <w:t xml:space="preserve"> </w:t>
      </w:r>
      <w:r w:rsidR="00FB259D" w:rsidRPr="00EA138B">
        <w:rPr>
          <w:sz w:val="24"/>
          <w:szCs w:val="24"/>
          <w:lang w:val="en-AU"/>
        </w:rPr>
        <w:t>rooting</w:t>
      </w:r>
      <w:r w:rsidR="0010215C" w:rsidRPr="00EA138B">
        <w:rPr>
          <w:sz w:val="24"/>
          <w:szCs w:val="24"/>
          <w:lang w:val="en-AU"/>
        </w:rPr>
        <w:t xml:space="preserve"> by </w:t>
      </w:r>
      <w:r w:rsidR="00360190" w:rsidRPr="00EA138B">
        <w:rPr>
          <w:sz w:val="24"/>
          <w:szCs w:val="24"/>
          <w:lang w:val="en-AU"/>
        </w:rPr>
        <w:t>Day 5</w:t>
      </w:r>
      <w:r w:rsidR="00DD7622" w:rsidRPr="00EA138B">
        <w:rPr>
          <w:sz w:val="24"/>
          <w:szCs w:val="24"/>
          <w:lang w:val="en-AU"/>
        </w:rPr>
        <w:t>2</w:t>
      </w:r>
      <w:r w:rsidR="00EE520F" w:rsidRPr="00EA138B">
        <w:rPr>
          <w:sz w:val="24"/>
          <w:szCs w:val="24"/>
          <w:lang w:val="en-AU"/>
        </w:rPr>
        <w:t>.</w:t>
      </w:r>
      <w:r w:rsidR="00C20ACF" w:rsidRPr="00EA138B">
        <w:rPr>
          <w:sz w:val="24"/>
          <w:szCs w:val="24"/>
          <w:lang w:val="en-AU"/>
        </w:rPr>
        <w:br w:type="page"/>
      </w:r>
    </w:p>
    <w:p w:rsidR="00A958CE" w:rsidRPr="00EA138B" w:rsidRDefault="00A958CE" w:rsidP="00E437E4">
      <w:pPr>
        <w:spacing w:line="480" w:lineRule="auto"/>
        <w:rPr>
          <w:b/>
          <w:sz w:val="24"/>
          <w:szCs w:val="24"/>
          <w:lang w:val="en-AU"/>
        </w:rPr>
      </w:pPr>
      <w:r w:rsidRPr="00EA138B">
        <w:rPr>
          <w:b/>
          <w:sz w:val="24"/>
          <w:szCs w:val="24"/>
          <w:lang w:val="en-AU"/>
        </w:rPr>
        <w:lastRenderedPageBreak/>
        <w:t>Discussion</w:t>
      </w:r>
    </w:p>
    <w:p w:rsidR="005C503D" w:rsidRPr="005C503D" w:rsidRDefault="005C503D" w:rsidP="00E437E4">
      <w:pPr>
        <w:spacing w:line="480" w:lineRule="auto"/>
        <w:rPr>
          <w:i/>
          <w:sz w:val="24"/>
          <w:szCs w:val="24"/>
          <w:lang w:val="en-AU"/>
        </w:rPr>
      </w:pPr>
      <w:r w:rsidRPr="005C503D">
        <w:rPr>
          <w:i/>
          <w:sz w:val="24"/>
          <w:szCs w:val="24"/>
          <w:lang w:val="en-AU"/>
        </w:rPr>
        <w:t>Impact of maturation on rooting rates in M. alternifolia</w:t>
      </w:r>
    </w:p>
    <w:p w:rsidR="005C503D" w:rsidRDefault="005C503D" w:rsidP="00E437E4">
      <w:pPr>
        <w:spacing w:line="480" w:lineRule="auto"/>
        <w:rPr>
          <w:sz w:val="24"/>
          <w:szCs w:val="24"/>
          <w:lang w:val="en-AU"/>
        </w:rPr>
      </w:pPr>
    </w:p>
    <w:p w:rsidR="00753E22" w:rsidRDefault="0089560B" w:rsidP="00E437E4">
      <w:pPr>
        <w:spacing w:line="480" w:lineRule="auto"/>
        <w:rPr>
          <w:sz w:val="24"/>
          <w:szCs w:val="24"/>
          <w:lang w:val="en-AU"/>
        </w:rPr>
      </w:pPr>
      <w:r w:rsidRPr="00EA138B">
        <w:rPr>
          <w:sz w:val="24"/>
          <w:szCs w:val="24"/>
          <w:lang w:val="en-AU"/>
        </w:rPr>
        <w:t xml:space="preserve">This </w:t>
      </w:r>
      <w:r w:rsidR="00545B71">
        <w:rPr>
          <w:sz w:val="24"/>
          <w:szCs w:val="24"/>
          <w:lang w:val="en-AU"/>
        </w:rPr>
        <w:t>study</w:t>
      </w:r>
      <w:r w:rsidRPr="00EA138B">
        <w:rPr>
          <w:sz w:val="24"/>
          <w:szCs w:val="24"/>
          <w:lang w:val="en-AU"/>
        </w:rPr>
        <w:t xml:space="preserve"> has shown that it possible to capture a wide range of genetic material</w:t>
      </w:r>
      <w:r w:rsidR="008162F1" w:rsidRPr="00EA138B">
        <w:rPr>
          <w:sz w:val="24"/>
          <w:szCs w:val="24"/>
          <w:lang w:val="en-AU"/>
        </w:rPr>
        <w:t xml:space="preserve"> from </w:t>
      </w:r>
      <w:r w:rsidR="008162F1" w:rsidRPr="00EA138B">
        <w:rPr>
          <w:i/>
          <w:sz w:val="24"/>
          <w:szCs w:val="24"/>
          <w:lang w:val="en-AU"/>
        </w:rPr>
        <w:t>M</w:t>
      </w:r>
      <w:r w:rsidR="002D795B" w:rsidRPr="00EA138B">
        <w:rPr>
          <w:i/>
          <w:sz w:val="24"/>
          <w:szCs w:val="24"/>
          <w:lang w:val="en-AU"/>
        </w:rPr>
        <w:t>.</w:t>
      </w:r>
      <w:r w:rsidR="008162F1" w:rsidRPr="00EA138B">
        <w:rPr>
          <w:i/>
          <w:sz w:val="24"/>
          <w:szCs w:val="24"/>
          <w:lang w:val="en-AU"/>
        </w:rPr>
        <w:t xml:space="preserve"> alternifolia</w:t>
      </w:r>
      <w:r w:rsidRPr="00EA138B">
        <w:rPr>
          <w:sz w:val="24"/>
          <w:szCs w:val="24"/>
          <w:lang w:val="en-AU"/>
        </w:rPr>
        <w:t xml:space="preserve"> directly from natural </w:t>
      </w:r>
      <w:r w:rsidR="00812F16" w:rsidRPr="00EA138B">
        <w:rPr>
          <w:sz w:val="24"/>
          <w:szCs w:val="24"/>
          <w:lang w:val="en-AU"/>
        </w:rPr>
        <w:t>stands</w:t>
      </w:r>
      <w:r w:rsidRPr="00EA138B">
        <w:rPr>
          <w:sz w:val="24"/>
          <w:szCs w:val="24"/>
          <w:lang w:val="en-AU"/>
        </w:rPr>
        <w:t xml:space="preserve"> via vegetative propagation.</w:t>
      </w:r>
      <w:r w:rsidR="004E60C4">
        <w:rPr>
          <w:sz w:val="24"/>
          <w:szCs w:val="24"/>
          <w:lang w:val="en-AU"/>
        </w:rPr>
        <w:t xml:space="preserve"> </w:t>
      </w:r>
      <w:r w:rsidR="008F5780" w:rsidRPr="00EA138B">
        <w:rPr>
          <w:sz w:val="24"/>
          <w:szCs w:val="24"/>
          <w:lang w:val="en-AU"/>
        </w:rPr>
        <w:t>It was clear, that under</w:t>
      </w:r>
      <w:r w:rsidRPr="00EA138B">
        <w:rPr>
          <w:sz w:val="24"/>
          <w:szCs w:val="24"/>
          <w:lang w:val="en-AU"/>
        </w:rPr>
        <w:t xml:space="preserve"> most circumstances</w:t>
      </w:r>
      <w:r w:rsidR="008F5780" w:rsidRPr="00EA138B">
        <w:rPr>
          <w:sz w:val="24"/>
          <w:szCs w:val="24"/>
          <w:lang w:val="en-AU"/>
        </w:rPr>
        <w:t>,</w:t>
      </w:r>
      <w:r w:rsidRPr="00EA138B">
        <w:rPr>
          <w:sz w:val="24"/>
          <w:szCs w:val="24"/>
          <w:lang w:val="en-AU"/>
        </w:rPr>
        <w:t xml:space="preserve"> there will be an advantage in targeting juvenile </w:t>
      </w:r>
      <w:r w:rsidR="00A86F2C" w:rsidRPr="00EA138B">
        <w:rPr>
          <w:sz w:val="24"/>
          <w:szCs w:val="24"/>
          <w:lang w:val="en-AU"/>
        </w:rPr>
        <w:t>tissue</w:t>
      </w:r>
      <w:r w:rsidRPr="00EA138B">
        <w:rPr>
          <w:sz w:val="24"/>
          <w:szCs w:val="24"/>
          <w:lang w:val="en-AU"/>
        </w:rPr>
        <w:t xml:space="preserve"> </w:t>
      </w:r>
      <w:r w:rsidR="00A86F2C" w:rsidRPr="00EA138B">
        <w:rPr>
          <w:sz w:val="24"/>
          <w:szCs w:val="24"/>
          <w:lang w:val="en-AU"/>
        </w:rPr>
        <w:t xml:space="preserve">from epicormic shoots </w:t>
      </w:r>
      <w:r w:rsidR="006B1142" w:rsidRPr="00EA138B">
        <w:rPr>
          <w:sz w:val="24"/>
          <w:szCs w:val="24"/>
          <w:lang w:val="en-AU"/>
        </w:rPr>
        <w:t>when sourcing cuttings</w:t>
      </w:r>
      <w:r w:rsidRPr="00EA138B">
        <w:rPr>
          <w:sz w:val="24"/>
          <w:szCs w:val="24"/>
          <w:lang w:val="en-AU"/>
        </w:rPr>
        <w:t>, either opportu</w:t>
      </w:r>
      <w:r w:rsidR="00630563" w:rsidRPr="00EA138B">
        <w:rPr>
          <w:sz w:val="24"/>
          <w:szCs w:val="24"/>
          <w:lang w:val="en-AU"/>
        </w:rPr>
        <w:t>nistically or by inducing</w:t>
      </w:r>
      <w:r w:rsidRPr="00EA138B">
        <w:rPr>
          <w:sz w:val="24"/>
          <w:szCs w:val="24"/>
          <w:lang w:val="en-AU"/>
        </w:rPr>
        <w:t xml:space="preserve"> epicormic regrowth</w:t>
      </w:r>
      <w:r w:rsidR="00630563" w:rsidRPr="00EA138B">
        <w:rPr>
          <w:sz w:val="24"/>
          <w:szCs w:val="24"/>
          <w:lang w:val="en-AU"/>
        </w:rPr>
        <w:t xml:space="preserve"> by wounding</w:t>
      </w:r>
      <w:r w:rsidR="001720F8" w:rsidRPr="00EA138B">
        <w:rPr>
          <w:sz w:val="24"/>
          <w:szCs w:val="24"/>
          <w:lang w:val="en-AU"/>
        </w:rPr>
        <w:t>. The use of juvenile foliage</w:t>
      </w:r>
      <w:r w:rsidR="00D64D5D" w:rsidRPr="00EA138B">
        <w:rPr>
          <w:sz w:val="24"/>
          <w:szCs w:val="24"/>
          <w:lang w:val="en-AU"/>
        </w:rPr>
        <w:t xml:space="preserve"> </w:t>
      </w:r>
      <w:r w:rsidR="00A86F2C" w:rsidRPr="00EA138B">
        <w:rPr>
          <w:sz w:val="24"/>
          <w:szCs w:val="24"/>
          <w:lang w:val="en-AU"/>
        </w:rPr>
        <w:t>both maximise</w:t>
      </w:r>
      <w:r w:rsidR="001720F8" w:rsidRPr="00EA138B">
        <w:rPr>
          <w:sz w:val="24"/>
          <w:szCs w:val="24"/>
          <w:lang w:val="en-AU"/>
        </w:rPr>
        <w:t>d</w:t>
      </w:r>
      <w:r w:rsidR="00A86F2C" w:rsidRPr="00EA138B">
        <w:rPr>
          <w:sz w:val="24"/>
          <w:szCs w:val="24"/>
          <w:lang w:val="en-AU"/>
        </w:rPr>
        <w:t xml:space="preserve"> </w:t>
      </w:r>
      <w:r w:rsidR="00D64D5D" w:rsidRPr="00EA138B">
        <w:rPr>
          <w:sz w:val="24"/>
          <w:szCs w:val="24"/>
          <w:lang w:val="en-AU"/>
        </w:rPr>
        <w:t xml:space="preserve">the range </w:t>
      </w:r>
      <w:r w:rsidR="00A86F2C" w:rsidRPr="00EA138B">
        <w:rPr>
          <w:sz w:val="24"/>
          <w:szCs w:val="24"/>
          <w:lang w:val="en-AU"/>
        </w:rPr>
        <w:t>(</w:t>
      </w:r>
      <w:r w:rsidR="001720F8" w:rsidRPr="00EA138B">
        <w:rPr>
          <w:sz w:val="24"/>
          <w:szCs w:val="24"/>
          <w:lang w:val="en-AU"/>
        </w:rPr>
        <w:t>increasing the proportion of genotypes brought into cultivation from 53% to 71%</w:t>
      </w:r>
      <w:r w:rsidR="00D8034D">
        <w:rPr>
          <w:sz w:val="24"/>
          <w:szCs w:val="24"/>
          <w:lang w:val="en-AU"/>
        </w:rPr>
        <w:t>)</w:t>
      </w:r>
      <w:r w:rsidR="00A86F2C" w:rsidRPr="00EA138B">
        <w:rPr>
          <w:sz w:val="24"/>
          <w:szCs w:val="24"/>
          <w:lang w:val="en-AU"/>
        </w:rPr>
        <w:t xml:space="preserve">, and </w:t>
      </w:r>
      <w:r w:rsidR="007D420E" w:rsidRPr="00EA138B">
        <w:rPr>
          <w:sz w:val="24"/>
          <w:szCs w:val="24"/>
          <w:lang w:val="en-AU"/>
        </w:rPr>
        <w:t>the</w:t>
      </w:r>
      <w:r w:rsidR="00A86F2C" w:rsidRPr="00EA138B">
        <w:rPr>
          <w:sz w:val="24"/>
          <w:szCs w:val="24"/>
          <w:lang w:val="en-AU"/>
        </w:rPr>
        <w:t xml:space="preserve"> rate of rooting (</w:t>
      </w:r>
      <w:r w:rsidR="00100EA4" w:rsidRPr="00EA138B">
        <w:rPr>
          <w:sz w:val="24"/>
          <w:szCs w:val="24"/>
          <w:lang w:val="en-AU"/>
        </w:rPr>
        <w:t xml:space="preserve">ranging </w:t>
      </w:r>
      <w:r w:rsidR="007D420E" w:rsidRPr="00EA138B">
        <w:rPr>
          <w:sz w:val="24"/>
          <w:szCs w:val="24"/>
          <w:lang w:val="en-AU"/>
        </w:rPr>
        <w:t>from</w:t>
      </w:r>
      <w:r w:rsidR="007047C3" w:rsidRPr="00EA138B">
        <w:rPr>
          <w:sz w:val="24"/>
          <w:szCs w:val="24"/>
          <w:lang w:val="en-AU"/>
        </w:rPr>
        <w:t xml:space="preserve"> </w:t>
      </w:r>
      <w:r w:rsidR="00A86F2C" w:rsidRPr="00EA138B">
        <w:rPr>
          <w:sz w:val="24"/>
          <w:szCs w:val="24"/>
          <w:lang w:val="en-AU"/>
        </w:rPr>
        <w:t xml:space="preserve">26-42% </w:t>
      </w:r>
      <w:r w:rsidR="00100EA4" w:rsidRPr="00EA138B">
        <w:rPr>
          <w:sz w:val="24"/>
          <w:szCs w:val="24"/>
          <w:lang w:val="en-AU"/>
        </w:rPr>
        <w:t>to</w:t>
      </w:r>
      <w:r w:rsidR="007D420E" w:rsidRPr="00EA138B">
        <w:rPr>
          <w:sz w:val="24"/>
          <w:szCs w:val="24"/>
          <w:lang w:val="en-AU"/>
        </w:rPr>
        <w:t xml:space="preserve"> </w:t>
      </w:r>
      <w:r w:rsidR="00A86F2C" w:rsidRPr="00EA138B">
        <w:rPr>
          <w:sz w:val="24"/>
          <w:szCs w:val="24"/>
          <w:lang w:val="en-AU"/>
        </w:rPr>
        <w:t>8-20%</w:t>
      </w:r>
      <w:r w:rsidR="00B914E6" w:rsidRPr="00EA138B">
        <w:rPr>
          <w:sz w:val="24"/>
          <w:szCs w:val="24"/>
          <w:lang w:val="en-AU"/>
        </w:rPr>
        <w:t xml:space="preserve"> </w:t>
      </w:r>
      <w:r w:rsidR="00100EA4" w:rsidRPr="00EA138B">
        <w:rPr>
          <w:sz w:val="24"/>
          <w:szCs w:val="24"/>
          <w:lang w:val="en-AU"/>
        </w:rPr>
        <w:t xml:space="preserve">in three experiments) </w:t>
      </w:r>
      <w:r w:rsidR="007D420E" w:rsidRPr="00EA138B">
        <w:rPr>
          <w:sz w:val="24"/>
          <w:szCs w:val="24"/>
          <w:lang w:val="en-AU"/>
        </w:rPr>
        <w:t xml:space="preserve">for epicormic and mature </w:t>
      </w:r>
      <w:r w:rsidR="00B914E6" w:rsidRPr="00EA138B">
        <w:rPr>
          <w:sz w:val="24"/>
          <w:szCs w:val="24"/>
          <w:lang w:val="en-AU"/>
        </w:rPr>
        <w:t>tissue-</w:t>
      </w:r>
      <w:r w:rsidR="00F90D28" w:rsidRPr="00EA138B">
        <w:rPr>
          <w:sz w:val="24"/>
          <w:szCs w:val="24"/>
          <w:lang w:val="en-AU"/>
        </w:rPr>
        <w:t>types</w:t>
      </w:r>
      <w:r w:rsidR="00100EA4" w:rsidRPr="00EA138B">
        <w:rPr>
          <w:sz w:val="24"/>
          <w:szCs w:val="24"/>
          <w:lang w:val="en-AU"/>
        </w:rPr>
        <w:t>, respectively</w:t>
      </w:r>
      <w:r w:rsidR="00753E22" w:rsidRPr="00EA138B">
        <w:rPr>
          <w:sz w:val="24"/>
          <w:szCs w:val="24"/>
          <w:lang w:val="en-AU"/>
        </w:rPr>
        <w:t>.</w:t>
      </w:r>
    </w:p>
    <w:p w:rsidR="0089560B" w:rsidRDefault="0089560B" w:rsidP="00E437E4">
      <w:pPr>
        <w:spacing w:line="480" w:lineRule="auto"/>
        <w:rPr>
          <w:sz w:val="24"/>
          <w:szCs w:val="24"/>
          <w:lang w:val="en-AU"/>
        </w:rPr>
      </w:pPr>
    </w:p>
    <w:p w:rsidR="00811F3B" w:rsidRDefault="00811F3B" w:rsidP="00E437E4">
      <w:pPr>
        <w:spacing w:line="480" w:lineRule="auto"/>
        <w:rPr>
          <w:sz w:val="24"/>
          <w:szCs w:val="24"/>
          <w:lang w:val="en-AU"/>
        </w:rPr>
      </w:pPr>
      <w:r>
        <w:rPr>
          <w:sz w:val="24"/>
          <w:szCs w:val="24"/>
          <w:lang w:val="en-AU"/>
        </w:rPr>
        <w:t xml:space="preserve">Maturation effects </w:t>
      </w:r>
      <w:r w:rsidR="003D098F">
        <w:rPr>
          <w:sz w:val="24"/>
          <w:szCs w:val="24"/>
          <w:lang w:val="en-AU"/>
        </w:rPr>
        <w:t>profoundly influence the morphology and physiology of ramets and are</w:t>
      </w:r>
      <w:r w:rsidR="003D098F" w:rsidRPr="00EA138B">
        <w:rPr>
          <w:sz w:val="24"/>
          <w:szCs w:val="24"/>
          <w:lang w:val="en-AU"/>
        </w:rPr>
        <w:t xml:space="preserve"> subject to both genetic and epigenetic control </w:t>
      </w:r>
      <w:r w:rsidR="00655640">
        <w:rPr>
          <w:sz w:val="24"/>
          <w:szCs w:val="24"/>
          <w:lang w:val="en-AU"/>
        </w:rPr>
        <w:fldChar w:fldCharType="begin">
          <w:fldData xml:space="preserve">PEVuZE5vdGU+PENpdGU+PEF1dGhvcj5PbGVzZW48L0F1dGhvcj48WWVhcj4xOTc4PC9ZZWFyPjxS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</w:fldData>
        </w:fldChar>
      </w:r>
      <w:r w:rsidR="008A6357">
        <w:rPr>
          <w:sz w:val="24"/>
          <w:szCs w:val="24"/>
          <w:lang w:val="en-AU"/>
        </w:rPr>
        <w:instrText xml:space="preserve"> ADDIN EN.CITE </w:instrText>
      </w:r>
      <w:r w:rsidR="00655640">
        <w:rPr>
          <w:sz w:val="24"/>
          <w:szCs w:val="24"/>
          <w:lang w:val="en-AU"/>
        </w:rPr>
        <w:fldChar w:fldCharType="begin">
          <w:fldData xml:space="preserve">PEVuZE5vdGU+PENpdGU+PEF1dGhvcj5PbGVzZW48L0F1dGhvcj48WWVhcj4xOTc4PC9ZZWFyPjxS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</w:fldData>
        </w:fldChar>
      </w:r>
      <w:r w:rsidR="008A6357">
        <w:rPr>
          <w:sz w:val="24"/>
          <w:szCs w:val="24"/>
          <w:lang w:val="en-AU"/>
        </w:rPr>
        <w:instrText xml:space="preserve"> ADDIN EN.CITE.DATA </w:instrText>
      </w:r>
      <w:r w:rsidR="00655640">
        <w:rPr>
          <w:sz w:val="24"/>
          <w:szCs w:val="24"/>
          <w:lang w:val="en-AU"/>
        </w:rPr>
      </w:r>
      <w:r w:rsidR="00655640">
        <w:rPr>
          <w:sz w:val="24"/>
          <w:szCs w:val="24"/>
          <w:lang w:val="en-AU"/>
        </w:rPr>
        <w:fldChar w:fldCharType="end"/>
      </w:r>
      <w:r w:rsidR="00655640">
        <w:rPr>
          <w:sz w:val="24"/>
          <w:szCs w:val="24"/>
          <w:lang w:val="en-AU"/>
        </w:rPr>
      </w:r>
      <w:r w:rsidR="00655640">
        <w:rPr>
          <w:sz w:val="24"/>
          <w:szCs w:val="24"/>
          <w:lang w:val="en-AU"/>
        </w:rPr>
        <w:fldChar w:fldCharType="separate"/>
      </w:r>
      <w:r w:rsidR="00C108AD">
        <w:rPr>
          <w:noProof/>
          <w:sz w:val="24"/>
          <w:szCs w:val="24"/>
          <w:lang w:val="en-AU"/>
        </w:rPr>
        <w:t>(</w:t>
      </w:r>
      <w:hyperlink w:anchor="_ENREF_20" w:tooltip="Olesen, 1978 #12728" w:history="1">
        <w:r w:rsidR="00627942">
          <w:rPr>
            <w:noProof/>
            <w:sz w:val="24"/>
            <w:szCs w:val="24"/>
            <w:lang w:val="en-AU"/>
          </w:rPr>
          <w:t>Olesen 1978</w:t>
        </w:r>
      </w:hyperlink>
      <w:r w:rsidR="00C108AD">
        <w:rPr>
          <w:noProof/>
          <w:sz w:val="24"/>
          <w:szCs w:val="24"/>
          <w:lang w:val="en-AU"/>
        </w:rPr>
        <w:t xml:space="preserve">; </w:t>
      </w:r>
      <w:hyperlink w:anchor="_ENREF_11" w:tooltip="Greenwood, 1993 #3319" w:history="1">
        <w:r w:rsidR="00627942">
          <w:rPr>
            <w:noProof/>
            <w:sz w:val="24"/>
            <w:szCs w:val="24"/>
            <w:lang w:val="en-AU"/>
          </w:rPr>
          <w:t>Greenwood and Hutchison 1993</w:t>
        </w:r>
      </w:hyperlink>
      <w:r w:rsidR="00C108AD">
        <w:rPr>
          <w:noProof/>
          <w:sz w:val="24"/>
          <w:szCs w:val="24"/>
          <w:lang w:val="en-AU"/>
        </w:rPr>
        <w:t xml:space="preserve">; </w:t>
      </w:r>
      <w:hyperlink w:anchor="_ENREF_9" w:tooltip="Eldridge, 1994 #12408" w:history="1">
        <w:r w:rsidR="00627942">
          <w:rPr>
            <w:noProof/>
            <w:sz w:val="24"/>
            <w:szCs w:val="24"/>
            <w:lang w:val="en-AU"/>
          </w:rPr>
          <w:t>Eldridge et al. 1994</w:t>
        </w:r>
      </w:hyperlink>
      <w:r w:rsidR="00C108AD">
        <w:rPr>
          <w:noProof/>
          <w:sz w:val="24"/>
          <w:szCs w:val="24"/>
          <w:lang w:val="en-AU"/>
        </w:rPr>
        <w:t xml:space="preserve">; </w:t>
      </w:r>
      <w:hyperlink w:anchor="_ENREF_10" w:tooltip="Fraga, 2002 #12437" w:history="1">
        <w:r w:rsidR="00627942">
          <w:rPr>
            <w:noProof/>
            <w:sz w:val="24"/>
            <w:szCs w:val="24"/>
            <w:lang w:val="en-AU"/>
          </w:rPr>
          <w:t>Fraga et al. 2002</w:t>
        </w:r>
      </w:hyperlink>
      <w:r w:rsidR="00C108AD">
        <w:rPr>
          <w:noProof/>
          <w:sz w:val="24"/>
          <w:szCs w:val="24"/>
          <w:lang w:val="en-AU"/>
        </w:rPr>
        <w:t xml:space="preserve">; </w:t>
      </w:r>
      <w:hyperlink w:anchor="_ENREF_23" w:tooltip="Shepherd, 2009 #9723" w:history="1">
        <w:r w:rsidR="00627942">
          <w:rPr>
            <w:noProof/>
            <w:sz w:val="24"/>
            <w:szCs w:val="24"/>
            <w:lang w:val="en-AU"/>
          </w:rPr>
          <w:t>Shepherd et al. 2009</w:t>
        </w:r>
      </w:hyperlink>
      <w:r w:rsidR="00C108AD">
        <w:rPr>
          <w:noProof/>
          <w:sz w:val="24"/>
          <w:szCs w:val="24"/>
          <w:lang w:val="en-AU"/>
        </w:rPr>
        <w:t>)</w:t>
      </w:r>
      <w:r w:rsidR="00655640">
        <w:rPr>
          <w:sz w:val="24"/>
          <w:szCs w:val="24"/>
          <w:lang w:val="en-AU"/>
        </w:rPr>
        <w:fldChar w:fldCharType="end"/>
      </w:r>
      <w:r>
        <w:rPr>
          <w:sz w:val="24"/>
          <w:szCs w:val="24"/>
          <w:lang w:val="en-AU"/>
        </w:rPr>
        <w:t xml:space="preserve">. </w:t>
      </w:r>
      <w:r w:rsidR="003D098F">
        <w:rPr>
          <w:sz w:val="24"/>
          <w:szCs w:val="24"/>
          <w:lang w:val="en-AU"/>
        </w:rPr>
        <w:t xml:space="preserve">As the plant ages there is a loss of </w:t>
      </w:r>
      <w:proofErr w:type="spellStart"/>
      <w:r w:rsidR="003D098F">
        <w:rPr>
          <w:sz w:val="24"/>
          <w:szCs w:val="24"/>
          <w:lang w:val="en-AU"/>
        </w:rPr>
        <w:t>totipotency</w:t>
      </w:r>
      <w:proofErr w:type="spellEnd"/>
      <w:r w:rsidR="003D098F">
        <w:rPr>
          <w:sz w:val="24"/>
          <w:szCs w:val="24"/>
          <w:lang w:val="en-AU"/>
        </w:rPr>
        <w:t xml:space="preserve"> in the tissue that must undergo dedifferentiation </w:t>
      </w:r>
      <w:r w:rsidR="006B730C">
        <w:rPr>
          <w:sz w:val="24"/>
          <w:szCs w:val="24"/>
          <w:lang w:val="en-AU"/>
        </w:rPr>
        <w:t xml:space="preserve">to </w:t>
      </w:r>
      <w:r w:rsidR="00C108AD">
        <w:rPr>
          <w:sz w:val="24"/>
          <w:szCs w:val="24"/>
          <w:lang w:val="en-AU"/>
        </w:rPr>
        <w:t>give rise to adventitious roots</w:t>
      </w:r>
      <w:r w:rsidR="003D098F">
        <w:rPr>
          <w:sz w:val="24"/>
          <w:szCs w:val="24"/>
          <w:lang w:val="en-AU"/>
        </w:rPr>
        <w:t xml:space="preserve"> and thus a reduction of rooting from </w:t>
      </w:r>
      <w:r w:rsidR="00E45A98">
        <w:rPr>
          <w:sz w:val="24"/>
          <w:szCs w:val="24"/>
          <w:lang w:val="en-AU"/>
        </w:rPr>
        <w:t xml:space="preserve">stem </w:t>
      </w:r>
      <w:r w:rsidR="003D098F">
        <w:rPr>
          <w:sz w:val="24"/>
          <w:szCs w:val="24"/>
          <w:lang w:val="en-AU"/>
        </w:rPr>
        <w:t>cuttings.</w:t>
      </w:r>
      <w:r w:rsidR="00362FE1">
        <w:rPr>
          <w:sz w:val="24"/>
          <w:szCs w:val="24"/>
          <w:lang w:val="en-AU"/>
        </w:rPr>
        <w:t xml:space="preserve"> Within the Myrtaceae family, maturation effe</w:t>
      </w:r>
      <w:r w:rsidR="006B730C">
        <w:rPr>
          <w:sz w:val="24"/>
          <w:szCs w:val="24"/>
          <w:lang w:val="en-AU"/>
        </w:rPr>
        <w:t>cts have been reported for well-</w:t>
      </w:r>
      <w:r w:rsidR="00362FE1">
        <w:rPr>
          <w:sz w:val="24"/>
          <w:szCs w:val="24"/>
          <w:lang w:val="en-AU"/>
        </w:rPr>
        <w:t>studied groups like</w:t>
      </w:r>
      <w:r>
        <w:rPr>
          <w:sz w:val="24"/>
          <w:szCs w:val="24"/>
          <w:lang w:val="en-AU"/>
        </w:rPr>
        <w:t xml:space="preserve"> the eucalypts (Genera </w:t>
      </w:r>
      <w:r w:rsidRPr="0075555E">
        <w:rPr>
          <w:i/>
          <w:sz w:val="24"/>
          <w:szCs w:val="24"/>
          <w:lang w:val="en-AU"/>
        </w:rPr>
        <w:t>Eucalyptus, Corymbia and Angophora</w:t>
      </w:r>
      <w:r>
        <w:rPr>
          <w:sz w:val="24"/>
          <w:szCs w:val="24"/>
          <w:lang w:val="en-AU"/>
        </w:rPr>
        <w:t>)</w:t>
      </w:r>
      <w:r w:rsidR="005D7A76" w:rsidRPr="005D7A76">
        <w:rPr>
          <w:sz w:val="24"/>
          <w:szCs w:val="24"/>
          <w:lang w:val="en-AU"/>
        </w:rPr>
        <w:t xml:space="preserve"> </w:t>
      </w:r>
      <w:r w:rsidR="00655640" w:rsidRPr="00EA138B">
        <w:rPr>
          <w:sz w:val="24"/>
          <w:szCs w:val="24"/>
          <w:lang w:val="en-AU"/>
        </w:rPr>
        <w:fldChar w:fldCharType="begin">
          <w:fldData xml:space="preserve">PEVuZE5vdGU+PENpdGU+PEF1dGhvcj5IYXJ0bmV5PC9BdXRob3I+PFllYXI+MTk4MDwvWWVhcj48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</w:fldData>
        </w:fldChar>
      </w:r>
      <w:r w:rsidR="006B730C">
        <w:rPr>
          <w:sz w:val="24"/>
          <w:szCs w:val="24"/>
          <w:lang w:val="en-AU"/>
        </w:rPr>
        <w:instrText xml:space="preserve"> ADDIN EN.CITE </w:instrText>
      </w:r>
      <w:r w:rsidR="00655640">
        <w:rPr>
          <w:sz w:val="24"/>
          <w:szCs w:val="24"/>
          <w:lang w:val="en-AU"/>
        </w:rPr>
        <w:fldChar w:fldCharType="begin">
          <w:fldData xml:space="preserve">PEVuZE5vdGU+PENpdGU+PEF1dGhvcj5IYXJ0bmV5PC9BdXRob3I+PFllYXI+MTk4MDwvWWVhcj48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</w:fldData>
        </w:fldChar>
      </w:r>
      <w:r w:rsidR="006B730C">
        <w:rPr>
          <w:sz w:val="24"/>
          <w:szCs w:val="24"/>
          <w:lang w:val="en-AU"/>
        </w:rPr>
        <w:instrText xml:space="preserve"> ADDIN EN.CITE.DATA </w:instrText>
      </w:r>
      <w:r w:rsidR="00655640">
        <w:rPr>
          <w:sz w:val="24"/>
          <w:szCs w:val="24"/>
          <w:lang w:val="en-AU"/>
        </w:rPr>
      </w:r>
      <w:r w:rsidR="00655640">
        <w:rPr>
          <w:sz w:val="24"/>
          <w:szCs w:val="24"/>
          <w:lang w:val="en-AU"/>
        </w:rPr>
        <w:fldChar w:fldCharType="end"/>
      </w:r>
      <w:r w:rsidR="00655640" w:rsidRPr="00EA138B">
        <w:rPr>
          <w:sz w:val="24"/>
          <w:szCs w:val="24"/>
          <w:lang w:val="en-AU"/>
        </w:rPr>
      </w:r>
      <w:r w:rsidR="00655640" w:rsidRPr="00EA138B">
        <w:rPr>
          <w:sz w:val="24"/>
          <w:szCs w:val="24"/>
          <w:lang w:val="en-AU"/>
        </w:rPr>
        <w:fldChar w:fldCharType="separate"/>
      </w:r>
      <w:r w:rsidR="006B730C">
        <w:rPr>
          <w:noProof/>
          <w:sz w:val="24"/>
          <w:szCs w:val="24"/>
          <w:lang w:val="en-AU"/>
        </w:rPr>
        <w:t>(</w:t>
      </w:r>
      <w:hyperlink w:anchor="_ENREF_13" w:tooltip="Hartney, 1980 #1144" w:history="1">
        <w:r w:rsidR="00627942">
          <w:rPr>
            <w:noProof/>
            <w:sz w:val="24"/>
            <w:szCs w:val="24"/>
            <w:lang w:val="en-AU"/>
          </w:rPr>
          <w:t>Hartney 1980</w:t>
        </w:r>
      </w:hyperlink>
      <w:proofErr w:type="gramStart"/>
      <w:r w:rsidR="006B730C">
        <w:rPr>
          <w:noProof/>
          <w:sz w:val="24"/>
          <w:szCs w:val="24"/>
          <w:lang w:val="en-AU"/>
        </w:rPr>
        <w:t xml:space="preserve">; </w:t>
      </w:r>
      <w:hyperlink w:anchor="_ENREF_9" w:tooltip="Eldridge, 1994 #12408" w:history="1">
        <w:r w:rsidR="00627942">
          <w:rPr>
            <w:noProof/>
            <w:sz w:val="24"/>
            <w:szCs w:val="24"/>
            <w:lang w:val="en-AU"/>
          </w:rPr>
          <w:t>Eldridge et al. 1994</w:t>
        </w:r>
      </w:hyperlink>
      <w:r w:rsidR="006B730C">
        <w:rPr>
          <w:noProof/>
          <w:sz w:val="24"/>
          <w:szCs w:val="24"/>
          <w:lang w:val="en-AU"/>
        </w:rPr>
        <w:t>;</w:t>
      </w:r>
      <w:proofErr w:type="gramEnd"/>
      <w:r w:rsidR="006B730C">
        <w:rPr>
          <w:noProof/>
          <w:sz w:val="24"/>
          <w:szCs w:val="24"/>
          <w:lang w:val="en-AU"/>
        </w:rPr>
        <w:t xml:space="preserve"> </w:t>
      </w:r>
      <w:hyperlink w:anchor="_ENREF_19" w:tooltip="Mankessi, 2010 #12760" w:history="1">
        <w:r w:rsidR="00627942">
          <w:rPr>
            <w:noProof/>
            <w:sz w:val="24"/>
            <w:szCs w:val="24"/>
            <w:lang w:val="en-AU"/>
          </w:rPr>
          <w:t>Mankessi et al. 2010</w:t>
        </w:r>
      </w:hyperlink>
      <w:r w:rsidR="006B730C">
        <w:rPr>
          <w:noProof/>
          <w:sz w:val="24"/>
          <w:szCs w:val="24"/>
          <w:lang w:val="en-AU"/>
        </w:rPr>
        <w:t>)</w:t>
      </w:r>
      <w:r w:rsidR="00655640" w:rsidRPr="00EA138B">
        <w:rPr>
          <w:sz w:val="24"/>
          <w:szCs w:val="24"/>
          <w:lang w:val="en-AU"/>
        </w:rPr>
        <w:fldChar w:fldCharType="end"/>
      </w:r>
      <w:r w:rsidR="009B5E77">
        <w:rPr>
          <w:sz w:val="24"/>
          <w:szCs w:val="24"/>
          <w:lang w:val="en-AU"/>
        </w:rPr>
        <w:t>.</w:t>
      </w:r>
      <w:r>
        <w:rPr>
          <w:sz w:val="24"/>
          <w:szCs w:val="24"/>
          <w:lang w:val="en-AU"/>
        </w:rPr>
        <w:t xml:space="preserve"> </w:t>
      </w:r>
      <w:r w:rsidR="009B5E77">
        <w:rPr>
          <w:sz w:val="24"/>
          <w:szCs w:val="24"/>
          <w:lang w:val="en-AU"/>
        </w:rPr>
        <w:t>F</w:t>
      </w:r>
      <w:r w:rsidR="005D7A76">
        <w:rPr>
          <w:sz w:val="24"/>
          <w:szCs w:val="24"/>
          <w:lang w:val="en-AU"/>
        </w:rPr>
        <w:t>or example</w:t>
      </w:r>
      <w:r w:rsidR="006B730C">
        <w:rPr>
          <w:sz w:val="24"/>
          <w:szCs w:val="24"/>
          <w:lang w:val="en-AU"/>
        </w:rPr>
        <w:t>,</w:t>
      </w:r>
      <w:r w:rsidR="005D7A76">
        <w:rPr>
          <w:sz w:val="24"/>
          <w:szCs w:val="24"/>
          <w:lang w:val="en-AU"/>
        </w:rPr>
        <w:t xml:space="preserve"> </w:t>
      </w:r>
      <w:proofErr w:type="spellStart"/>
      <w:r w:rsidR="005D7A76">
        <w:rPr>
          <w:sz w:val="24"/>
          <w:szCs w:val="24"/>
          <w:lang w:val="en-AU"/>
        </w:rPr>
        <w:t>Mankessi</w:t>
      </w:r>
      <w:proofErr w:type="spellEnd"/>
      <w:r w:rsidR="005D7A76">
        <w:rPr>
          <w:sz w:val="24"/>
          <w:szCs w:val="24"/>
          <w:lang w:val="en-AU"/>
        </w:rPr>
        <w:t xml:space="preserve"> </w:t>
      </w:r>
      <w:r w:rsidR="00F41014">
        <w:rPr>
          <w:sz w:val="24"/>
          <w:szCs w:val="24"/>
          <w:lang w:val="en-AU"/>
        </w:rPr>
        <w:t>et al</w:t>
      </w:r>
      <w:r w:rsidR="009B5E77">
        <w:rPr>
          <w:sz w:val="24"/>
          <w:szCs w:val="24"/>
          <w:lang w:val="en-AU"/>
        </w:rPr>
        <w:t>.</w:t>
      </w:r>
      <w:r w:rsidR="00F41014">
        <w:rPr>
          <w:sz w:val="24"/>
          <w:szCs w:val="24"/>
          <w:lang w:val="en-AU"/>
        </w:rPr>
        <w:t xml:space="preserve"> 2010 </w:t>
      </w:r>
      <w:r w:rsidR="005D7A76">
        <w:rPr>
          <w:sz w:val="24"/>
          <w:szCs w:val="24"/>
          <w:lang w:val="en-AU"/>
        </w:rPr>
        <w:t xml:space="preserve">found </w:t>
      </w:r>
      <w:r w:rsidR="00F41014">
        <w:rPr>
          <w:sz w:val="24"/>
          <w:szCs w:val="24"/>
          <w:lang w:val="en-AU"/>
        </w:rPr>
        <w:t>cuttings from juvenile shoots rooted at 38.7% which was significantly more so than t</w:t>
      </w:r>
      <w:r w:rsidR="006B730C">
        <w:rPr>
          <w:sz w:val="24"/>
          <w:szCs w:val="24"/>
          <w:lang w:val="en-AU"/>
        </w:rPr>
        <w:t>he 28.7% for those from mature sh</w:t>
      </w:r>
      <w:r w:rsidR="00F41014">
        <w:rPr>
          <w:sz w:val="24"/>
          <w:szCs w:val="24"/>
          <w:lang w:val="en-AU"/>
        </w:rPr>
        <w:t xml:space="preserve">oots for </w:t>
      </w:r>
      <w:r w:rsidR="00F41014" w:rsidRPr="006B730C">
        <w:rPr>
          <w:i/>
          <w:sz w:val="24"/>
          <w:szCs w:val="24"/>
          <w:lang w:val="en-AU"/>
        </w:rPr>
        <w:t>E. grandis</w:t>
      </w:r>
      <w:r w:rsidR="00F41014">
        <w:rPr>
          <w:sz w:val="24"/>
          <w:szCs w:val="24"/>
          <w:lang w:val="en-AU"/>
        </w:rPr>
        <w:t xml:space="preserve"> x </w:t>
      </w:r>
      <w:r w:rsidR="00F41014" w:rsidRPr="006B730C">
        <w:rPr>
          <w:i/>
          <w:sz w:val="24"/>
          <w:szCs w:val="24"/>
          <w:lang w:val="en-AU"/>
        </w:rPr>
        <w:t>E. urophylla</w:t>
      </w:r>
      <w:r w:rsidR="00F41014">
        <w:rPr>
          <w:sz w:val="24"/>
          <w:szCs w:val="24"/>
          <w:lang w:val="en-AU"/>
        </w:rPr>
        <w:t xml:space="preserve"> hybrids across settings in both the dry and wet season. </w:t>
      </w:r>
    </w:p>
    <w:p w:rsidR="00811F3B" w:rsidRDefault="00811F3B" w:rsidP="00E437E4">
      <w:pPr>
        <w:spacing w:line="480" w:lineRule="auto"/>
        <w:rPr>
          <w:sz w:val="24"/>
          <w:szCs w:val="24"/>
          <w:lang w:val="en-AU"/>
        </w:rPr>
      </w:pPr>
    </w:p>
    <w:p w:rsidR="00811F3B" w:rsidRDefault="00811F3B" w:rsidP="00E437E4">
      <w:pPr>
        <w:spacing w:line="480" w:lineRule="auto"/>
        <w:rPr>
          <w:sz w:val="24"/>
          <w:szCs w:val="24"/>
          <w:lang w:val="en-AU"/>
        </w:rPr>
      </w:pPr>
      <w:r>
        <w:rPr>
          <w:sz w:val="24"/>
          <w:szCs w:val="24"/>
          <w:lang w:val="en-AU"/>
        </w:rPr>
        <w:t>The usual response to</w:t>
      </w:r>
      <w:r w:rsidRPr="00EA138B">
        <w:rPr>
          <w:sz w:val="24"/>
          <w:szCs w:val="24"/>
          <w:lang w:val="en-AU"/>
        </w:rPr>
        <w:t xml:space="preserve"> </w:t>
      </w:r>
      <w:r w:rsidR="004134D7">
        <w:rPr>
          <w:sz w:val="24"/>
          <w:szCs w:val="24"/>
          <w:lang w:val="en-AU"/>
        </w:rPr>
        <w:t xml:space="preserve">circumvent </w:t>
      </w:r>
      <w:r w:rsidRPr="00EA138B">
        <w:rPr>
          <w:sz w:val="24"/>
          <w:szCs w:val="24"/>
          <w:lang w:val="en-AU"/>
        </w:rPr>
        <w:t>maturation</w:t>
      </w:r>
      <w:r>
        <w:rPr>
          <w:sz w:val="24"/>
          <w:szCs w:val="24"/>
          <w:lang w:val="en-AU"/>
        </w:rPr>
        <w:t>-</w:t>
      </w:r>
      <w:r w:rsidRPr="00EA138B">
        <w:rPr>
          <w:sz w:val="24"/>
          <w:szCs w:val="24"/>
          <w:lang w:val="en-AU"/>
        </w:rPr>
        <w:t xml:space="preserve">related rooting problems </w:t>
      </w:r>
      <w:r w:rsidR="004134D7">
        <w:rPr>
          <w:sz w:val="24"/>
          <w:szCs w:val="24"/>
          <w:lang w:val="en-AU"/>
        </w:rPr>
        <w:t>is</w:t>
      </w:r>
      <w:r w:rsidRPr="00EA138B">
        <w:rPr>
          <w:sz w:val="24"/>
          <w:szCs w:val="24"/>
          <w:lang w:val="en-AU"/>
        </w:rPr>
        <w:t xml:space="preserve"> to rejuvenate through </w:t>
      </w:r>
      <w:r w:rsidR="00B65F9A">
        <w:rPr>
          <w:sz w:val="24"/>
          <w:szCs w:val="24"/>
          <w:lang w:val="en-AU"/>
        </w:rPr>
        <w:t>induction</w:t>
      </w:r>
      <w:r w:rsidRPr="00EA138B">
        <w:rPr>
          <w:sz w:val="24"/>
          <w:szCs w:val="24"/>
          <w:lang w:val="en-AU"/>
        </w:rPr>
        <w:t xml:space="preserve"> of epicormic shoots</w:t>
      </w:r>
      <w:r>
        <w:rPr>
          <w:sz w:val="24"/>
          <w:szCs w:val="24"/>
          <w:lang w:val="en-AU"/>
        </w:rPr>
        <w:t xml:space="preserve"> </w:t>
      </w:r>
      <w:r w:rsidR="00655640">
        <w:rPr>
          <w:sz w:val="24"/>
          <w:szCs w:val="24"/>
          <w:lang w:val="en-AU"/>
        </w:rPr>
        <w:fldChar w:fldCharType="begin"/>
      </w:r>
      <w:r>
        <w:rPr>
          <w:sz w:val="24"/>
          <w:szCs w:val="24"/>
          <w:lang w:val="en-AU"/>
        </w:rPr>
        <w:instrText xml:space="preserve"> ADDIN EN.CITE &lt;EndNote&gt;&lt;Cite&gt;&lt;Author&gt;Libby&lt;/Author&gt;&lt;Year&gt;1993&lt;/Year&gt;&lt;RecNum&gt;7543&lt;/RecNum&gt;&lt;DisplayText&gt;(Libby and Ahuja 1993)&lt;/DisplayText&gt;&lt;record&gt;&lt;rec-number&gt;7543&lt;/rec-number&gt;&lt;foreign-keys&gt;&lt;key app="EN" db-id="9taxvpr2nzrwaaex9sp50f0stp25pre00vst"&gt;7543&lt;/key&gt;&lt;/foreign-keys&gt;&lt;ref-type name="Book Section"&gt;5&lt;/ref-type&gt;&lt;contributors&gt;&lt;authors&gt;&lt;author&gt;Libby, W. J.&lt;/author&gt;&lt;author&gt;Ahuja, J.R.&lt;/author&gt;&lt;/authors&gt;&lt;secondary-authors&gt;&lt;author&gt;Ahuja, J.R.&lt;/author&gt;&lt;author&gt;Libby, W. J.&lt;/author&gt;&lt;/secondary-authors&gt;&lt;/contributors&gt;&lt;titles&gt;&lt;title&gt;Clonal forestry&lt;/title&gt;&lt;secondary-title&gt;Clonal Forestry II: Conservation and Application&lt;/secondary-title&gt;&lt;/titles&gt;&lt;pages&gt;1-8&lt;/pages&gt;&lt;volume&gt;2&lt;/volume&gt;&lt;num-vols&gt;2&lt;/num-vols&gt;&lt;keywords&gt;&lt;keyword&gt;clonal forestry&lt;/keyword&gt;&lt;keyword&gt;definition&lt;/keyword&gt;&lt;keyword&gt;clonal propagation&lt;/keyword&gt;&lt;/keywords&gt;&lt;dates&gt;&lt;year&gt;1993&lt;/year&gt;&lt;/dates&gt;&lt;pub-location&gt;Berlin&lt;/pub-location&gt;&lt;publisher&gt;Springer-Verlag&lt;/publisher&gt;&lt;label&gt;7543&lt;/label&gt;&lt;urls&gt;&lt;/urls&gt;&lt;custom1&gt;1&lt;/custom1&gt;&lt;/record&gt;&lt;/Cite&gt;&lt;/EndNote&gt;</w:instrText>
      </w:r>
      <w:r w:rsidR="00655640">
        <w:rPr>
          <w:sz w:val="24"/>
          <w:szCs w:val="24"/>
          <w:lang w:val="en-AU"/>
        </w:rPr>
        <w:fldChar w:fldCharType="separate"/>
      </w:r>
      <w:r>
        <w:rPr>
          <w:noProof/>
          <w:sz w:val="24"/>
          <w:szCs w:val="24"/>
          <w:lang w:val="en-AU"/>
        </w:rPr>
        <w:t>(</w:t>
      </w:r>
      <w:hyperlink w:anchor="_ENREF_16" w:tooltip="Libby, 1993 #7543" w:history="1">
        <w:r w:rsidR="00627942">
          <w:rPr>
            <w:noProof/>
            <w:sz w:val="24"/>
            <w:szCs w:val="24"/>
            <w:lang w:val="en-AU"/>
          </w:rPr>
          <w:t>Libby and Ahuja 1993</w:t>
        </w:r>
      </w:hyperlink>
      <w:r>
        <w:rPr>
          <w:noProof/>
          <w:sz w:val="24"/>
          <w:szCs w:val="24"/>
          <w:lang w:val="en-AU"/>
        </w:rPr>
        <w:t>)</w:t>
      </w:r>
      <w:r w:rsidR="00655640">
        <w:rPr>
          <w:sz w:val="24"/>
          <w:szCs w:val="24"/>
          <w:lang w:val="en-AU"/>
        </w:rPr>
        <w:fldChar w:fldCharType="end"/>
      </w:r>
      <w:r w:rsidRPr="00EA138B">
        <w:rPr>
          <w:sz w:val="24"/>
          <w:szCs w:val="24"/>
          <w:lang w:val="en-AU"/>
        </w:rPr>
        <w:t xml:space="preserve">. Epicormic shoots are often a more successful source for cuttings because they are initially juvenile </w:t>
      </w:r>
      <w:r w:rsidR="00B65F9A">
        <w:rPr>
          <w:sz w:val="24"/>
          <w:szCs w:val="24"/>
          <w:lang w:val="en-AU"/>
        </w:rPr>
        <w:t xml:space="preserve">and in eucalypts, for example, </w:t>
      </w:r>
      <w:r w:rsidR="00B65F9A" w:rsidRPr="00EA138B">
        <w:rPr>
          <w:sz w:val="24"/>
          <w:szCs w:val="24"/>
          <w:lang w:val="en-AU"/>
        </w:rPr>
        <w:t>may be induc</w:t>
      </w:r>
      <w:r w:rsidR="00B65F9A">
        <w:rPr>
          <w:sz w:val="24"/>
          <w:szCs w:val="24"/>
          <w:lang w:val="en-AU"/>
        </w:rPr>
        <w:t xml:space="preserve">ed by decapitation or wounding </w:t>
      </w:r>
      <w:r w:rsidR="00655640">
        <w:rPr>
          <w:sz w:val="24"/>
          <w:szCs w:val="24"/>
          <w:lang w:val="en-AU"/>
        </w:rPr>
        <w:fldChar w:fldCharType="begin">
          <w:fldData xml:space="preserve">PEVuZE5vdGU+PENpdGU+PEF1dGhvcj5FbGRyaWRnZTwvQXV0aG9yPjxZZWFyPjE5OTQ8L1llYXI+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</w:fldData>
        </w:fldChar>
      </w:r>
      <w:r w:rsidR="008A6357">
        <w:rPr>
          <w:sz w:val="24"/>
          <w:szCs w:val="24"/>
          <w:lang w:val="en-AU"/>
        </w:rPr>
        <w:instrText xml:space="preserve"> ADDIN EN.CITE </w:instrText>
      </w:r>
      <w:r w:rsidR="00655640">
        <w:rPr>
          <w:sz w:val="24"/>
          <w:szCs w:val="24"/>
          <w:lang w:val="en-AU"/>
        </w:rPr>
        <w:fldChar w:fldCharType="begin">
          <w:fldData xml:space="preserve">PEVuZE5vdGU+PENpdGU+PEF1dGhvcj5FbGRyaWRnZTwvQXV0aG9yPjxZZWFyPjE5OTQ8L1llYXI+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</w:fldData>
        </w:fldChar>
      </w:r>
      <w:r w:rsidR="008A6357">
        <w:rPr>
          <w:sz w:val="24"/>
          <w:szCs w:val="24"/>
          <w:lang w:val="en-AU"/>
        </w:rPr>
        <w:instrText xml:space="preserve"> ADDIN EN.CITE.DATA </w:instrText>
      </w:r>
      <w:r w:rsidR="00655640">
        <w:rPr>
          <w:sz w:val="24"/>
          <w:szCs w:val="24"/>
          <w:lang w:val="en-AU"/>
        </w:rPr>
      </w:r>
      <w:r w:rsidR="00655640">
        <w:rPr>
          <w:sz w:val="24"/>
          <w:szCs w:val="24"/>
          <w:lang w:val="en-AU"/>
        </w:rPr>
        <w:fldChar w:fldCharType="end"/>
      </w:r>
      <w:r w:rsidR="00655640">
        <w:rPr>
          <w:sz w:val="24"/>
          <w:szCs w:val="24"/>
          <w:lang w:val="en-AU"/>
        </w:rPr>
      </w:r>
      <w:r w:rsidR="00655640">
        <w:rPr>
          <w:sz w:val="24"/>
          <w:szCs w:val="24"/>
          <w:lang w:val="en-AU"/>
        </w:rPr>
        <w:fldChar w:fldCharType="separate"/>
      </w:r>
      <w:r w:rsidR="00B65F9A">
        <w:rPr>
          <w:noProof/>
          <w:sz w:val="24"/>
          <w:szCs w:val="24"/>
          <w:lang w:val="en-AU"/>
        </w:rPr>
        <w:t>(</w:t>
      </w:r>
      <w:hyperlink w:anchor="_ENREF_9" w:tooltip="Eldridge, 1994 #12408" w:history="1">
        <w:r w:rsidR="00627942">
          <w:rPr>
            <w:noProof/>
            <w:sz w:val="24"/>
            <w:szCs w:val="24"/>
            <w:lang w:val="en-AU"/>
          </w:rPr>
          <w:t>Eldridge et al. 1994</w:t>
        </w:r>
      </w:hyperlink>
      <w:r w:rsidR="00B65F9A">
        <w:rPr>
          <w:noProof/>
          <w:sz w:val="24"/>
          <w:szCs w:val="24"/>
          <w:lang w:val="en-AU"/>
        </w:rPr>
        <w:t xml:space="preserve">; </w:t>
      </w:r>
      <w:hyperlink w:anchor="_ENREF_14" w:tooltip="Jacobs, 1955 #674" w:history="1">
        <w:r w:rsidR="00627942">
          <w:rPr>
            <w:noProof/>
            <w:sz w:val="24"/>
            <w:szCs w:val="24"/>
            <w:lang w:val="en-AU"/>
          </w:rPr>
          <w:t>Jacobs 1955</w:t>
        </w:r>
      </w:hyperlink>
      <w:r w:rsidR="00B65F9A">
        <w:rPr>
          <w:noProof/>
          <w:sz w:val="24"/>
          <w:szCs w:val="24"/>
          <w:lang w:val="en-AU"/>
        </w:rPr>
        <w:t>)</w:t>
      </w:r>
      <w:r w:rsidR="00655640">
        <w:rPr>
          <w:sz w:val="24"/>
          <w:szCs w:val="24"/>
          <w:lang w:val="en-AU"/>
        </w:rPr>
        <w:fldChar w:fldCharType="end"/>
      </w:r>
      <w:r w:rsidRPr="00EA138B">
        <w:rPr>
          <w:sz w:val="24"/>
          <w:szCs w:val="24"/>
          <w:lang w:val="en-AU"/>
        </w:rPr>
        <w:t xml:space="preserve">. In eucalypts, epicormic regrowth arises from dormant bud strands (meristematic tissue) buried beneath the bark and are found at </w:t>
      </w:r>
      <w:r>
        <w:rPr>
          <w:sz w:val="24"/>
          <w:szCs w:val="24"/>
          <w:lang w:val="en-AU"/>
        </w:rPr>
        <w:t xml:space="preserve">the </w:t>
      </w:r>
      <w:r w:rsidRPr="00EA138B">
        <w:rPr>
          <w:sz w:val="24"/>
          <w:szCs w:val="24"/>
          <w:lang w:val="en-AU"/>
        </w:rPr>
        <w:t xml:space="preserve">base of every leaf </w:t>
      </w:r>
      <w:r w:rsidR="00655640" w:rsidRPr="00EA138B">
        <w:rPr>
          <w:sz w:val="24"/>
          <w:szCs w:val="24"/>
          <w:lang w:val="en-AU"/>
        </w:rPr>
        <w:fldChar w:fldCharType="begin">
          <w:fldData xml:space="preserve">PEVuZE5vdGU+PENpdGU+PEF1dGhvcj5CdXJyb3dzPC9BdXRob3I+PFllYXI+MjAwMjwvWWVhcj48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</w:fldData>
        </w:fldChar>
      </w:r>
      <w:r>
        <w:rPr>
          <w:sz w:val="24"/>
          <w:szCs w:val="24"/>
          <w:lang w:val="en-AU"/>
        </w:rPr>
        <w:instrText xml:space="preserve"> ADDIN EN.CITE </w:instrText>
      </w:r>
      <w:r w:rsidR="00655640">
        <w:rPr>
          <w:sz w:val="24"/>
          <w:szCs w:val="24"/>
          <w:lang w:val="en-AU"/>
        </w:rPr>
        <w:fldChar w:fldCharType="begin">
          <w:fldData xml:space="preserve">PEVuZE5vdGU+PENpdGU+PEF1dGhvcj5CdXJyb3dzPC9BdXRob3I+PFllYXI+MjAwMjwvWWVhcj48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</w:fldData>
        </w:fldChar>
      </w:r>
      <w:r>
        <w:rPr>
          <w:sz w:val="24"/>
          <w:szCs w:val="24"/>
          <w:lang w:val="en-AU"/>
        </w:rPr>
        <w:instrText xml:space="preserve"> ADDIN EN.CITE.DATA </w:instrText>
      </w:r>
      <w:r w:rsidR="00655640">
        <w:rPr>
          <w:sz w:val="24"/>
          <w:szCs w:val="24"/>
          <w:lang w:val="en-AU"/>
        </w:rPr>
      </w:r>
      <w:r w:rsidR="00655640">
        <w:rPr>
          <w:sz w:val="24"/>
          <w:szCs w:val="24"/>
          <w:lang w:val="en-AU"/>
        </w:rPr>
        <w:fldChar w:fldCharType="end"/>
      </w:r>
      <w:r w:rsidR="00655640" w:rsidRPr="00EA138B">
        <w:rPr>
          <w:sz w:val="24"/>
          <w:szCs w:val="24"/>
          <w:lang w:val="en-AU"/>
        </w:rPr>
      </w:r>
      <w:r w:rsidR="00655640" w:rsidRPr="00EA138B">
        <w:rPr>
          <w:sz w:val="24"/>
          <w:szCs w:val="24"/>
          <w:lang w:val="en-AU"/>
        </w:rPr>
        <w:fldChar w:fldCharType="separate"/>
      </w:r>
      <w:r>
        <w:rPr>
          <w:noProof/>
          <w:sz w:val="24"/>
          <w:szCs w:val="24"/>
          <w:lang w:val="en-AU"/>
        </w:rPr>
        <w:t>(</w:t>
      </w:r>
      <w:hyperlink w:anchor="_ENREF_5" w:tooltip="Burrows, 2002 #8019" w:history="1">
        <w:r w:rsidR="00627942">
          <w:rPr>
            <w:noProof/>
            <w:sz w:val="24"/>
            <w:szCs w:val="24"/>
            <w:lang w:val="en-AU"/>
          </w:rPr>
          <w:t>Burrows 2002</w:t>
        </w:r>
      </w:hyperlink>
      <w:r>
        <w:rPr>
          <w:noProof/>
          <w:sz w:val="24"/>
          <w:szCs w:val="24"/>
          <w:lang w:val="en-AU"/>
        </w:rPr>
        <w:t xml:space="preserve">; </w:t>
      </w:r>
      <w:hyperlink w:anchor="_ENREF_6" w:tooltip="Burrows, 2008 #12428" w:history="1">
        <w:r w:rsidR="00627942">
          <w:rPr>
            <w:noProof/>
            <w:sz w:val="24"/>
            <w:szCs w:val="24"/>
            <w:lang w:val="en-AU"/>
          </w:rPr>
          <w:t>Burrows et al. 2008</w:t>
        </w:r>
      </w:hyperlink>
      <w:r>
        <w:rPr>
          <w:noProof/>
          <w:sz w:val="24"/>
          <w:szCs w:val="24"/>
          <w:lang w:val="en-AU"/>
        </w:rPr>
        <w:t>)</w:t>
      </w:r>
      <w:r w:rsidR="00655640" w:rsidRPr="00EA138B">
        <w:rPr>
          <w:sz w:val="24"/>
          <w:szCs w:val="24"/>
          <w:lang w:val="en-AU"/>
        </w:rPr>
        <w:fldChar w:fldCharType="end"/>
      </w:r>
      <w:r w:rsidR="00EE596E">
        <w:rPr>
          <w:sz w:val="24"/>
          <w:szCs w:val="24"/>
          <w:lang w:val="en-AU"/>
        </w:rPr>
        <w:t xml:space="preserve"> and may give rise to a </w:t>
      </w:r>
      <w:r w:rsidR="00B2179E">
        <w:rPr>
          <w:sz w:val="24"/>
          <w:szCs w:val="24"/>
          <w:lang w:val="en-AU"/>
        </w:rPr>
        <w:t>foliage</w:t>
      </w:r>
      <w:r w:rsidR="00EE596E">
        <w:rPr>
          <w:sz w:val="24"/>
          <w:szCs w:val="24"/>
          <w:lang w:val="en-AU"/>
        </w:rPr>
        <w:t xml:space="preserve"> phase with </w:t>
      </w:r>
      <w:r w:rsidR="00B2179E">
        <w:rPr>
          <w:sz w:val="24"/>
          <w:szCs w:val="24"/>
          <w:lang w:val="en-AU"/>
        </w:rPr>
        <w:t xml:space="preserve">strikingly different leaf form </w:t>
      </w:r>
      <w:r w:rsidR="00EE596E">
        <w:rPr>
          <w:sz w:val="24"/>
          <w:szCs w:val="24"/>
          <w:lang w:val="en-AU"/>
        </w:rPr>
        <w:t>and physiological attributes</w:t>
      </w:r>
      <w:r w:rsidR="00DC66D1">
        <w:rPr>
          <w:sz w:val="24"/>
          <w:szCs w:val="24"/>
          <w:lang w:val="en-AU"/>
        </w:rPr>
        <w:t xml:space="preserve"> </w:t>
      </w:r>
      <w:r w:rsidR="00655640">
        <w:rPr>
          <w:sz w:val="24"/>
          <w:szCs w:val="24"/>
          <w:lang w:val="en-AU"/>
        </w:rPr>
        <w:fldChar w:fldCharType="begin"/>
      </w:r>
      <w:r w:rsidR="00DC66D1">
        <w:rPr>
          <w:sz w:val="24"/>
          <w:szCs w:val="24"/>
          <w:lang w:val="en-AU"/>
        </w:rPr>
        <w:instrText xml:space="preserve"> ADDIN EN.CITE &lt;EndNote&gt;&lt;Cite&gt;&lt;Author&gt;Wiltshire&lt;/Author&gt;&lt;Year&gt;1998&lt;/Year&gt;&lt;RecNum&gt;9075&lt;/RecNum&gt;&lt;DisplayText&gt;(Wiltshire et al. 1998)&lt;/DisplayText&gt;&lt;record&gt;&lt;rec-number&gt;9075&lt;/rec-number&gt;&lt;foreign-keys&gt;&lt;key app="EN" db-id="9taxvpr2nzrwaaex9sp50f0stp25pre00vst"&gt;9075&lt;/key&gt;&lt;/foreign-keys&gt;&lt;ref-type name="Journal Article"&gt;17&lt;/ref-type&gt;&lt;contributors&gt;&lt;authors&gt;&lt;author&gt;Wiltshire, R.J.E.&lt;/author&gt;&lt;author&gt;Potts, B.M.&lt;/author&gt;&lt;author&gt;Reid, J.B.&lt;/author&gt;&lt;/authors&gt;&lt;/contributors&gt;&lt;titles&gt;&lt;title&gt;&lt;style face="normal" font="default" size="100%"&gt;The genetic control of reproductive and vegetative phase change in the &lt;/style&gt;&lt;style face="italic" font="default" size="100%"&gt;Eucalyptus&lt;/style&gt;&lt;style face="normal" font="default" size="100%"&gt; &lt;/style&gt;&lt;style face="italic" font="default" size="100%"&gt;risdonii&lt;/style&gt;&lt;style face="normal" font="default" size="100%"&gt;/&lt;/style&gt;&lt;style face="italic" font="default" size="100%"&gt;E. tenuiramis&lt;/style&gt;&lt;style face="normal" font="default" size="100%"&gt; complex&lt;/style&gt;&lt;/title&gt;&lt;secondary-title&gt;Australian Journal of Botany&lt;/secondary-title&gt;&lt;/titles&gt;&lt;periodical&gt;&lt;full-title&gt;Australian Journal of Botany&lt;/full-title&gt;&lt;abbr-1&gt;Aust. J. Bot.&lt;/abbr-1&gt;&lt;/periodical&gt;&lt;pages&gt;45-63&lt;/pages&gt;&lt;volume&gt;46&lt;/volume&gt;&lt;number&gt;1&lt;/number&gt;&lt;keywords&gt;&lt;keyword&gt;Gunnii-archeri complex&lt;/keyword&gt;&lt;keyword&gt;Globulus ssp globulus&lt;/keyword&gt;&lt;keyword&gt;Natural variation&lt;/keyword&gt;&lt;keyword&gt;Paedomorphocline&lt;/keyword&gt;&lt;keyword&gt;Epigenetic&lt;/keyword&gt;&lt;/keywords&gt;&lt;dates&gt;&lt;year&gt;1998&lt;/year&gt;&lt;/dates&gt;&lt;label&gt;BMP&lt;/label&gt;&lt;urls&gt;&lt;/urls&gt;&lt;/record&gt;&lt;/Cite&gt;&lt;/EndNote&gt;</w:instrText>
      </w:r>
      <w:r w:rsidR="00655640">
        <w:rPr>
          <w:sz w:val="24"/>
          <w:szCs w:val="24"/>
          <w:lang w:val="en-AU"/>
        </w:rPr>
        <w:fldChar w:fldCharType="separate"/>
      </w:r>
      <w:r w:rsidR="00DC66D1">
        <w:rPr>
          <w:noProof/>
          <w:sz w:val="24"/>
          <w:szCs w:val="24"/>
          <w:lang w:val="en-AU"/>
        </w:rPr>
        <w:t>(</w:t>
      </w:r>
      <w:hyperlink w:anchor="_ENREF_26" w:tooltip="Wiltshire, 1998 #9075" w:history="1">
        <w:r w:rsidR="00627942">
          <w:rPr>
            <w:noProof/>
            <w:sz w:val="24"/>
            <w:szCs w:val="24"/>
            <w:lang w:val="en-AU"/>
          </w:rPr>
          <w:t>Wiltshire et al. 1998</w:t>
        </w:r>
      </w:hyperlink>
      <w:r w:rsidR="00DC66D1">
        <w:rPr>
          <w:noProof/>
          <w:sz w:val="24"/>
          <w:szCs w:val="24"/>
          <w:lang w:val="en-AU"/>
        </w:rPr>
        <w:t>)</w:t>
      </w:r>
      <w:r w:rsidR="00655640">
        <w:rPr>
          <w:sz w:val="24"/>
          <w:szCs w:val="24"/>
          <w:lang w:val="en-AU"/>
        </w:rPr>
        <w:fldChar w:fldCharType="end"/>
      </w:r>
      <w:r w:rsidR="002B3420">
        <w:rPr>
          <w:sz w:val="24"/>
          <w:szCs w:val="24"/>
          <w:lang w:val="en-AU"/>
        </w:rPr>
        <w:t>.</w:t>
      </w:r>
    </w:p>
    <w:p w:rsidR="00811F3B" w:rsidRPr="00EA138B" w:rsidRDefault="00811F3B" w:rsidP="00E437E4">
      <w:pPr>
        <w:spacing w:line="480" w:lineRule="auto"/>
        <w:rPr>
          <w:sz w:val="24"/>
          <w:szCs w:val="24"/>
          <w:lang w:val="en-AU"/>
        </w:rPr>
      </w:pPr>
    </w:p>
    <w:p w:rsidR="00124629" w:rsidRPr="00EA138B" w:rsidRDefault="00713112" w:rsidP="00E437E4">
      <w:pPr>
        <w:spacing w:line="480" w:lineRule="auto"/>
        <w:rPr>
          <w:sz w:val="24"/>
          <w:szCs w:val="24"/>
          <w:lang w:val="en-AU"/>
        </w:rPr>
      </w:pPr>
      <w:r w:rsidRPr="00713112">
        <w:rPr>
          <w:sz w:val="24"/>
          <w:szCs w:val="24"/>
          <w:lang w:val="en-AU"/>
        </w:rPr>
        <w:t>Like eucalypts, the</w:t>
      </w:r>
      <w:r>
        <w:rPr>
          <w:i/>
          <w:sz w:val="24"/>
          <w:szCs w:val="24"/>
          <w:lang w:val="en-AU"/>
        </w:rPr>
        <w:t xml:space="preserve"> </w:t>
      </w:r>
      <w:r>
        <w:rPr>
          <w:sz w:val="24"/>
          <w:szCs w:val="24"/>
          <w:lang w:val="en-AU"/>
        </w:rPr>
        <w:t>e</w:t>
      </w:r>
      <w:r w:rsidRPr="00EA138B">
        <w:rPr>
          <w:sz w:val="24"/>
          <w:szCs w:val="24"/>
          <w:lang w:val="en-AU"/>
        </w:rPr>
        <w:t>picormic foliage</w:t>
      </w:r>
      <w:r>
        <w:rPr>
          <w:sz w:val="24"/>
          <w:szCs w:val="24"/>
          <w:lang w:val="en-AU"/>
        </w:rPr>
        <w:t xml:space="preserve"> of</w:t>
      </w:r>
      <w:r w:rsidRPr="00EA138B">
        <w:rPr>
          <w:sz w:val="24"/>
          <w:szCs w:val="24"/>
          <w:lang w:val="en-AU"/>
        </w:rPr>
        <w:t xml:space="preserve"> </w:t>
      </w:r>
      <w:r w:rsidRPr="00EA138B">
        <w:rPr>
          <w:i/>
          <w:sz w:val="24"/>
          <w:szCs w:val="24"/>
          <w:lang w:val="en-AU"/>
        </w:rPr>
        <w:t>M. alternifolia</w:t>
      </w:r>
      <w:r w:rsidRPr="00EA138B">
        <w:rPr>
          <w:sz w:val="24"/>
          <w:szCs w:val="24"/>
          <w:lang w:val="en-AU"/>
        </w:rPr>
        <w:t xml:space="preserve"> </w:t>
      </w:r>
      <w:r w:rsidR="00124629" w:rsidRPr="00EA138B">
        <w:rPr>
          <w:sz w:val="24"/>
          <w:szCs w:val="24"/>
          <w:lang w:val="en-AU"/>
        </w:rPr>
        <w:t>differ</w:t>
      </w:r>
      <w:r w:rsidR="003113D6" w:rsidRPr="00EA138B">
        <w:rPr>
          <w:sz w:val="24"/>
          <w:szCs w:val="24"/>
          <w:lang w:val="en-AU"/>
        </w:rPr>
        <w:t>ed</w:t>
      </w:r>
      <w:r w:rsidR="00124629" w:rsidRPr="00EA138B">
        <w:rPr>
          <w:sz w:val="24"/>
          <w:szCs w:val="24"/>
          <w:lang w:val="en-AU"/>
        </w:rPr>
        <w:t xml:space="preserve"> in morphology and chemistry from mature foliage</w:t>
      </w:r>
      <w:r>
        <w:rPr>
          <w:sz w:val="24"/>
          <w:szCs w:val="24"/>
          <w:lang w:val="en-AU"/>
        </w:rPr>
        <w:t xml:space="preserve"> and was generally readily recognised</w:t>
      </w:r>
      <w:r w:rsidR="00124629" w:rsidRPr="00EA138B">
        <w:rPr>
          <w:sz w:val="24"/>
          <w:szCs w:val="24"/>
          <w:lang w:val="en-AU"/>
        </w:rPr>
        <w:t>. The newly</w:t>
      </w:r>
      <w:r w:rsidR="002C42A8">
        <w:rPr>
          <w:sz w:val="24"/>
          <w:szCs w:val="24"/>
          <w:lang w:val="en-AU"/>
        </w:rPr>
        <w:t>-</w:t>
      </w:r>
      <w:r w:rsidR="00124629" w:rsidRPr="00EA138B">
        <w:rPr>
          <w:sz w:val="24"/>
          <w:szCs w:val="24"/>
          <w:lang w:val="en-AU"/>
        </w:rPr>
        <w:t xml:space="preserve">induced epicormic shoots on </w:t>
      </w:r>
      <w:r w:rsidR="00124629" w:rsidRPr="00EA138B">
        <w:rPr>
          <w:i/>
          <w:sz w:val="24"/>
          <w:szCs w:val="24"/>
          <w:lang w:val="en-AU"/>
        </w:rPr>
        <w:t>M. alternifolia</w:t>
      </w:r>
      <w:r w:rsidR="00124629" w:rsidRPr="00EA138B">
        <w:rPr>
          <w:sz w:val="24"/>
          <w:szCs w:val="24"/>
          <w:lang w:val="en-AU"/>
        </w:rPr>
        <w:t xml:space="preserve"> tended to have a larger leaf form </w:t>
      </w:r>
      <w:r w:rsidR="00B2179E">
        <w:rPr>
          <w:sz w:val="24"/>
          <w:szCs w:val="24"/>
          <w:lang w:val="en-AU"/>
        </w:rPr>
        <w:t>like</w:t>
      </w:r>
      <w:r w:rsidR="00124629" w:rsidRPr="00EA138B">
        <w:rPr>
          <w:sz w:val="24"/>
          <w:szCs w:val="24"/>
          <w:lang w:val="en-AU"/>
        </w:rPr>
        <w:t xml:space="preserve"> the broader and longer foliage found on young seedlings (~ 3 mths of age before lateral branching begins), but this progressed to narrower</w:t>
      </w:r>
      <w:r w:rsidR="002C42A8">
        <w:rPr>
          <w:sz w:val="24"/>
          <w:szCs w:val="24"/>
          <w:lang w:val="en-AU"/>
        </w:rPr>
        <w:t>,</w:t>
      </w:r>
      <w:r w:rsidR="00124629" w:rsidRPr="00EA138B">
        <w:rPr>
          <w:sz w:val="24"/>
          <w:szCs w:val="24"/>
          <w:lang w:val="en-AU"/>
        </w:rPr>
        <w:t xml:space="preserve"> adult-like foliage so that by harvest time 4 mths later, it resembled the leaf form of the mature canopy. </w:t>
      </w:r>
      <w:r w:rsidR="00DC36D5">
        <w:rPr>
          <w:sz w:val="24"/>
          <w:szCs w:val="24"/>
          <w:lang w:val="en-AU"/>
        </w:rPr>
        <w:t xml:space="preserve">Epicormic shoots </w:t>
      </w:r>
      <w:r w:rsidR="00B2179E">
        <w:rPr>
          <w:sz w:val="24"/>
          <w:szCs w:val="24"/>
          <w:lang w:val="en-AU"/>
        </w:rPr>
        <w:t>also differ</w:t>
      </w:r>
      <w:r w:rsidR="00124629" w:rsidRPr="00EA138B">
        <w:rPr>
          <w:sz w:val="24"/>
          <w:szCs w:val="24"/>
          <w:lang w:val="en-AU"/>
        </w:rPr>
        <w:t xml:space="preserve"> in foliar oil composition and yield compared to adult foliage from the same tree (data not shown)</w:t>
      </w:r>
      <w:r w:rsidR="00DC36D5">
        <w:rPr>
          <w:sz w:val="24"/>
          <w:szCs w:val="24"/>
          <w:lang w:val="en-AU"/>
        </w:rPr>
        <w:t>,</w:t>
      </w:r>
      <w:r w:rsidR="00124629" w:rsidRPr="00EA138B">
        <w:rPr>
          <w:sz w:val="24"/>
          <w:szCs w:val="24"/>
          <w:lang w:val="en-AU"/>
        </w:rPr>
        <w:t xml:space="preserve"> </w:t>
      </w:r>
      <w:r w:rsidR="00B2179E">
        <w:rPr>
          <w:sz w:val="24"/>
          <w:szCs w:val="24"/>
          <w:lang w:val="en-AU"/>
        </w:rPr>
        <w:t>similar to the differences</w:t>
      </w:r>
      <w:r w:rsidR="00124629" w:rsidRPr="00EA138B">
        <w:rPr>
          <w:sz w:val="24"/>
          <w:szCs w:val="24"/>
          <w:lang w:val="en-AU"/>
        </w:rPr>
        <w:t xml:space="preserve"> found </w:t>
      </w:r>
      <w:r w:rsidR="00B2179E">
        <w:rPr>
          <w:sz w:val="24"/>
          <w:szCs w:val="24"/>
          <w:lang w:val="en-AU"/>
        </w:rPr>
        <w:t xml:space="preserve">between the </w:t>
      </w:r>
      <w:r w:rsidR="00E93E5E" w:rsidRPr="00EA138B">
        <w:rPr>
          <w:sz w:val="24"/>
          <w:szCs w:val="24"/>
          <w:lang w:val="en-AU"/>
        </w:rPr>
        <w:t>juvenile foliage of seedlings</w:t>
      </w:r>
      <w:r w:rsidR="00B2179E">
        <w:rPr>
          <w:sz w:val="24"/>
          <w:szCs w:val="24"/>
          <w:lang w:val="en-AU"/>
        </w:rPr>
        <w:t xml:space="preserve"> and adult</w:t>
      </w:r>
      <w:r w:rsidR="00B66B68">
        <w:rPr>
          <w:sz w:val="24"/>
          <w:szCs w:val="24"/>
          <w:lang w:val="en-AU"/>
        </w:rPr>
        <w:t xml:space="preserve"> foliage</w:t>
      </w:r>
      <w:r w:rsidR="00DC0EBF">
        <w:rPr>
          <w:sz w:val="24"/>
          <w:szCs w:val="24"/>
          <w:lang w:val="en-AU"/>
        </w:rPr>
        <w:t xml:space="preserve"> </w:t>
      </w:r>
      <w:r w:rsidR="00655640">
        <w:rPr>
          <w:sz w:val="24"/>
          <w:szCs w:val="24"/>
          <w:lang w:val="en-AU"/>
        </w:rPr>
        <w:fldChar w:fldCharType="begin">
          <w:fldData xml:space="preserve">PEVuZE5vdGU+PENpdGU+PEF1dGhvcj5Tb3V0aHdlbGw8L0F1dGhvcj48WWVhcj4xOTg5PC9ZZWFy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</w:fldData>
        </w:fldChar>
      </w:r>
      <w:r w:rsidR="008A6357">
        <w:rPr>
          <w:sz w:val="24"/>
          <w:szCs w:val="24"/>
          <w:lang w:val="en-AU"/>
        </w:rPr>
        <w:instrText xml:space="preserve"> ADDIN EN.CITE </w:instrText>
      </w:r>
      <w:r w:rsidR="00655640">
        <w:rPr>
          <w:sz w:val="24"/>
          <w:szCs w:val="24"/>
          <w:lang w:val="en-AU"/>
        </w:rPr>
        <w:fldChar w:fldCharType="begin">
          <w:fldData xml:space="preserve">PEVuZE5vdGU+PENpdGU+PEF1dGhvcj5Tb3V0aHdlbGw8L0F1dGhvcj48WWVhcj4xOTg5PC9ZZWFy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</w:fldData>
        </w:fldChar>
      </w:r>
      <w:r w:rsidR="008A6357">
        <w:rPr>
          <w:sz w:val="24"/>
          <w:szCs w:val="24"/>
          <w:lang w:val="en-AU"/>
        </w:rPr>
        <w:instrText xml:space="preserve"> ADDIN EN.CITE.DATA </w:instrText>
      </w:r>
      <w:r w:rsidR="00655640">
        <w:rPr>
          <w:sz w:val="24"/>
          <w:szCs w:val="24"/>
          <w:lang w:val="en-AU"/>
        </w:rPr>
      </w:r>
      <w:r w:rsidR="00655640">
        <w:rPr>
          <w:sz w:val="24"/>
          <w:szCs w:val="24"/>
          <w:lang w:val="en-AU"/>
        </w:rPr>
        <w:fldChar w:fldCharType="end"/>
      </w:r>
      <w:r w:rsidR="00655640">
        <w:rPr>
          <w:sz w:val="24"/>
          <w:szCs w:val="24"/>
          <w:lang w:val="en-AU"/>
        </w:rPr>
      </w:r>
      <w:r w:rsidR="00655640">
        <w:rPr>
          <w:sz w:val="24"/>
          <w:szCs w:val="24"/>
          <w:lang w:val="en-AU"/>
        </w:rPr>
        <w:fldChar w:fldCharType="separate"/>
      </w:r>
      <w:r w:rsidR="00DC0EBF">
        <w:rPr>
          <w:noProof/>
          <w:sz w:val="24"/>
          <w:szCs w:val="24"/>
          <w:lang w:val="en-AU"/>
        </w:rPr>
        <w:t>(</w:t>
      </w:r>
      <w:hyperlink w:anchor="_ENREF_24" w:tooltip="Southwell, 1989 #11806" w:history="1">
        <w:r w:rsidR="00627942">
          <w:rPr>
            <w:noProof/>
            <w:sz w:val="24"/>
            <w:szCs w:val="24"/>
            <w:lang w:val="en-AU"/>
          </w:rPr>
          <w:t>Southwell and Stiff 1989</w:t>
        </w:r>
      </w:hyperlink>
      <w:r w:rsidR="00DC0EBF">
        <w:rPr>
          <w:noProof/>
          <w:sz w:val="24"/>
          <w:szCs w:val="24"/>
          <w:lang w:val="en-AU"/>
        </w:rPr>
        <w:t xml:space="preserve">; </w:t>
      </w:r>
      <w:hyperlink w:anchor="_ENREF_21" w:tooltip="Russell, 2002 #11709" w:history="1">
        <w:r w:rsidR="00627942">
          <w:rPr>
            <w:noProof/>
            <w:sz w:val="24"/>
            <w:szCs w:val="24"/>
            <w:lang w:val="en-AU"/>
          </w:rPr>
          <w:t>Russell and Southwell 2002</w:t>
        </w:r>
      </w:hyperlink>
      <w:r w:rsidR="00DC0EBF">
        <w:rPr>
          <w:noProof/>
          <w:sz w:val="24"/>
          <w:szCs w:val="24"/>
          <w:lang w:val="en-AU"/>
        </w:rPr>
        <w:t xml:space="preserve">; </w:t>
      </w:r>
      <w:hyperlink w:anchor="_ENREF_22" w:tooltip="Russell, 2003 #12409" w:history="1">
        <w:r w:rsidR="00627942">
          <w:rPr>
            <w:noProof/>
            <w:sz w:val="24"/>
            <w:szCs w:val="24"/>
            <w:lang w:val="en-AU"/>
          </w:rPr>
          <w:t>Russell and Southwell 2003</w:t>
        </w:r>
      </w:hyperlink>
      <w:r w:rsidR="00DC0EBF">
        <w:rPr>
          <w:noProof/>
          <w:sz w:val="24"/>
          <w:szCs w:val="24"/>
          <w:lang w:val="en-AU"/>
        </w:rPr>
        <w:t>)</w:t>
      </w:r>
      <w:r w:rsidR="00655640">
        <w:rPr>
          <w:sz w:val="24"/>
          <w:szCs w:val="24"/>
          <w:lang w:val="en-AU"/>
        </w:rPr>
        <w:fldChar w:fldCharType="end"/>
      </w:r>
      <w:r w:rsidR="00124629" w:rsidRPr="00EA138B">
        <w:rPr>
          <w:sz w:val="24"/>
          <w:szCs w:val="24"/>
          <w:lang w:val="en-AU"/>
        </w:rPr>
        <w:t>.</w:t>
      </w:r>
      <w:r w:rsidR="004E5AC1">
        <w:rPr>
          <w:sz w:val="24"/>
          <w:szCs w:val="24"/>
          <w:lang w:val="en-AU"/>
        </w:rPr>
        <w:t xml:space="preserve"> Sourcing </w:t>
      </w:r>
      <w:r w:rsidR="009327FE">
        <w:rPr>
          <w:sz w:val="24"/>
          <w:szCs w:val="24"/>
          <w:lang w:val="en-AU"/>
        </w:rPr>
        <w:t>shoots</w:t>
      </w:r>
      <w:r w:rsidR="004E5AC1">
        <w:rPr>
          <w:sz w:val="24"/>
          <w:szCs w:val="24"/>
          <w:lang w:val="en-AU"/>
        </w:rPr>
        <w:t xml:space="preserve"> from juvenile sources has significant advantages for vegetative propagation from </w:t>
      </w:r>
      <w:r w:rsidR="004E5AC1" w:rsidRPr="004E5AC1">
        <w:rPr>
          <w:i/>
          <w:sz w:val="24"/>
          <w:szCs w:val="24"/>
          <w:lang w:val="en-AU"/>
        </w:rPr>
        <w:t>M. alternifolia</w:t>
      </w:r>
      <w:r w:rsidR="004E5AC1">
        <w:rPr>
          <w:sz w:val="24"/>
          <w:szCs w:val="24"/>
          <w:lang w:val="en-AU"/>
        </w:rPr>
        <w:t>.</w:t>
      </w:r>
    </w:p>
    <w:p w:rsidR="00D23012" w:rsidRDefault="00D23012" w:rsidP="00E437E4">
      <w:pPr>
        <w:spacing w:line="480" w:lineRule="auto"/>
        <w:rPr>
          <w:b/>
          <w:sz w:val="24"/>
          <w:szCs w:val="24"/>
          <w:lang w:val="en-AU"/>
        </w:rPr>
      </w:pPr>
    </w:p>
    <w:p w:rsidR="00127470" w:rsidRPr="00127470" w:rsidRDefault="00127470" w:rsidP="00E437E4">
      <w:pPr>
        <w:spacing w:line="480" w:lineRule="auto"/>
        <w:rPr>
          <w:i/>
          <w:sz w:val="24"/>
          <w:szCs w:val="24"/>
          <w:lang w:val="en-AU"/>
        </w:rPr>
      </w:pPr>
      <w:r w:rsidRPr="00127470">
        <w:rPr>
          <w:i/>
          <w:sz w:val="24"/>
          <w:szCs w:val="24"/>
          <w:lang w:val="en-AU"/>
        </w:rPr>
        <w:t xml:space="preserve">Mild induction </w:t>
      </w:r>
      <w:r>
        <w:rPr>
          <w:i/>
          <w:sz w:val="24"/>
          <w:szCs w:val="24"/>
          <w:lang w:val="en-AU"/>
        </w:rPr>
        <w:t xml:space="preserve">of </w:t>
      </w:r>
      <w:r w:rsidRPr="00127470">
        <w:rPr>
          <w:i/>
          <w:sz w:val="24"/>
          <w:szCs w:val="24"/>
          <w:lang w:val="en-AU"/>
        </w:rPr>
        <w:t>epicormic</w:t>
      </w:r>
      <w:r>
        <w:rPr>
          <w:i/>
          <w:sz w:val="24"/>
          <w:szCs w:val="24"/>
          <w:lang w:val="en-AU"/>
        </w:rPr>
        <w:t xml:space="preserve"> regrowth</w:t>
      </w:r>
    </w:p>
    <w:p w:rsidR="00947686" w:rsidRDefault="00947686" w:rsidP="00E437E4">
      <w:pPr>
        <w:spacing w:line="480" w:lineRule="auto"/>
        <w:rPr>
          <w:sz w:val="24"/>
          <w:szCs w:val="24"/>
          <w:lang w:val="en-AU"/>
        </w:rPr>
      </w:pPr>
    </w:p>
    <w:p w:rsidR="00127470" w:rsidRPr="00EA138B" w:rsidRDefault="00127470" w:rsidP="00E437E4">
      <w:pPr>
        <w:spacing w:line="480" w:lineRule="auto"/>
        <w:rPr>
          <w:sz w:val="24"/>
          <w:szCs w:val="24"/>
          <w:lang w:val="en-AU"/>
        </w:rPr>
      </w:pPr>
      <w:r w:rsidRPr="00EA138B">
        <w:rPr>
          <w:sz w:val="24"/>
          <w:szCs w:val="24"/>
          <w:lang w:val="en-AU"/>
        </w:rPr>
        <w:t>Relative to branch severance or even partial branch severance, a basal wound was not as effective at simulating regrowth. It is likely that relatively minor wounds (</w:t>
      </w:r>
      <w:r w:rsidR="00DC36D5" w:rsidRPr="00EA138B">
        <w:rPr>
          <w:sz w:val="24"/>
          <w:szCs w:val="24"/>
          <w:lang w:val="en-AU"/>
        </w:rPr>
        <w:t xml:space="preserve">removal of a </w:t>
      </w:r>
      <w:r w:rsidRPr="00EA138B">
        <w:rPr>
          <w:sz w:val="24"/>
          <w:szCs w:val="24"/>
          <w:lang w:val="en-AU"/>
        </w:rPr>
        <w:t>bark window of about 10 cm</w:t>
      </w:r>
      <w:r w:rsidRPr="00D8034D">
        <w:rPr>
          <w:sz w:val="24"/>
          <w:szCs w:val="24"/>
          <w:vertAlign w:val="superscript"/>
          <w:lang w:val="en-AU"/>
        </w:rPr>
        <w:t>2</w:t>
      </w:r>
      <w:r w:rsidRPr="00EA138B">
        <w:rPr>
          <w:sz w:val="24"/>
          <w:szCs w:val="24"/>
          <w:lang w:val="en-AU"/>
        </w:rPr>
        <w:t xml:space="preserve">) were insufficient to provide the necessary hormonal signals to stimulate regeneration. </w:t>
      </w:r>
      <w:r w:rsidR="00DB44AA">
        <w:rPr>
          <w:sz w:val="24"/>
          <w:szCs w:val="24"/>
          <w:lang w:val="en-AU"/>
        </w:rPr>
        <w:t>It is worth</w:t>
      </w:r>
      <w:r w:rsidR="00BE3080">
        <w:rPr>
          <w:sz w:val="24"/>
          <w:szCs w:val="24"/>
          <w:lang w:val="en-AU"/>
        </w:rPr>
        <w:t xml:space="preserve"> noting,</w:t>
      </w:r>
      <w:r w:rsidR="00BE3080" w:rsidRPr="00EA138B">
        <w:rPr>
          <w:sz w:val="24"/>
          <w:szCs w:val="24"/>
          <w:lang w:val="en-AU"/>
        </w:rPr>
        <w:t xml:space="preserve"> </w:t>
      </w:r>
      <w:r w:rsidR="00BE3080">
        <w:rPr>
          <w:sz w:val="24"/>
          <w:szCs w:val="24"/>
          <w:lang w:val="en-AU"/>
        </w:rPr>
        <w:t>h</w:t>
      </w:r>
      <w:r>
        <w:rPr>
          <w:sz w:val="24"/>
          <w:szCs w:val="24"/>
          <w:lang w:val="en-AU"/>
        </w:rPr>
        <w:t>owever</w:t>
      </w:r>
      <w:r w:rsidR="00BE3080">
        <w:rPr>
          <w:sz w:val="24"/>
          <w:szCs w:val="24"/>
          <w:lang w:val="en-AU"/>
        </w:rPr>
        <w:t>,</w:t>
      </w:r>
      <w:r>
        <w:rPr>
          <w:sz w:val="24"/>
          <w:szCs w:val="24"/>
          <w:lang w:val="en-AU"/>
        </w:rPr>
        <w:t xml:space="preserve"> </w:t>
      </w:r>
      <w:r w:rsidRPr="00EA138B">
        <w:rPr>
          <w:sz w:val="24"/>
          <w:szCs w:val="24"/>
          <w:lang w:val="en-AU"/>
        </w:rPr>
        <w:t>that the relatively mild treatment of removing one branch can be effective if applied at the appropriate time</w:t>
      </w:r>
      <w:r w:rsidR="00DE77A8">
        <w:rPr>
          <w:sz w:val="24"/>
          <w:szCs w:val="24"/>
          <w:lang w:val="en-AU"/>
        </w:rPr>
        <w:t xml:space="preserve"> of year</w:t>
      </w:r>
      <w:r w:rsidRPr="00EA138B">
        <w:rPr>
          <w:sz w:val="24"/>
          <w:szCs w:val="24"/>
          <w:lang w:val="en-AU"/>
        </w:rPr>
        <w:t xml:space="preserve">. Partial branch severance followed by fracturing </w:t>
      </w:r>
      <w:r>
        <w:rPr>
          <w:sz w:val="24"/>
          <w:szCs w:val="24"/>
          <w:lang w:val="en-AU"/>
        </w:rPr>
        <w:t xml:space="preserve">of </w:t>
      </w:r>
      <w:r w:rsidRPr="00EA138B">
        <w:rPr>
          <w:sz w:val="24"/>
          <w:szCs w:val="24"/>
          <w:lang w:val="en-AU"/>
        </w:rPr>
        <w:t xml:space="preserve">the limb </w:t>
      </w:r>
      <w:r>
        <w:rPr>
          <w:sz w:val="24"/>
          <w:szCs w:val="24"/>
          <w:lang w:val="en-AU"/>
        </w:rPr>
        <w:t>(</w:t>
      </w:r>
      <w:r w:rsidRPr="00EA138B">
        <w:rPr>
          <w:sz w:val="24"/>
          <w:szCs w:val="24"/>
          <w:lang w:val="en-AU"/>
        </w:rPr>
        <w:t>but leaving it attached</w:t>
      </w:r>
      <w:r>
        <w:rPr>
          <w:sz w:val="24"/>
          <w:szCs w:val="24"/>
          <w:lang w:val="en-AU"/>
        </w:rPr>
        <w:t>)</w:t>
      </w:r>
      <w:r w:rsidRPr="00EA138B">
        <w:rPr>
          <w:sz w:val="24"/>
          <w:szCs w:val="24"/>
          <w:lang w:val="en-AU"/>
        </w:rPr>
        <w:t xml:space="preserve"> was used in Experiment 3 and was </w:t>
      </w:r>
      <w:r w:rsidR="00E97489">
        <w:rPr>
          <w:sz w:val="24"/>
          <w:szCs w:val="24"/>
          <w:lang w:val="en-AU"/>
        </w:rPr>
        <w:t xml:space="preserve">also </w:t>
      </w:r>
      <w:r w:rsidRPr="00EA138B">
        <w:rPr>
          <w:sz w:val="24"/>
          <w:szCs w:val="24"/>
          <w:lang w:val="en-AU"/>
        </w:rPr>
        <w:t xml:space="preserve">highly successful. Here we attempted to mimic the natural stimulus of flood damage, where extensive epicormic regrowth occurred along the lengths of branches that had been fractured and </w:t>
      </w:r>
      <w:r w:rsidR="00DE77A8">
        <w:rPr>
          <w:sz w:val="24"/>
          <w:szCs w:val="24"/>
          <w:lang w:val="en-AU"/>
        </w:rPr>
        <w:t>prostrated</w:t>
      </w:r>
      <w:r w:rsidRPr="00EA138B">
        <w:rPr>
          <w:sz w:val="24"/>
          <w:szCs w:val="24"/>
          <w:lang w:val="en-AU"/>
        </w:rPr>
        <w:t>. It is likely a more drastic treatment (ie. decapitation) would be more successful in stimulating more extensive regrowth and provide a  greater abundance of material, but this approach is also more risky, as t</w:t>
      </w:r>
      <w:r w:rsidR="00DB44AA">
        <w:rPr>
          <w:sz w:val="24"/>
          <w:szCs w:val="24"/>
          <w:lang w:val="en-AU"/>
        </w:rPr>
        <w:t>rees may not recover</w:t>
      </w:r>
      <w:r w:rsidRPr="00EA138B">
        <w:rPr>
          <w:sz w:val="24"/>
          <w:szCs w:val="24"/>
          <w:lang w:val="en-AU"/>
        </w:rPr>
        <w:t xml:space="preserve"> </w:t>
      </w:r>
      <w:r w:rsidR="00655640" w:rsidRPr="00EA138B">
        <w:rPr>
          <w:sz w:val="24"/>
          <w:szCs w:val="24"/>
          <w:lang w:val="en-AU"/>
        </w:rPr>
        <w:fldChar w:fldCharType="begin"/>
      </w:r>
      <w:r>
        <w:rPr>
          <w:sz w:val="24"/>
          <w:szCs w:val="24"/>
          <w:lang w:val="en-AU"/>
        </w:rPr>
        <w:instrText xml:space="preserve"> ADDIN EN.CITE &lt;EndNote&gt;&lt;Cite&gt;&lt;Author&gt;Eldridge&lt;/Author&gt;&lt;Year&gt;1994&lt;/Year&gt;&lt;RecNum&gt;12408&lt;/RecNum&gt;&lt;DisplayText&gt;(Eldridge et al. 1994)&lt;/DisplayText&gt;&lt;record&gt;&lt;rec-number&gt;12408&lt;/rec-number&gt;&lt;foreign-keys&gt;&lt;key app="EN" db-id="9taxvpr2nzrwaaex9sp50f0stp25pre00vst"&gt;12408&lt;/key&gt;&lt;/foreign-keys&gt;&lt;ref-type name="Book Section"&gt;5&lt;/ref-type&gt;&lt;contributors&gt;&lt;authors&gt;&lt;author&gt;Eldridge, K.&lt;/author&gt;&lt;author&gt;Davidson, J.&lt;/author&gt;&lt;author&gt;Harwood, C.&lt;/author&gt;&lt;author&gt;van Wyk, G.&lt;/author&gt;&lt;/authors&gt;&lt;/contributors&gt;&lt;titles&gt;&lt;title&gt;Mass vegetative propagation&lt;/title&gt;&lt;secondary-title&gt;Eucalypt Domestication and Breeding&lt;/secondary-title&gt;&lt;/titles&gt;&lt;pages&gt;210-227&lt;/pages&gt;&lt;keywords&gt;&lt;keyword&gt;tree breeding&lt;/keyword&gt;&lt;keyword&gt;breeding population&lt;/keyword&gt;&lt;keyword&gt;eucalyptus&lt;/keyword&gt;&lt;keyword&gt;Melaleuca&lt;/keyword&gt;&lt;keyword&gt;Clonal propagation&lt;/keyword&gt;&lt;keyword&gt;coppicing&lt;/keyword&gt;&lt;keyword&gt;rooted cuttings&lt;/keyword&gt;&lt;/keywords&gt;&lt;dates&gt;&lt;year&gt;1994&lt;/year&gt;&lt;/dates&gt;&lt;pub-location&gt;Oxford&lt;/pub-location&gt;&lt;publisher&gt;Oxford Science Publications&lt;/publisher&gt;&lt;urls&gt;&lt;/urls&gt;&lt;/record&gt;&lt;/Cite&gt;&lt;/EndNote&gt;</w:instrText>
      </w:r>
      <w:r w:rsidR="00655640" w:rsidRPr="00EA138B">
        <w:rPr>
          <w:sz w:val="24"/>
          <w:szCs w:val="24"/>
          <w:lang w:val="en-AU"/>
        </w:rPr>
        <w:fldChar w:fldCharType="separate"/>
      </w:r>
      <w:r>
        <w:rPr>
          <w:noProof/>
          <w:sz w:val="24"/>
          <w:szCs w:val="24"/>
          <w:lang w:val="en-AU"/>
        </w:rPr>
        <w:t>(</w:t>
      </w:r>
      <w:hyperlink w:anchor="_ENREF_9" w:tooltip="Eldridge, 1994 #12408" w:history="1">
        <w:r w:rsidR="00627942">
          <w:rPr>
            <w:noProof/>
            <w:sz w:val="24"/>
            <w:szCs w:val="24"/>
            <w:lang w:val="en-AU"/>
          </w:rPr>
          <w:t>Eldridge et al. 1994</w:t>
        </w:r>
      </w:hyperlink>
      <w:r>
        <w:rPr>
          <w:noProof/>
          <w:sz w:val="24"/>
          <w:szCs w:val="24"/>
          <w:lang w:val="en-AU"/>
        </w:rPr>
        <w:t>)</w:t>
      </w:r>
      <w:r w:rsidR="00655640" w:rsidRPr="00EA138B">
        <w:rPr>
          <w:sz w:val="24"/>
          <w:szCs w:val="24"/>
          <w:lang w:val="en-AU"/>
        </w:rPr>
        <w:fldChar w:fldCharType="end"/>
      </w:r>
      <w:r>
        <w:rPr>
          <w:sz w:val="24"/>
          <w:szCs w:val="24"/>
          <w:lang w:val="en-AU"/>
        </w:rPr>
        <w:t>)</w:t>
      </w:r>
      <w:r w:rsidRPr="00EA138B">
        <w:rPr>
          <w:sz w:val="24"/>
          <w:szCs w:val="24"/>
          <w:lang w:val="en-AU"/>
        </w:rPr>
        <w:t xml:space="preserve">, and may not be </w:t>
      </w:r>
      <w:r w:rsidR="00DE77A8">
        <w:rPr>
          <w:sz w:val="24"/>
          <w:szCs w:val="24"/>
          <w:lang w:val="en-AU"/>
        </w:rPr>
        <w:t>desirable</w:t>
      </w:r>
      <w:r w:rsidRPr="00EA138B">
        <w:rPr>
          <w:sz w:val="24"/>
          <w:szCs w:val="24"/>
          <w:lang w:val="en-AU"/>
        </w:rPr>
        <w:t xml:space="preserve"> in situat</w:t>
      </w:r>
      <w:r w:rsidR="00FF355E">
        <w:rPr>
          <w:sz w:val="24"/>
          <w:szCs w:val="24"/>
          <w:lang w:val="en-AU"/>
        </w:rPr>
        <w:t>ions of high conservation value</w:t>
      </w:r>
      <w:r w:rsidRPr="00EA138B">
        <w:rPr>
          <w:sz w:val="24"/>
          <w:szCs w:val="24"/>
          <w:lang w:val="en-AU"/>
        </w:rPr>
        <w:t xml:space="preserve"> </w:t>
      </w:r>
      <w:r w:rsidR="00DE77A8">
        <w:rPr>
          <w:sz w:val="24"/>
          <w:szCs w:val="24"/>
          <w:lang w:val="en-AU"/>
        </w:rPr>
        <w:t>or</w:t>
      </w:r>
      <w:r w:rsidRPr="00EA138B">
        <w:rPr>
          <w:sz w:val="24"/>
          <w:szCs w:val="24"/>
          <w:lang w:val="en-AU"/>
        </w:rPr>
        <w:t xml:space="preserve"> for aesthetic reasons.</w:t>
      </w:r>
    </w:p>
    <w:p w:rsidR="00127470" w:rsidRDefault="00127470" w:rsidP="00E437E4">
      <w:pPr>
        <w:spacing w:line="480" w:lineRule="auto"/>
        <w:rPr>
          <w:b/>
          <w:sz w:val="24"/>
          <w:szCs w:val="24"/>
          <w:lang w:val="en-AU"/>
        </w:rPr>
      </w:pPr>
    </w:p>
    <w:p w:rsidR="00194577" w:rsidRPr="00B82557" w:rsidRDefault="00194577" w:rsidP="00E437E4">
      <w:pPr>
        <w:spacing w:line="480" w:lineRule="auto"/>
        <w:rPr>
          <w:i/>
          <w:sz w:val="24"/>
          <w:szCs w:val="24"/>
          <w:lang w:val="en-AU"/>
        </w:rPr>
      </w:pPr>
      <w:r w:rsidRPr="00B82557">
        <w:rPr>
          <w:i/>
          <w:sz w:val="24"/>
          <w:szCs w:val="24"/>
          <w:lang w:val="en-AU"/>
        </w:rPr>
        <w:t>Genetic differences among provenances and site conditioning factors may be relatively small relative to propagation system effects</w:t>
      </w:r>
    </w:p>
    <w:p w:rsidR="00194577" w:rsidRDefault="00194577" w:rsidP="00E437E4">
      <w:pPr>
        <w:spacing w:line="480" w:lineRule="auto"/>
        <w:rPr>
          <w:sz w:val="24"/>
          <w:szCs w:val="24"/>
          <w:lang w:val="en-AU"/>
        </w:rPr>
      </w:pPr>
    </w:p>
    <w:p w:rsidR="00194577" w:rsidRDefault="00194577" w:rsidP="00E437E4">
      <w:pPr>
        <w:spacing w:line="480" w:lineRule="auto"/>
        <w:rPr>
          <w:sz w:val="24"/>
          <w:szCs w:val="24"/>
          <w:lang w:val="en-AU"/>
        </w:rPr>
      </w:pPr>
      <w:r w:rsidRPr="00EA138B">
        <w:rPr>
          <w:sz w:val="24"/>
          <w:szCs w:val="24"/>
          <w:lang w:val="en-AU"/>
        </w:rPr>
        <w:t xml:space="preserve">It was also clear from this study that there could be strong interactions between the performance of cuttings from different tissue-types and experiment level effects (ie. propagation system, timing of wounding and </w:t>
      </w:r>
      <w:r w:rsidR="00481357">
        <w:rPr>
          <w:sz w:val="24"/>
          <w:szCs w:val="24"/>
          <w:lang w:val="en-AU"/>
        </w:rPr>
        <w:t xml:space="preserve">the </w:t>
      </w:r>
      <w:r w:rsidR="00481357" w:rsidRPr="00EA138B">
        <w:rPr>
          <w:sz w:val="24"/>
          <w:szCs w:val="24"/>
          <w:lang w:val="en-AU"/>
        </w:rPr>
        <w:t>harvest</w:t>
      </w:r>
      <w:r w:rsidR="00481357">
        <w:rPr>
          <w:sz w:val="24"/>
          <w:szCs w:val="24"/>
          <w:lang w:val="en-AU"/>
        </w:rPr>
        <w:t xml:space="preserve"> of </w:t>
      </w:r>
      <w:r>
        <w:rPr>
          <w:sz w:val="24"/>
          <w:szCs w:val="24"/>
          <w:lang w:val="en-AU"/>
        </w:rPr>
        <w:t>cutting</w:t>
      </w:r>
      <w:r w:rsidRPr="00EA138B">
        <w:rPr>
          <w:sz w:val="24"/>
          <w:szCs w:val="24"/>
          <w:lang w:val="en-AU"/>
        </w:rPr>
        <w:t>). While it wasn’t possible to separate</w:t>
      </w:r>
      <w:r>
        <w:rPr>
          <w:sz w:val="24"/>
          <w:szCs w:val="24"/>
          <w:lang w:val="en-AU"/>
        </w:rPr>
        <w:t xml:space="preserve"> these factors in our analysis,</w:t>
      </w:r>
      <w:r w:rsidR="00E97489">
        <w:rPr>
          <w:sz w:val="24"/>
          <w:szCs w:val="24"/>
          <w:lang w:val="en-AU"/>
        </w:rPr>
        <w:t xml:space="preserve"> testing for a s</w:t>
      </w:r>
      <w:r w:rsidRPr="00EA138B">
        <w:rPr>
          <w:sz w:val="24"/>
          <w:szCs w:val="24"/>
          <w:lang w:val="en-AU"/>
        </w:rPr>
        <w:t xml:space="preserve">ite effect in Experiment 2, </w:t>
      </w:r>
      <w:r w:rsidR="00E97489">
        <w:rPr>
          <w:sz w:val="24"/>
          <w:szCs w:val="24"/>
          <w:lang w:val="en-AU"/>
        </w:rPr>
        <w:lastRenderedPageBreak/>
        <w:t>nonetheless suggested that the s</w:t>
      </w:r>
      <w:r w:rsidRPr="00EA138B">
        <w:rPr>
          <w:sz w:val="24"/>
          <w:szCs w:val="24"/>
          <w:lang w:val="en-AU"/>
        </w:rPr>
        <w:t>ite effects may be relatively small</w:t>
      </w:r>
      <w:r>
        <w:rPr>
          <w:sz w:val="24"/>
          <w:szCs w:val="24"/>
          <w:lang w:val="en-AU"/>
        </w:rPr>
        <w:t>, at least for sites located within the same bioregion.</w:t>
      </w:r>
      <w:r w:rsidRPr="00EA138B">
        <w:rPr>
          <w:sz w:val="24"/>
          <w:szCs w:val="24"/>
          <w:lang w:val="en-AU"/>
        </w:rPr>
        <w:t xml:space="preserve"> </w:t>
      </w:r>
      <w:r>
        <w:rPr>
          <w:sz w:val="24"/>
          <w:szCs w:val="24"/>
          <w:lang w:val="en-AU"/>
        </w:rPr>
        <w:t>Other</w:t>
      </w:r>
      <w:r w:rsidRPr="00EA138B">
        <w:rPr>
          <w:sz w:val="24"/>
          <w:szCs w:val="24"/>
          <w:lang w:val="en-AU"/>
        </w:rPr>
        <w:t xml:space="preserve"> experiment level factors such as the propagation system, and the timing of epicormic induction and </w:t>
      </w:r>
      <w:r>
        <w:rPr>
          <w:sz w:val="24"/>
          <w:szCs w:val="24"/>
          <w:lang w:val="en-AU"/>
        </w:rPr>
        <w:t>shoot</w:t>
      </w:r>
      <w:r w:rsidRPr="00EA138B">
        <w:rPr>
          <w:sz w:val="24"/>
          <w:szCs w:val="24"/>
          <w:lang w:val="en-AU"/>
        </w:rPr>
        <w:t xml:space="preserve"> harvest, </w:t>
      </w:r>
      <w:r>
        <w:rPr>
          <w:sz w:val="24"/>
          <w:szCs w:val="24"/>
          <w:lang w:val="en-AU"/>
        </w:rPr>
        <w:t xml:space="preserve">therefore, </w:t>
      </w:r>
      <w:r w:rsidRPr="00EA138B">
        <w:rPr>
          <w:sz w:val="24"/>
          <w:szCs w:val="24"/>
          <w:lang w:val="en-AU"/>
        </w:rPr>
        <w:t>may be more important in determining rooting rates.</w:t>
      </w:r>
    </w:p>
    <w:p w:rsidR="00194577" w:rsidRDefault="00194577" w:rsidP="00E437E4">
      <w:pPr>
        <w:spacing w:line="480" w:lineRule="auto"/>
        <w:rPr>
          <w:b/>
          <w:sz w:val="24"/>
          <w:szCs w:val="24"/>
          <w:lang w:val="en-AU"/>
        </w:rPr>
      </w:pPr>
    </w:p>
    <w:p w:rsidR="00D23012" w:rsidRPr="0007782B" w:rsidRDefault="00D23012" w:rsidP="00E437E4">
      <w:pPr>
        <w:spacing w:line="480" w:lineRule="auto"/>
        <w:rPr>
          <w:i/>
          <w:sz w:val="24"/>
          <w:szCs w:val="24"/>
          <w:lang w:val="en-AU"/>
        </w:rPr>
      </w:pPr>
      <w:r w:rsidRPr="0007782B">
        <w:rPr>
          <w:i/>
          <w:sz w:val="24"/>
          <w:szCs w:val="24"/>
          <w:lang w:val="en-AU"/>
        </w:rPr>
        <w:t xml:space="preserve">Optimising rooting </w:t>
      </w:r>
      <w:r w:rsidR="00DD5B15">
        <w:rPr>
          <w:i/>
          <w:sz w:val="24"/>
          <w:szCs w:val="24"/>
          <w:lang w:val="en-AU"/>
        </w:rPr>
        <w:t>rates</w:t>
      </w:r>
    </w:p>
    <w:p w:rsidR="00E250C9" w:rsidRDefault="00E250C9" w:rsidP="00E437E4">
      <w:pPr>
        <w:spacing w:line="480" w:lineRule="auto"/>
        <w:rPr>
          <w:sz w:val="24"/>
          <w:szCs w:val="24"/>
          <w:lang w:val="en-AU"/>
        </w:rPr>
      </w:pPr>
    </w:p>
    <w:p w:rsidR="00D23012" w:rsidRPr="00EA138B" w:rsidRDefault="00084F9D" w:rsidP="00E437E4">
      <w:pPr>
        <w:spacing w:line="480" w:lineRule="auto"/>
        <w:rPr>
          <w:sz w:val="24"/>
          <w:szCs w:val="24"/>
          <w:lang w:val="en-AU"/>
        </w:rPr>
      </w:pPr>
      <w:r>
        <w:rPr>
          <w:sz w:val="24"/>
          <w:szCs w:val="24"/>
          <w:lang w:val="en-AU"/>
        </w:rPr>
        <w:t>By optimising</w:t>
      </w:r>
      <w:r w:rsidR="00D23012" w:rsidRPr="00EA138B">
        <w:rPr>
          <w:sz w:val="24"/>
          <w:szCs w:val="24"/>
          <w:lang w:val="en-AU"/>
        </w:rPr>
        <w:t xml:space="preserve"> the propagation system, the timing of treatments, and harvesting of </w:t>
      </w:r>
      <w:r w:rsidR="009327FE">
        <w:rPr>
          <w:sz w:val="24"/>
          <w:szCs w:val="24"/>
          <w:lang w:val="en-AU"/>
        </w:rPr>
        <w:t>shoots</w:t>
      </w:r>
      <w:r w:rsidR="00D23012" w:rsidRPr="00EA138B">
        <w:rPr>
          <w:sz w:val="24"/>
          <w:szCs w:val="24"/>
          <w:lang w:val="en-AU"/>
        </w:rPr>
        <w:t xml:space="preserve">, it should be possible to at least reach rooting rates </w:t>
      </w:r>
      <w:r w:rsidR="008A5545">
        <w:rPr>
          <w:sz w:val="24"/>
          <w:szCs w:val="24"/>
          <w:lang w:val="en-AU"/>
        </w:rPr>
        <w:t xml:space="preserve">of </w:t>
      </w:r>
      <w:r w:rsidR="00D23012" w:rsidRPr="00EA138B">
        <w:rPr>
          <w:sz w:val="24"/>
          <w:szCs w:val="24"/>
          <w:lang w:val="en-AU"/>
        </w:rPr>
        <w:t xml:space="preserve">around 48% for </w:t>
      </w:r>
      <w:r w:rsidR="008A5545" w:rsidRPr="008A5545">
        <w:rPr>
          <w:i/>
          <w:sz w:val="24"/>
          <w:szCs w:val="24"/>
          <w:lang w:val="en-AU"/>
        </w:rPr>
        <w:t>M. alternifolia</w:t>
      </w:r>
      <w:r w:rsidR="008A5545">
        <w:rPr>
          <w:sz w:val="24"/>
          <w:szCs w:val="24"/>
          <w:lang w:val="en-AU"/>
        </w:rPr>
        <w:t xml:space="preserve"> </w:t>
      </w:r>
      <w:r w:rsidR="00D23012" w:rsidRPr="00EA138B">
        <w:rPr>
          <w:sz w:val="24"/>
          <w:szCs w:val="24"/>
          <w:lang w:val="en-AU"/>
        </w:rPr>
        <w:t>trees from a native stand (equal to the average rooting rate for wound-induced epicormic shoots across the stock-plants in Experim</w:t>
      </w:r>
      <w:r w:rsidR="00DD4324">
        <w:rPr>
          <w:sz w:val="24"/>
          <w:szCs w:val="24"/>
          <w:lang w:val="en-AU"/>
        </w:rPr>
        <w:t>ent 3). Differences among stock-</w:t>
      </w:r>
      <w:r w:rsidR="00D23012" w:rsidRPr="00EA138B">
        <w:rPr>
          <w:sz w:val="24"/>
          <w:szCs w:val="24"/>
          <w:lang w:val="en-AU"/>
        </w:rPr>
        <w:t xml:space="preserve">plants (including those due to genotype, plant age and condition) were usually not significant, and the effect </w:t>
      </w:r>
      <w:r w:rsidR="00D23012">
        <w:rPr>
          <w:sz w:val="24"/>
          <w:szCs w:val="24"/>
          <w:lang w:val="en-AU"/>
        </w:rPr>
        <w:t>of</w:t>
      </w:r>
      <w:r w:rsidR="00E97489">
        <w:rPr>
          <w:sz w:val="24"/>
          <w:szCs w:val="24"/>
          <w:lang w:val="en-AU"/>
        </w:rPr>
        <w:t xml:space="preserve"> t</w:t>
      </w:r>
      <w:r w:rsidR="00D23012" w:rsidRPr="00EA138B">
        <w:rPr>
          <w:sz w:val="24"/>
          <w:szCs w:val="24"/>
          <w:lang w:val="en-AU"/>
        </w:rPr>
        <w:t xml:space="preserve">issue-type was </w:t>
      </w:r>
      <w:r w:rsidR="00D23012">
        <w:rPr>
          <w:sz w:val="24"/>
          <w:szCs w:val="24"/>
          <w:lang w:val="en-AU"/>
        </w:rPr>
        <w:t xml:space="preserve">comparatively </w:t>
      </w:r>
      <w:r w:rsidR="00D23012" w:rsidRPr="00EA138B">
        <w:rPr>
          <w:sz w:val="24"/>
          <w:szCs w:val="24"/>
          <w:lang w:val="en-AU"/>
        </w:rPr>
        <w:t xml:space="preserve">larger </w:t>
      </w:r>
      <w:r w:rsidR="00D23012">
        <w:rPr>
          <w:sz w:val="24"/>
          <w:szCs w:val="24"/>
          <w:lang w:val="en-AU"/>
        </w:rPr>
        <w:t>(</w:t>
      </w:r>
      <w:r w:rsidR="00D23012" w:rsidRPr="00EA138B">
        <w:rPr>
          <w:sz w:val="24"/>
          <w:szCs w:val="24"/>
          <w:lang w:val="en-AU"/>
        </w:rPr>
        <w:t>around 3.6 fold</w:t>
      </w:r>
      <w:r w:rsidR="00D23012">
        <w:rPr>
          <w:sz w:val="24"/>
          <w:szCs w:val="24"/>
          <w:lang w:val="en-AU"/>
        </w:rPr>
        <w:t>);</w:t>
      </w:r>
      <w:r w:rsidR="00DD4324">
        <w:rPr>
          <w:sz w:val="24"/>
          <w:szCs w:val="24"/>
          <w:lang w:val="en-AU"/>
        </w:rPr>
        <w:t xml:space="preserve"> hence, t</w:t>
      </w:r>
      <w:r w:rsidR="00D23012" w:rsidRPr="00EA138B">
        <w:rPr>
          <w:sz w:val="24"/>
          <w:szCs w:val="24"/>
          <w:lang w:val="en-AU"/>
        </w:rPr>
        <w:t xml:space="preserve">issue-type appears to be the single-most important factor influencing rooting success within each experiment. In general it seems that it is worth trying to induce epicormic </w:t>
      </w:r>
      <w:r w:rsidR="00D23012">
        <w:rPr>
          <w:sz w:val="24"/>
          <w:szCs w:val="24"/>
          <w:lang w:val="en-AU"/>
        </w:rPr>
        <w:t xml:space="preserve">growth </w:t>
      </w:r>
      <w:r w:rsidR="00D23012" w:rsidRPr="00EA138B">
        <w:rPr>
          <w:sz w:val="24"/>
          <w:szCs w:val="24"/>
          <w:lang w:val="en-AU"/>
        </w:rPr>
        <w:t>at an optimal stage rather than rely</w:t>
      </w:r>
      <w:r w:rsidR="00D23012">
        <w:rPr>
          <w:sz w:val="24"/>
          <w:szCs w:val="24"/>
          <w:lang w:val="en-AU"/>
        </w:rPr>
        <w:t>ing</w:t>
      </w:r>
      <w:r w:rsidR="00D23012" w:rsidRPr="00EA138B">
        <w:rPr>
          <w:sz w:val="24"/>
          <w:szCs w:val="24"/>
          <w:lang w:val="en-AU"/>
        </w:rPr>
        <w:t xml:space="preserve"> on serendipitous production</w:t>
      </w:r>
      <w:r w:rsidR="00D23012">
        <w:rPr>
          <w:sz w:val="24"/>
          <w:szCs w:val="24"/>
          <w:lang w:val="en-AU"/>
        </w:rPr>
        <w:t>,</w:t>
      </w:r>
      <w:r w:rsidR="00D23012" w:rsidRPr="00EA138B">
        <w:rPr>
          <w:sz w:val="24"/>
          <w:szCs w:val="24"/>
          <w:lang w:val="en-AU"/>
        </w:rPr>
        <w:t xml:space="preserve"> </w:t>
      </w:r>
      <w:r w:rsidR="00D23012">
        <w:rPr>
          <w:sz w:val="24"/>
          <w:szCs w:val="24"/>
          <w:lang w:val="en-AU"/>
        </w:rPr>
        <w:t>although</w:t>
      </w:r>
      <w:r w:rsidR="00D23012" w:rsidRPr="00EA138B">
        <w:rPr>
          <w:sz w:val="24"/>
          <w:szCs w:val="24"/>
          <w:lang w:val="en-AU"/>
        </w:rPr>
        <w:t xml:space="preserve"> opportunistic collection of appropriate material </w:t>
      </w:r>
      <w:r>
        <w:rPr>
          <w:sz w:val="24"/>
          <w:szCs w:val="24"/>
          <w:lang w:val="en-AU"/>
        </w:rPr>
        <w:t>may be a reserve</w:t>
      </w:r>
      <w:r w:rsidR="00D23012" w:rsidRPr="00EA138B">
        <w:rPr>
          <w:sz w:val="24"/>
          <w:szCs w:val="24"/>
          <w:lang w:val="en-AU"/>
        </w:rPr>
        <w:t xml:space="preserve"> option.</w:t>
      </w:r>
    </w:p>
    <w:p w:rsidR="00D23012" w:rsidRDefault="00D23012" w:rsidP="00E437E4">
      <w:pPr>
        <w:spacing w:line="480" w:lineRule="auto"/>
        <w:rPr>
          <w:b/>
          <w:sz w:val="24"/>
          <w:szCs w:val="24"/>
          <w:lang w:val="en-AU"/>
        </w:rPr>
      </w:pPr>
    </w:p>
    <w:p w:rsidR="00B711CC" w:rsidRPr="00EA138B" w:rsidRDefault="00B711CC" w:rsidP="00E437E4">
      <w:pPr>
        <w:spacing w:line="480" w:lineRule="auto"/>
        <w:rPr>
          <w:sz w:val="24"/>
          <w:szCs w:val="24"/>
          <w:lang w:val="en-AU"/>
        </w:rPr>
      </w:pPr>
      <w:r w:rsidRPr="00EA138B">
        <w:rPr>
          <w:sz w:val="24"/>
          <w:szCs w:val="24"/>
          <w:lang w:val="en-AU"/>
        </w:rPr>
        <w:t xml:space="preserve">The highest overall level of rooting was obtained in Experiment 3 (Leeville), largely due to the high rooting rates </w:t>
      </w:r>
      <w:r w:rsidR="00DD5B15">
        <w:rPr>
          <w:sz w:val="24"/>
          <w:szCs w:val="24"/>
          <w:lang w:val="en-AU"/>
        </w:rPr>
        <w:t>on</w:t>
      </w:r>
      <w:r w:rsidRPr="00EA138B">
        <w:rPr>
          <w:sz w:val="24"/>
          <w:szCs w:val="24"/>
          <w:lang w:val="en-AU"/>
        </w:rPr>
        <w:t xml:space="preserve"> </w:t>
      </w:r>
      <w:r w:rsidR="009327FE">
        <w:rPr>
          <w:sz w:val="24"/>
          <w:szCs w:val="24"/>
          <w:lang w:val="en-AU"/>
        </w:rPr>
        <w:t>cuttings</w:t>
      </w:r>
      <w:r w:rsidRPr="00EA138B">
        <w:rPr>
          <w:sz w:val="24"/>
          <w:szCs w:val="24"/>
          <w:lang w:val="en-AU"/>
        </w:rPr>
        <w:t xml:space="preserve"> from epicormic shoots. The large deviation in rooting response </w:t>
      </w:r>
      <w:r w:rsidR="007D6A50" w:rsidRPr="00EA138B">
        <w:rPr>
          <w:sz w:val="24"/>
          <w:szCs w:val="24"/>
          <w:lang w:val="en-AU"/>
        </w:rPr>
        <w:t>between</w:t>
      </w:r>
      <w:r w:rsidRPr="00EA138B">
        <w:rPr>
          <w:sz w:val="24"/>
          <w:szCs w:val="24"/>
          <w:lang w:val="en-AU"/>
        </w:rPr>
        <w:t xml:space="preserve"> cuttings derived from wound-induced epicormic and mature-shoots was unique </w:t>
      </w:r>
      <w:r w:rsidR="007D6A50" w:rsidRPr="00EA138B">
        <w:rPr>
          <w:sz w:val="24"/>
          <w:szCs w:val="24"/>
          <w:lang w:val="en-AU"/>
        </w:rPr>
        <w:t>in</w:t>
      </w:r>
      <w:r w:rsidRPr="00EA138B">
        <w:rPr>
          <w:sz w:val="24"/>
          <w:szCs w:val="24"/>
          <w:lang w:val="en-AU"/>
        </w:rPr>
        <w:t xml:space="preserve"> this experiment and </w:t>
      </w:r>
      <w:r w:rsidR="00A62757" w:rsidRPr="00EA138B">
        <w:rPr>
          <w:sz w:val="24"/>
          <w:szCs w:val="24"/>
          <w:lang w:val="en-AU"/>
        </w:rPr>
        <w:t xml:space="preserve">suggests the </w:t>
      </w:r>
      <w:r w:rsidRPr="00EA138B">
        <w:rPr>
          <w:sz w:val="24"/>
          <w:szCs w:val="24"/>
          <w:lang w:val="en-AU"/>
        </w:rPr>
        <w:t xml:space="preserve">timing of induction and harvesting </w:t>
      </w:r>
      <w:r w:rsidR="00A62757" w:rsidRPr="00EA138B">
        <w:rPr>
          <w:sz w:val="24"/>
          <w:szCs w:val="24"/>
          <w:lang w:val="en-AU"/>
        </w:rPr>
        <w:t xml:space="preserve">of </w:t>
      </w:r>
      <w:r w:rsidR="009327FE">
        <w:rPr>
          <w:sz w:val="24"/>
          <w:szCs w:val="24"/>
          <w:lang w:val="en-AU"/>
        </w:rPr>
        <w:t>shoots</w:t>
      </w:r>
      <w:r w:rsidR="00A62757" w:rsidRPr="00EA138B">
        <w:rPr>
          <w:sz w:val="24"/>
          <w:szCs w:val="24"/>
          <w:lang w:val="en-AU"/>
        </w:rPr>
        <w:t xml:space="preserve"> </w:t>
      </w:r>
      <w:r w:rsidR="00A62757" w:rsidRPr="00EA138B">
        <w:rPr>
          <w:sz w:val="24"/>
          <w:szCs w:val="24"/>
          <w:lang w:val="en-AU"/>
        </w:rPr>
        <w:lastRenderedPageBreak/>
        <w:t>were the</w:t>
      </w:r>
      <w:r w:rsidRPr="00EA138B">
        <w:rPr>
          <w:sz w:val="24"/>
          <w:szCs w:val="24"/>
          <w:lang w:val="en-AU"/>
        </w:rPr>
        <w:t xml:space="preserve"> most appropriate investigated</w:t>
      </w:r>
      <w:r w:rsidR="00872B8B" w:rsidRPr="00EA138B">
        <w:rPr>
          <w:sz w:val="24"/>
          <w:szCs w:val="24"/>
          <w:lang w:val="en-AU"/>
        </w:rPr>
        <w:t>,</w:t>
      </w:r>
      <w:r w:rsidRPr="00EA138B">
        <w:rPr>
          <w:sz w:val="24"/>
          <w:szCs w:val="24"/>
          <w:lang w:val="en-AU"/>
        </w:rPr>
        <w:t xml:space="preserve"> </w:t>
      </w:r>
      <w:r w:rsidR="008868AE" w:rsidRPr="00EA138B">
        <w:rPr>
          <w:sz w:val="24"/>
          <w:szCs w:val="24"/>
          <w:lang w:val="en-AU"/>
        </w:rPr>
        <w:t>with</w:t>
      </w:r>
      <w:r w:rsidRPr="00EA138B">
        <w:rPr>
          <w:sz w:val="24"/>
          <w:szCs w:val="24"/>
          <w:lang w:val="en-AU"/>
        </w:rPr>
        <w:t xml:space="preserve"> the </w:t>
      </w:r>
      <w:r w:rsidR="009327FE">
        <w:rPr>
          <w:sz w:val="24"/>
          <w:szCs w:val="24"/>
          <w:lang w:val="en-AU"/>
        </w:rPr>
        <w:t>shoots</w:t>
      </w:r>
      <w:r w:rsidRPr="00EA138B">
        <w:rPr>
          <w:sz w:val="24"/>
          <w:szCs w:val="24"/>
          <w:lang w:val="en-AU"/>
        </w:rPr>
        <w:t xml:space="preserve"> </w:t>
      </w:r>
      <w:r w:rsidR="007D6A50" w:rsidRPr="00EA138B">
        <w:rPr>
          <w:sz w:val="24"/>
          <w:szCs w:val="24"/>
          <w:lang w:val="en-AU"/>
        </w:rPr>
        <w:t xml:space="preserve">produced here </w:t>
      </w:r>
      <w:r w:rsidR="00872B8B" w:rsidRPr="00EA138B">
        <w:rPr>
          <w:sz w:val="24"/>
          <w:szCs w:val="24"/>
          <w:lang w:val="en-AU"/>
        </w:rPr>
        <w:t>provid</w:t>
      </w:r>
      <w:r w:rsidR="008868AE" w:rsidRPr="00EA138B">
        <w:rPr>
          <w:sz w:val="24"/>
          <w:szCs w:val="24"/>
          <w:lang w:val="en-AU"/>
        </w:rPr>
        <w:t>ing</w:t>
      </w:r>
      <w:r w:rsidR="00872B8B" w:rsidRPr="00EA138B">
        <w:rPr>
          <w:sz w:val="24"/>
          <w:szCs w:val="24"/>
          <w:lang w:val="en-AU"/>
        </w:rPr>
        <w:t xml:space="preserve"> a</w:t>
      </w:r>
      <w:r w:rsidRPr="00EA138B">
        <w:rPr>
          <w:sz w:val="24"/>
          <w:szCs w:val="24"/>
          <w:lang w:val="en-AU"/>
        </w:rPr>
        <w:t xml:space="preserve"> model to aim for in </w:t>
      </w:r>
      <w:r w:rsidR="008868AE" w:rsidRPr="00EA138B">
        <w:rPr>
          <w:sz w:val="24"/>
          <w:szCs w:val="24"/>
          <w:lang w:val="en-AU"/>
        </w:rPr>
        <w:t>future</w:t>
      </w:r>
      <w:r w:rsidRPr="00EA138B">
        <w:rPr>
          <w:sz w:val="24"/>
          <w:szCs w:val="24"/>
          <w:lang w:val="en-AU"/>
        </w:rPr>
        <w:t xml:space="preserve"> work.</w:t>
      </w:r>
    </w:p>
    <w:p w:rsidR="007E2E1C" w:rsidRDefault="007E2E1C" w:rsidP="00E437E4">
      <w:pPr>
        <w:spacing w:line="480" w:lineRule="auto"/>
        <w:rPr>
          <w:sz w:val="24"/>
          <w:szCs w:val="24"/>
          <w:lang w:val="en-AU"/>
        </w:rPr>
      </w:pPr>
    </w:p>
    <w:p w:rsidR="00946FEF" w:rsidRDefault="00D62DD7" w:rsidP="00E437E4">
      <w:pPr>
        <w:spacing w:line="480" w:lineRule="auto"/>
        <w:rPr>
          <w:sz w:val="24"/>
          <w:szCs w:val="24"/>
          <w:lang w:val="en-AU"/>
        </w:rPr>
      </w:pPr>
      <w:r>
        <w:rPr>
          <w:sz w:val="24"/>
          <w:szCs w:val="24"/>
          <w:lang w:val="en-AU"/>
        </w:rPr>
        <w:t xml:space="preserve">Our results from sourcing </w:t>
      </w:r>
      <w:r w:rsidR="009327FE">
        <w:rPr>
          <w:sz w:val="24"/>
          <w:szCs w:val="24"/>
          <w:lang w:val="en-AU"/>
        </w:rPr>
        <w:t>cutting</w:t>
      </w:r>
      <w:r>
        <w:rPr>
          <w:sz w:val="24"/>
          <w:szCs w:val="24"/>
          <w:lang w:val="en-AU"/>
        </w:rPr>
        <w:t xml:space="preserve"> material mid</w:t>
      </w:r>
      <w:r w:rsidR="004C30AA">
        <w:rPr>
          <w:sz w:val="24"/>
          <w:szCs w:val="24"/>
          <w:lang w:val="en-AU"/>
        </w:rPr>
        <w:t>-</w:t>
      </w:r>
      <w:r>
        <w:rPr>
          <w:sz w:val="24"/>
          <w:szCs w:val="24"/>
          <w:lang w:val="en-AU"/>
        </w:rPr>
        <w:t xml:space="preserve">summer, </w:t>
      </w:r>
      <w:r w:rsidR="000301FD">
        <w:rPr>
          <w:sz w:val="24"/>
          <w:szCs w:val="24"/>
          <w:lang w:val="en-AU"/>
        </w:rPr>
        <w:t>were</w:t>
      </w:r>
      <w:r>
        <w:rPr>
          <w:sz w:val="24"/>
          <w:szCs w:val="24"/>
          <w:lang w:val="en-AU"/>
        </w:rPr>
        <w:t xml:space="preserve"> consistent with general recommendations for</w:t>
      </w:r>
      <w:r w:rsidR="00946FEF" w:rsidRPr="00EA138B">
        <w:rPr>
          <w:sz w:val="24"/>
          <w:szCs w:val="24"/>
          <w:lang w:val="en-AU"/>
        </w:rPr>
        <w:t xml:space="preserve"> epicormic shoot induction</w:t>
      </w:r>
      <w:r>
        <w:rPr>
          <w:sz w:val="24"/>
          <w:szCs w:val="24"/>
          <w:lang w:val="en-AU"/>
        </w:rPr>
        <w:t xml:space="preserve"> in eucalypts</w:t>
      </w:r>
      <w:r w:rsidR="00946FEF" w:rsidRPr="00EA138B">
        <w:rPr>
          <w:sz w:val="24"/>
          <w:szCs w:val="24"/>
          <w:lang w:val="en-AU"/>
        </w:rPr>
        <w:t xml:space="preserve"> </w:t>
      </w:r>
      <w:r w:rsidR="00655640" w:rsidRPr="00EA138B">
        <w:rPr>
          <w:sz w:val="24"/>
          <w:szCs w:val="24"/>
          <w:lang w:val="en-AU"/>
        </w:rPr>
        <w:fldChar w:fldCharType="begin"/>
      </w:r>
      <w:r w:rsidR="001D22B4">
        <w:rPr>
          <w:sz w:val="24"/>
          <w:szCs w:val="24"/>
          <w:lang w:val="en-AU"/>
        </w:rPr>
        <w:instrText xml:space="preserve"> ADDIN EN.CITE &lt;EndNote&gt;&lt;Cite&gt;&lt;Author&gt;Eldridge&lt;/Author&gt;&lt;Year&gt;1994&lt;/Year&gt;&lt;RecNum&gt;12408&lt;/RecNum&gt;&lt;DisplayText&gt;(Eldridge et al. 1994)&lt;/DisplayText&gt;&lt;record&gt;&lt;rec-number&gt;12408&lt;/rec-number&gt;&lt;foreign-keys&gt;&lt;key app="EN" db-id="9taxvpr2nzrwaaex9sp50f0stp25pre00vst"&gt;12408&lt;/key&gt;&lt;/foreign-keys&gt;&lt;ref-type name="Book Section"&gt;5&lt;/ref-type&gt;&lt;contributors&gt;&lt;authors&gt;&lt;author&gt;Eldridge, K.&lt;/author&gt;&lt;author&gt;Davidson, J.&lt;/author&gt;&lt;author&gt;Harwood, C.&lt;/author&gt;&lt;author&gt;van Wyk, G.&lt;/author&gt;&lt;/authors&gt;&lt;/contributors&gt;&lt;titles&gt;&lt;title&gt;Mass vegetative propagation&lt;/title&gt;&lt;secondary-title&gt;Eucalypt Domestication and Breeding&lt;/secondary-title&gt;&lt;/titles&gt;&lt;pages&gt;210-227&lt;/pages&gt;&lt;keywords&gt;&lt;keyword&gt;tree breeding&lt;/keyword&gt;&lt;keyword&gt;breeding population&lt;/keyword&gt;&lt;keyword&gt;eucalyptus&lt;/keyword&gt;&lt;keyword&gt;Melaleuca&lt;/keyword&gt;&lt;keyword&gt;Clonal propagation&lt;/keyword&gt;&lt;keyword&gt;coppicing&lt;/keyword&gt;&lt;keyword&gt;rooted cuttings&lt;/keyword&gt;&lt;/keywords&gt;&lt;dates&gt;&lt;year&gt;1994&lt;/year&gt;&lt;/dates&gt;&lt;pub-location&gt;Oxford&lt;/pub-location&gt;&lt;publisher&gt;Oxford Science Publications&lt;/publisher&gt;&lt;urls&gt;&lt;/urls&gt;&lt;/record&gt;&lt;/Cite&gt;&lt;/EndNote&gt;</w:instrText>
      </w:r>
      <w:r w:rsidR="00655640" w:rsidRPr="00EA138B">
        <w:rPr>
          <w:sz w:val="24"/>
          <w:szCs w:val="24"/>
          <w:lang w:val="en-AU"/>
        </w:rPr>
        <w:fldChar w:fldCharType="separate"/>
      </w:r>
      <w:r w:rsidR="001D22B4">
        <w:rPr>
          <w:noProof/>
          <w:sz w:val="24"/>
          <w:szCs w:val="24"/>
          <w:lang w:val="en-AU"/>
        </w:rPr>
        <w:t>(</w:t>
      </w:r>
      <w:hyperlink w:anchor="_ENREF_9" w:tooltip="Eldridge, 1994 #12408" w:history="1">
        <w:r w:rsidR="00627942">
          <w:rPr>
            <w:noProof/>
            <w:sz w:val="24"/>
            <w:szCs w:val="24"/>
            <w:lang w:val="en-AU"/>
          </w:rPr>
          <w:t>Eldridge et al. 1994</w:t>
        </w:r>
      </w:hyperlink>
      <w:r w:rsidR="001D22B4">
        <w:rPr>
          <w:noProof/>
          <w:sz w:val="24"/>
          <w:szCs w:val="24"/>
          <w:lang w:val="en-AU"/>
        </w:rPr>
        <w:t>)</w:t>
      </w:r>
      <w:r w:rsidR="00655640" w:rsidRPr="00EA138B">
        <w:rPr>
          <w:sz w:val="24"/>
          <w:szCs w:val="24"/>
          <w:lang w:val="en-AU"/>
        </w:rPr>
        <w:fldChar w:fldCharType="end"/>
      </w:r>
      <w:r w:rsidR="00946FEF" w:rsidRPr="00EA138B">
        <w:rPr>
          <w:sz w:val="24"/>
          <w:szCs w:val="24"/>
          <w:lang w:val="en-AU"/>
        </w:rPr>
        <w:t xml:space="preserve"> </w:t>
      </w:r>
      <w:r>
        <w:rPr>
          <w:sz w:val="24"/>
          <w:szCs w:val="24"/>
          <w:lang w:val="en-AU"/>
        </w:rPr>
        <w:t xml:space="preserve">where </w:t>
      </w:r>
      <w:r w:rsidR="00946FEF" w:rsidRPr="00EA138B">
        <w:rPr>
          <w:sz w:val="24"/>
          <w:szCs w:val="24"/>
          <w:lang w:val="en-AU"/>
        </w:rPr>
        <w:t xml:space="preserve">the aim is to cutback at the beginning of </w:t>
      </w:r>
      <w:r w:rsidR="00FB2236">
        <w:rPr>
          <w:sz w:val="24"/>
          <w:szCs w:val="24"/>
          <w:lang w:val="en-AU"/>
        </w:rPr>
        <w:t xml:space="preserve">the </w:t>
      </w:r>
      <w:r w:rsidR="00946FEF" w:rsidRPr="00EA138B">
        <w:rPr>
          <w:sz w:val="24"/>
          <w:szCs w:val="24"/>
          <w:lang w:val="en-AU"/>
        </w:rPr>
        <w:t xml:space="preserve">active growth period - almost any time in the tropics but late spring in temperate climates, </w:t>
      </w:r>
      <w:r w:rsidR="000301FD">
        <w:rPr>
          <w:sz w:val="24"/>
          <w:szCs w:val="24"/>
          <w:lang w:val="en-AU"/>
        </w:rPr>
        <w:t>so that</w:t>
      </w:r>
      <w:r w:rsidR="00946FEF" w:rsidRPr="00EA138B">
        <w:rPr>
          <w:sz w:val="24"/>
          <w:szCs w:val="24"/>
          <w:lang w:val="en-AU"/>
        </w:rPr>
        <w:t xml:space="preserve"> resprouts </w:t>
      </w:r>
      <w:r w:rsidR="000301FD">
        <w:rPr>
          <w:sz w:val="24"/>
          <w:szCs w:val="24"/>
          <w:lang w:val="en-AU"/>
        </w:rPr>
        <w:t>are</w:t>
      </w:r>
      <w:r w:rsidR="00946FEF" w:rsidRPr="00EA138B">
        <w:rPr>
          <w:sz w:val="24"/>
          <w:szCs w:val="24"/>
          <w:lang w:val="en-AU"/>
        </w:rPr>
        <w:t xml:space="preserve"> available 2 – 3 mths after induction. </w:t>
      </w:r>
      <w:r w:rsidR="00C24080">
        <w:rPr>
          <w:sz w:val="24"/>
          <w:szCs w:val="24"/>
          <w:lang w:val="en-AU"/>
        </w:rPr>
        <w:t xml:space="preserve">The advantage of sourcing cuttings </w:t>
      </w:r>
      <w:r w:rsidR="002222B2">
        <w:rPr>
          <w:sz w:val="24"/>
          <w:szCs w:val="24"/>
          <w:lang w:val="en-AU"/>
        </w:rPr>
        <w:t xml:space="preserve">from </w:t>
      </w:r>
      <w:r w:rsidR="00C24080">
        <w:rPr>
          <w:sz w:val="24"/>
          <w:szCs w:val="24"/>
          <w:lang w:val="en-AU"/>
        </w:rPr>
        <w:t xml:space="preserve">more actively growing </w:t>
      </w:r>
      <w:r w:rsidR="00DD4324">
        <w:rPr>
          <w:sz w:val="24"/>
          <w:szCs w:val="24"/>
          <w:lang w:val="en-AU"/>
        </w:rPr>
        <w:t>stock-</w:t>
      </w:r>
      <w:r w:rsidR="00C24080" w:rsidRPr="00EA138B">
        <w:rPr>
          <w:sz w:val="24"/>
          <w:szCs w:val="24"/>
          <w:lang w:val="en-AU"/>
        </w:rPr>
        <w:t xml:space="preserve">plants </w:t>
      </w:r>
      <w:r w:rsidR="00C24080">
        <w:rPr>
          <w:sz w:val="24"/>
          <w:szCs w:val="24"/>
          <w:lang w:val="en-AU"/>
        </w:rPr>
        <w:t>is exemplified in a</w:t>
      </w:r>
      <w:r w:rsidR="009C5D52">
        <w:rPr>
          <w:sz w:val="24"/>
          <w:szCs w:val="24"/>
          <w:lang w:val="en-AU"/>
        </w:rPr>
        <w:t xml:space="preserve"> recent study </w:t>
      </w:r>
      <w:r w:rsidR="00C24080">
        <w:rPr>
          <w:sz w:val="24"/>
          <w:szCs w:val="24"/>
          <w:lang w:val="en-AU"/>
        </w:rPr>
        <w:t>of</w:t>
      </w:r>
      <w:r w:rsidR="009C5D52">
        <w:rPr>
          <w:sz w:val="24"/>
          <w:szCs w:val="24"/>
          <w:lang w:val="en-AU"/>
        </w:rPr>
        <w:t xml:space="preserve"> two </w:t>
      </w:r>
      <w:r w:rsidR="009C5D52" w:rsidRPr="00EA138B">
        <w:rPr>
          <w:sz w:val="24"/>
          <w:szCs w:val="24"/>
          <w:lang w:val="en-AU"/>
        </w:rPr>
        <w:t>subtropical eucalypt</w:t>
      </w:r>
      <w:r w:rsidR="009C5D52">
        <w:rPr>
          <w:sz w:val="24"/>
          <w:szCs w:val="24"/>
          <w:lang w:val="en-AU"/>
        </w:rPr>
        <w:t>s</w:t>
      </w:r>
      <w:r w:rsidR="00C24080">
        <w:rPr>
          <w:sz w:val="24"/>
          <w:szCs w:val="24"/>
          <w:lang w:val="en-AU"/>
        </w:rPr>
        <w:t xml:space="preserve"> that</w:t>
      </w:r>
      <w:r w:rsidR="009C5D52">
        <w:rPr>
          <w:sz w:val="24"/>
          <w:szCs w:val="24"/>
          <w:lang w:val="en-AU"/>
        </w:rPr>
        <w:t xml:space="preserve"> </w:t>
      </w:r>
      <w:r w:rsidR="004411D5">
        <w:rPr>
          <w:sz w:val="24"/>
          <w:szCs w:val="24"/>
          <w:lang w:val="en-AU"/>
        </w:rPr>
        <w:t>show</w:t>
      </w:r>
      <w:r w:rsidR="00C24080">
        <w:rPr>
          <w:sz w:val="24"/>
          <w:szCs w:val="24"/>
          <w:lang w:val="en-AU"/>
        </w:rPr>
        <w:t>ed</w:t>
      </w:r>
      <w:r w:rsidR="004411D5">
        <w:rPr>
          <w:sz w:val="24"/>
          <w:szCs w:val="24"/>
          <w:lang w:val="en-AU"/>
        </w:rPr>
        <w:t xml:space="preserve"> </w:t>
      </w:r>
      <w:r w:rsidR="00DD4324">
        <w:rPr>
          <w:sz w:val="24"/>
          <w:szCs w:val="24"/>
          <w:lang w:val="en-AU"/>
        </w:rPr>
        <w:t>higher rooting rates from stock-</w:t>
      </w:r>
      <w:r w:rsidR="00C24080">
        <w:rPr>
          <w:sz w:val="24"/>
          <w:szCs w:val="24"/>
          <w:lang w:val="en-AU"/>
        </w:rPr>
        <w:t>plants</w:t>
      </w:r>
      <w:r w:rsidR="009C5D52" w:rsidRPr="00EA138B">
        <w:rPr>
          <w:sz w:val="24"/>
          <w:szCs w:val="24"/>
          <w:lang w:val="en-AU"/>
        </w:rPr>
        <w:t xml:space="preserve"> </w:t>
      </w:r>
      <w:r w:rsidR="004411D5">
        <w:rPr>
          <w:sz w:val="24"/>
          <w:szCs w:val="24"/>
          <w:lang w:val="en-AU"/>
        </w:rPr>
        <w:t xml:space="preserve">maintained at higher temperatures </w:t>
      </w:r>
      <w:r w:rsidR="00655640">
        <w:rPr>
          <w:sz w:val="24"/>
          <w:szCs w:val="24"/>
          <w:lang w:val="en-AU"/>
        </w:rPr>
        <w:fldChar w:fldCharType="begin"/>
      </w:r>
      <w:r w:rsidR="008A6357">
        <w:rPr>
          <w:sz w:val="24"/>
          <w:szCs w:val="24"/>
          <w:lang w:val="en-AU"/>
        </w:rPr>
        <w:instrText xml:space="preserve"> ADDIN EN.CITE &lt;EndNote&gt;&lt;Cite&gt;&lt;Author&gt;Trueman&lt;/Author&gt;&lt;Year&gt;2013&lt;/Year&gt;&lt;RecNum&gt;12118&lt;/RecNum&gt;&lt;DisplayText&gt;(Trueman et al. 2013)&lt;/DisplayText&gt;&lt;record&gt;&lt;rec-number&gt;12118&lt;/rec-number&gt;&lt;foreign-keys&gt;&lt;key app="EN" db-id="9taxvpr2nzrwaaex9sp50f0stp25pre00vst"&gt;12118&lt;/key&gt;&lt;/foreign-keys&gt;&lt;ref-type name="Journal Article"&gt;17&lt;/ref-type&gt;&lt;contributors&gt;&lt;authors&gt;&lt;author&gt;Trueman, S.&lt;/author&gt;&lt;author&gt;McMahon, Tracey&lt;/author&gt;&lt;author&gt;Bristow, Mila&lt;/author&gt;&lt;/authors&gt;&lt;/contributors&gt;&lt;titles&gt;&lt;title&gt;&lt;style face="normal" font="default" size="100%"&gt;Production of cuttings in response to stock plant temperature in the subtropical eucalypts,&lt;/style&gt;&lt;style face="italic" font="default" size="100%"&gt; Corymbia citriodora&lt;/style&gt;&lt;style face="normal" font="default" size="100%"&gt; and &lt;/style&gt;&lt;style face="italic" font="default" size="100%"&gt;Eucalyptus dunnii&lt;/style&gt;&lt;/title&gt;&lt;secondary-title&gt;New Forests&lt;/secondary-title&gt;&lt;/titles&gt;&lt;periodical&gt;&lt;full-title&gt;New Forests&lt;/full-title&gt;&lt;abbr-1&gt;New Forests&lt;/abbr-1&gt;&lt;/periodical&gt;&lt;pages&gt;265-280&lt;/pages&gt;&lt;volume&gt; 44&lt;/volume&gt;&lt;number&gt;2&lt;/number&gt;&lt;edition&gt;Feb 2012&lt;/edition&gt;&lt;section&gt;265&lt;/section&gt;&lt;keywords&gt;&lt;keyword&gt;clonal propagation&lt;/keyword&gt;&lt;keyword&gt;eucalyptus&lt;/keyword&gt;&lt;keyword&gt;Melaleuca&lt;/keyword&gt;&lt;/keywords&gt;&lt;dates&gt;&lt;year&gt;2013&lt;/year&gt;&lt;pub-dates&gt;&lt;date&gt;Feb 2012&lt;/date&gt;&lt;/pub-dates&gt;&lt;/dates&gt;&lt;urls&gt;&lt;/urls&gt;&lt;/record&gt;&lt;/Cite&gt;&lt;/EndNote&gt;</w:instrText>
      </w:r>
      <w:r w:rsidR="00655640">
        <w:rPr>
          <w:sz w:val="24"/>
          <w:szCs w:val="24"/>
          <w:lang w:val="en-AU"/>
        </w:rPr>
        <w:fldChar w:fldCharType="separate"/>
      </w:r>
      <w:r w:rsidR="008A6357">
        <w:rPr>
          <w:noProof/>
          <w:sz w:val="24"/>
          <w:szCs w:val="24"/>
          <w:lang w:val="en-AU"/>
        </w:rPr>
        <w:t>(</w:t>
      </w:r>
      <w:hyperlink w:anchor="_ENREF_25" w:tooltip="Trueman, 2013 #12118" w:history="1">
        <w:r w:rsidR="00627942">
          <w:rPr>
            <w:noProof/>
            <w:sz w:val="24"/>
            <w:szCs w:val="24"/>
            <w:lang w:val="en-AU"/>
          </w:rPr>
          <w:t>Trueman et al. 2013</w:t>
        </w:r>
      </w:hyperlink>
      <w:r w:rsidR="008A6357">
        <w:rPr>
          <w:noProof/>
          <w:sz w:val="24"/>
          <w:szCs w:val="24"/>
          <w:lang w:val="en-AU"/>
        </w:rPr>
        <w:t>)</w:t>
      </w:r>
      <w:r w:rsidR="00655640">
        <w:rPr>
          <w:sz w:val="24"/>
          <w:szCs w:val="24"/>
          <w:lang w:val="en-AU"/>
        </w:rPr>
        <w:fldChar w:fldCharType="end"/>
      </w:r>
      <w:r w:rsidR="009C5D52">
        <w:rPr>
          <w:sz w:val="24"/>
          <w:szCs w:val="24"/>
          <w:lang w:val="en-AU"/>
        </w:rPr>
        <w:t xml:space="preserve">. </w:t>
      </w:r>
      <w:r w:rsidR="00790EFD">
        <w:rPr>
          <w:sz w:val="24"/>
          <w:szCs w:val="24"/>
          <w:lang w:val="en-AU"/>
        </w:rPr>
        <w:t xml:space="preserve">But this general guideline </w:t>
      </w:r>
      <w:r w:rsidR="00230191">
        <w:rPr>
          <w:sz w:val="24"/>
          <w:szCs w:val="24"/>
          <w:lang w:val="en-AU"/>
        </w:rPr>
        <w:t>may</w:t>
      </w:r>
      <w:r w:rsidR="00790EFD">
        <w:rPr>
          <w:sz w:val="24"/>
          <w:szCs w:val="24"/>
          <w:lang w:val="en-AU"/>
        </w:rPr>
        <w:t xml:space="preserve"> not</w:t>
      </w:r>
      <w:r w:rsidR="00230191">
        <w:rPr>
          <w:sz w:val="24"/>
          <w:szCs w:val="24"/>
          <w:lang w:val="en-AU"/>
        </w:rPr>
        <w:t xml:space="preserve"> be</w:t>
      </w:r>
      <w:r w:rsidR="00790EFD">
        <w:rPr>
          <w:sz w:val="24"/>
          <w:szCs w:val="24"/>
          <w:lang w:val="en-AU"/>
        </w:rPr>
        <w:t xml:space="preserve"> universal</w:t>
      </w:r>
      <w:r w:rsidR="00230191">
        <w:rPr>
          <w:sz w:val="24"/>
          <w:szCs w:val="24"/>
          <w:lang w:val="en-AU"/>
        </w:rPr>
        <w:t>,</w:t>
      </w:r>
      <w:r w:rsidR="00790EFD">
        <w:rPr>
          <w:sz w:val="24"/>
          <w:szCs w:val="24"/>
          <w:lang w:val="en-AU"/>
        </w:rPr>
        <w:t xml:space="preserve"> as was recently found for </w:t>
      </w:r>
      <w:r w:rsidR="00790EFD" w:rsidRPr="00DD5B15">
        <w:rPr>
          <w:i/>
          <w:sz w:val="24"/>
          <w:szCs w:val="24"/>
          <w:lang w:val="en-AU"/>
        </w:rPr>
        <w:t>E.</w:t>
      </w:r>
      <w:r w:rsidR="004411D5" w:rsidRPr="00DD5B15">
        <w:rPr>
          <w:i/>
          <w:sz w:val="24"/>
          <w:szCs w:val="24"/>
          <w:lang w:val="en-AU"/>
        </w:rPr>
        <w:t xml:space="preserve"> </w:t>
      </w:r>
      <w:r w:rsidR="00790EFD" w:rsidRPr="00DD5B15">
        <w:rPr>
          <w:i/>
          <w:sz w:val="24"/>
          <w:szCs w:val="24"/>
          <w:lang w:val="en-AU"/>
        </w:rPr>
        <w:t xml:space="preserve">grandis </w:t>
      </w:r>
      <w:r w:rsidR="00790EFD">
        <w:rPr>
          <w:sz w:val="24"/>
          <w:szCs w:val="24"/>
          <w:lang w:val="en-AU"/>
        </w:rPr>
        <w:t xml:space="preserve">x </w:t>
      </w:r>
      <w:r w:rsidR="00790EFD" w:rsidRPr="00DD5B15">
        <w:rPr>
          <w:i/>
          <w:sz w:val="24"/>
          <w:szCs w:val="24"/>
          <w:lang w:val="en-AU"/>
        </w:rPr>
        <w:t>E. uro</w:t>
      </w:r>
      <w:r w:rsidR="00DD5B15" w:rsidRPr="00DD5B15">
        <w:rPr>
          <w:i/>
          <w:sz w:val="24"/>
          <w:szCs w:val="24"/>
          <w:lang w:val="en-AU"/>
        </w:rPr>
        <w:t>phylla</w:t>
      </w:r>
      <w:r w:rsidR="00790EFD">
        <w:rPr>
          <w:sz w:val="24"/>
          <w:szCs w:val="24"/>
          <w:lang w:val="en-AU"/>
        </w:rPr>
        <w:t xml:space="preserve"> where whilst high rooting and survival </w:t>
      </w:r>
      <w:r w:rsidR="00EE619C">
        <w:rPr>
          <w:sz w:val="24"/>
          <w:szCs w:val="24"/>
          <w:lang w:val="en-AU"/>
        </w:rPr>
        <w:t xml:space="preserve">of cuttings </w:t>
      </w:r>
      <w:r w:rsidR="00790EFD">
        <w:rPr>
          <w:sz w:val="24"/>
          <w:szCs w:val="24"/>
          <w:lang w:val="en-AU"/>
        </w:rPr>
        <w:t xml:space="preserve">was </w:t>
      </w:r>
      <w:r w:rsidR="00EE619C">
        <w:rPr>
          <w:sz w:val="24"/>
          <w:szCs w:val="24"/>
          <w:lang w:val="en-AU"/>
        </w:rPr>
        <w:t>found</w:t>
      </w:r>
      <w:r w:rsidR="00790EFD">
        <w:rPr>
          <w:sz w:val="24"/>
          <w:szCs w:val="24"/>
          <w:lang w:val="en-AU"/>
        </w:rPr>
        <w:t xml:space="preserve"> in dry season</w:t>
      </w:r>
      <w:r w:rsidR="00EE619C">
        <w:rPr>
          <w:sz w:val="24"/>
          <w:szCs w:val="24"/>
          <w:lang w:val="en-AU"/>
        </w:rPr>
        <w:t xml:space="preserve"> harvests</w:t>
      </w:r>
      <w:r w:rsidR="00790EFD">
        <w:rPr>
          <w:sz w:val="24"/>
          <w:szCs w:val="24"/>
          <w:lang w:val="en-AU"/>
        </w:rPr>
        <w:t xml:space="preserve">, rates for juvenile and mature </w:t>
      </w:r>
      <w:r w:rsidR="005D543F">
        <w:rPr>
          <w:sz w:val="24"/>
          <w:szCs w:val="24"/>
          <w:lang w:val="en-AU"/>
        </w:rPr>
        <w:t>shoots w</w:t>
      </w:r>
      <w:r w:rsidR="00790EFD">
        <w:rPr>
          <w:sz w:val="24"/>
          <w:szCs w:val="24"/>
          <w:lang w:val="en-AU"/>
        </w:rPr>
        <w:t>ere not different for</w:t>
      </w:r>
      <w:r w:rsidR="005D543F">
        <w:rPr>
          <w:sz w:val="24"/>
          <w:szCs w:val="24"/>
          <w:lang w:val="en-AU"/>
        </w:rPr>
        <w:t xml:space="preserve"> the</w:t>
      </w:r>
      <w:r w:rsidR="00790EFD">
        <w:rPr>
          <w:sz w:val="24"/>
          <w:szCs w:val="24"/>
          <w:lang w:val="en-AU"/>
        </w:rPr>
        <w:t xml:space="preserve"> rainy season</w:t>
      </w:r>
      <w:r w:rsidR="007D192B">
        <w:rPr>
          <w:sz w:val="24"/>
          <w:szCs w:val="24"/>
          <w:lang w:val="en-AU"/>
        </w:rPr>
        <w:t xml:space="preserve"> </w:t>
      </w:r>
      <w:r w:rsidR="00655640">
        <w:rPr>
          <w:sz w:val="24"/>
          <w:szCs w:val="24"/>
          <w:lang w:val="en-AU"/>
        </w:rPr>
        <w:fldChar w:fldCharType="begin"/>
      </w:r>
      <w:r w:rsidR="00E51D28">
        <w:rPr>
          <w:sz w:val="24"/>
          <w:szCs w:val="24"/>
          <w:lang w:val="en-AU"/>
        </w:rPr>
        <w:instrText xml:space="preserve"> ADDIN EN.CITE &lt;EndNote&gt;&lt;Cite&gt;&lt;Author&gt;Mankessi&lt;/Author&gt;&lt;Year&gt;2010&lt;/Year&gt;&lt;RecNum&gt;12760&lt;/RecNum&gt;&lt;DisplayText&gt;(Mankessi et al. 2010)&lt;/DisplayText&gt;&lt;record&gt;&lt;rec-number&gt;12760&lt;/rec-number&gt;&lt;foreign-keys&gt;&lt;key app="EN" db-id="9taxvpr2nzrwaaex9sp50f0stp25pre00vst"&gt;12760&lt;/key&gt;&lt;/foreign-keys&gt;&lt;ref-type name="Journal Article"&gt;17&lt;/ref-type&gt;&lt;contributors&gt;&lt;authors&gt;&lt;author&gt;Mankessi, F.&lt;/author&gt;&lt;author&gt;Saya, A. R.&lt;/author&gt;&lt;author&gt;Toto, M.&lt;/author&gt;&lt;author&gt;Monteuuis, O.&lt;/author&gt;&lt;/authors&gt;&lt;/contributors&gt;&lt;auth-address&gt;UR2PI, B.P 1291 Pointe-Noire, Congo&amp;#xD;CIRAD-BIOS, UMR DAP 1098, BURST Research Unit, TA A-96/03, Avenue Agropolis 34398, Montpellier Cedex 5, France&lt;/auth-address&gt;&lt;titles&gt;&lt;title&gt;&lt;style face="normal" font="default" size="100%"&gt;Propagation of &lt;/style&gt;&lt;style face="italic" font="default" size="100%"&gt;Eucalyptus urophylla x Eucalyptus grandis&lt;/style&gt;&lt;style face="normal" font="default" size="100%"&gt; clones by rooted cuttings: Influence of genotype and cutting type on rooting ability&lt;/style&gt;&lt;/title&gt;&lt;secondary-title&gt;Propagation of Ornamental Plants&lt;/secondary-title&gt;&lt;/titles&gt;&lt;periodical&gt;&lt;full-title&gt;Propagation of Ornamental Plants&lt;/full-title&gt;&lt;/periodical&gt;&lt;pages&gt;42-49&lt;/pages&gt;&lt;volume&gt;10&lt;/volume&gt;&lt;number&gt;1&lt;/number&gt;&lt;keywords&gt;&lt;keyword&gt;Clonal propagation&lt;/keyword&gt;&lt;keyword&gt;Cuttings&lt;/keyword&gt;&lt;keyword&gt;Eucalyptus urophylla x Eucalyptus grandis&lt;/keyword&gt;&lt;keyword&gt;Rooting ability&lt;/keyword&gt;&lt;keyword&gt;Stock plant management&lt;/keyword&gt;&lt;keyword&gt;get&lt;/keyword&gt;&lt;/keywords&gt;&lt;dates&gt;&lt;year&gt;2010&lt;/year&gt;&lt;/dates&gt;&lt;urls&gt;&lt;related-urls&gt;&lt;url&gt;http://www.scopus.com/inward/record.url?eid=2-s2.0-77955779557&amp;amp;partnerID=40&amp;amp;md5=986186e72b835a24461a70092f4da5d4&lt;/url&gt;&lt;/related-urls&gt;&lt;/urls&gt;&lt;/record&gt;&lt;/Cite&gt;&lt;/EndNote&gt;</w:instrText>
      </w:r>
      <w:r w:rsidR="00655640">
        <w:rPr>
          <w:sz w:val="24"/>
          <w:szCs w:val="24"/>
          <w:lang w:val="en-AU"/>
        </w:rPr>
        <w:fldChar w:fldCharType="separate"/>
      </w:r>
      <w:r w:rsidR="00C12EB7">
        <w:rPr>
          <w:noProof/>
          <w:sz w:val="24"/>
          <w:szCs w:val="24"/>
          <w:lang w:val="en-AU"/>
        </w:rPr>
        <w:t>(</w:t>
      </w:r>
      <w:hyperlink w:anchor="_ENREF_19" w:tooltip="Mankessi, 2010 #12760" w:history="1">
        <w:r w:rsidR="00627942">
          <w:rPr>
            <w:noProof/>
            <w:sz w:val="24"/>
            <w:szCs w:val="24"/>
            <w:lang w:val="en-AU"/>
          </w:rPr>
          <w:t>Mankessi et al. 2010</w:t>
        </w:r>
      </w:hyperlink>
      <w:r w:rsidR="00C12EB7">
        <w:rPr>
          <w:noProof/>
          <w:sz w:val="24"/>
          <w:szCs w:val="24"/>
          <w:lang w:val="en-AU"/>
        </w:rPr>
        <w:t>)</w:t>
      </w:r>
      <w:r w:rsidR="00655640">
        <w:rPr>
          <w:sz w:val="24"/>
          <w:szCs w:val="24"/>
          <w:lang w:val="en-AU"/>
        </w:rPr>
        <w:fldChar w:fldCharType="end"/>
      </w:r>
      <w:r w:rsidR="007D192B">
        <w:rPr>
          <w:sz w:val="24"/>
          <w:szCs w:val="24"/>
          <w:lang w:val="en-AU"/>
        </w:rPr>
        <w:t>.</w:t>
      </w:r>
      <w:r w:rsidR="00790EFD">
        <w:rPr>
          <w:sz w:val="24"/>
          <w:szCs w:val="24"/>
          <w:lang w:val="en-AU"/>
        </w:rPr>
        <w:t xml:space="preserve"> </w:t>
      </w:r>
      <w:r w:rsidR="003959F2">
        <w:rPr>
          <w:sz w:val="24"/>
          <w:szCs w:val="24"/>
          <w:lang w:val="en-AU"/>
        </w:rPr>
        <w:t>These authors</w:t>
      </w:r>
      <w:r w:rsidR="00790EFD">
        <w:rPr>
          <w:sz w:val="24"/>
          <w:szCs w:val="24"/>
          <w:lang w:val="en-AU"/>
        </w:rPr>
        <w:t xml:space="preserve"> note that this has been observed before both in eucalypts and conifers and attribute it to the “influence of </w:t>
      </w:r>
      <w:proofErr w:type="spellStart"/>
      <w:r w:rsidR="00790EFD">
        <w:rPr>
          <w:sz w:val="24"/>
          <w:szCs w:val="24"/>
          <w:lang w:val="en-AU"/>
        </w:rPr>
        <w:t>endogeneous</w:t>
      </w:r>
      <w:proofErr w:type="spellEnd"/>
      <w:r w:rsidR="00790EFD">
        <w:rPr>
          <w:sz w:val="24"/>
          <w:szCs w:val="24"/>
          <w:lang w:val="en-AU"/>
        </w:rPr>
        <w:t xml:space="preserve"> rhythms on time-related fluctuations</w:t>
      </w:r>
      <w:r w:rsidR="009574C6">
        <w:rPr>
          <w:sz w:val="24"/>
          <w:szCs w:val="24"/>
          <w:lang w:val="en-AU"/>
        </w:rPr>
        <w:t xml:space="preserve"> in adventitious rooting</w:t>
      </w:r>
      <w:r w:rsidR="00790EFD">
        <w:rPr>
          <w:sz w:val="24"/>
          <w:szCs w:val="24"/>
          <w:lang w:val="en-AU"/>
        </w:rPr>
        <w:t xml:space="preserve"> capacity”. </w:t>
      </w:r>
      <w:r w:rsidR="006526A6">
        <w:rPr>
          <w:sz w:val="24"/>
          <w:szCs w:val="24"/>
          <w:lang w:val="en-AU"/>
        </w:rPr>
        <w:t>B</w:t>
      </w:r>
      <w:r w:rsidR="004C30AA">
        <w:rPr>
          <w:sz w:val="24"/>
          <w:szCs w:val="24"/>
          <w:lang w:val="en-AU"/>
        </w:rPr>
        <w:t>ecause of difficulties in comparing responses across</w:t>
      </w:r>
      <w:r w:rsidR="005D543F">
        <w:rPr>
          <w:sz w:val="24"/>
          <w:szCs w:val="24"/>
          <w:lang w:val="en-AU"/>
        </w:rPr>
        <w:t xml:space="preserve"> experiments</w:t>
      </w:r>
      <w:r w:rsidR="004C30AA">
        <w:rPr>
          <w:sz w:val="24"/>
          <w:szCs w:val="24"/>
          <w:lang w:val="en-AU"/>
        </w:rPr>
        <w:t xml:space="preserve"> </w:t>
      </w:r>
      <w:r w:rsidR="006526A6">
        <w:rPr>
          <w:sz w:val="24"/>
          <w:szCs w:val="24"/>
          <w:lang w:val="en-AU"/>
        </w:rPr>
        <w:t>in our study</w:t>
      </w:r>
      <w:r w:rsidR="00C046C3">
        <w:rPr>
          <w:sz w:val="24"/>
          <w:szCs w:val="24"/>
          <w:lang w:val="en-AU"/>
        </w:rPr>
        <w:t>,</w:t>
      </w:r>
      <w:r w:rsidR="004C30AA">
        <w:rPr>
          <w:sz w:val="24"/>
          <w:szCs w:val="24"/>
          <w:lang w:val="en-AU"/>
        </w:rPr>
        <w:t xml:space="preserve"> we recommend further investigation </w:t>
      </w:r>
      <w:r w:rsidR="005D543F">
        <w:rPr>
          <w:sz w:val="24"/>
          <w:szCs w:val="24"/>
          <w:lang w:val="en-AU"/>
        </w:rPr>
        <w:t>of</w:t>
      </w:r>
      <w:r w:rsidR="004C30AA">
        <w:rPr>
          <w:sz w:val="24"/>
          <w:szCs w:val="24"/>
          <w:lang w:val="en-AU"/>
        </w:rPr>
        <w:t xml:space="preserve"> optimal timing for epicormic induction </w:t>
      </w:r>
      <w:r w:rsidR="006526A6">
        <w:rPr>
          <w:sz w:val="24"/>
          <w:szCs w:val="24"/>
          <w:lang w:val="en-AU"/>
        </w:rPr>
        <w:t xml:space="preserve">in </w:t>
      </w:r>
      <w:r w:rsidR="006526A6" w:rsidRPr="006526A6">
        <w:rPr>
          <w:i/>
          <w:sz w:val="24"/>
          <w:szCs w:val="24"/>
          <w:lang w:val="en-AU"/>
        </w:rPr>
        <w:t>Melaleuca</w:t>
      </w:r>
      <w:r w:rsidR="006526A6">
        <w:rPr>
          <w:sz w:val="24"/>
          <w:szCs w:val="24"/>
          <w:lang w:val="en-AU"/>
        </w:rPr>
        <w:t xml:space="preserve"> sp.</w:t>
      </w:r>
      <w:r w:rsidR="005D543F">
        <w:rPr>
          <w:sz w:val="24"/>
          <w:szCs w:val="24"/>
          <w:lang w:val="en-AU"/>
        </w:rPr>
        <w:t>,</w:t>
      </w:r>
      <w:r w:rsidR="006526A6">
        <w:rPr>
          <w:sz w:val="24"/>
          <w:szCs w:val="24"/>
          <w:lang w:val="en-AU"/>
        </w:rPr>
        <w:t xml:space="preserve"> </w:t>
      </w:r>
      <w:r w:rsidR="004C30AA">
        <w:rPr>
          <w:sz w:val="24"/>
          <w:szCs w:val="24"/>
          <w:lang w:val="en-AU"/>
        </w:rPr>
        <w:t xml:space="preserve">where propagation and genetic material are </w:t>
      </w:r>
      <w:r w:rsidR="009722E5">
        <w:rPr>
          <w:sz w:val="24"/>
          <w:szCs w:val="24"/>
          <w:lang w:val="en-AU"/>
        </w:rPr>
        <w:t>standardised</w:t>
      </w:r>
      <w:r w:rsidR="006526A6">
        <w:rPr>
          <w:sz w:val="24"/>
          <w:szCs w:val="24"/>
          <w:lang w:val="en-AU"/>
        </w:rPr>
        <w:t xml:space="preserve"> during experimentation</w:t>
      </w:r>
      <w:r w:rsidR="004C30AA">
        <w:rPr>
          <w:sz w:val="24"/>
          <w:szCs w:val="24"/>
          <w:lang w:val="en-AU"/>
        </w:rPr>
        <w:t>.</w:t>
      </w:r>
    </w:p>
    <w:p w:rsidR="00005245" w:rsidRDefault="00005245" w:rsidP="00E437E4">
      <w:pPr>
        <w:spacing w:line="480" w:lineRule="auto"/>
        <w:rPr>
          <w:sz w:val="24"/>
          <w:szCs w:val="24"/>
          <w:lang w:val="en-AU"/>
        </w:rPr>
      </w:pPr>
    </w:p>
    <w:p w:rsidR="00005245" w:rsidRDefault="00005245" w:rsidP="00E437E4">
      <w:pPr>
        <w:spacing w:line="480" w:lineRule="auto"/>
        <w:rPr>
          <w:sz w:val="24"/>
          <w:szCs w:val="24"/>
          <w:lang w:val="en-AU"/>
        </w:rPr>
      </w:pPr>
      <w:r w:rsidRPr="00EA138B">
        <w:rPr>
          <w:sz w:val="24"/>
          <w:szCs w:val="24"/>
          <w:lang w:val="en-AU"/>
        </w:rPr>
        <w:t xml:space="preserve">In terms of the timing of harvest and selection of appropriate </w:t>
      </w:r>
      <w:r w:rsidR="009327FE">
        <w:rPr>
          <w:sz w:val="24"/>
          <w:szCs w:val="24"/>
          <w:lang w:val="en-AU"/>
        </w:rPr>
        <w:t>shoots</w:t>
      </w:r>
      <w:r w:rsidRPr="00EA138B">
        <w:rPr>
          <w:sz w:val="24"/>
          <w:szCs w:val="24"/>
          <w:lang w:val="en-AU"/>
        </w:rPr>
        <w:t xml:space="preserve"> </w:t>
      </w:r>
      <w:r w:rsidR="009327FE">
        <w:rPr>
          <w:sz w:val="24"/>
          <w:szCs w:val="24"/>
          <w:lang w:val="en-AU"/>
        </w:rPr>
        <w:t>for cuttings</w:t>
      </w:r>
      <w:r w:rsidRPr="00EA138B">
        <w:rPr>
          <w:sz w:val="24"/>
          <w:szCs w:val="24"/>
          <w:lang w:val="en-AU"/>
        </w:rPr>
        <w:t xml:space="preserve">, general recommendations </w:t>
      </w:r>
      <w:r>
        <w:rPr>
          <w:sz w:val="24"/>
          <w:szCs w:val="24"/>
          <w:lang w:val="en-AU"/>
        </w:rPr>
        <w:t xml:space="preserve">for eucalypts </w:t>
      </w:r>
      <w:r w:rsidR="009722E5">
        <w:rPr>
          <w:sz w:val="24"/>
          <w:szCs w:val="24"/>
          <w:lang w:val="en-AU"/>
        </w:rPr>
        <w:t>also appear appropriate</w:t>
      </w:r>
      <w:r>
        <w:rPr>
          <w:sz w:val="24"/>
          <w:szCs w:val="24"/>
          <w:lang w:val="en-AU"/>
        </w:rPr>
        <w:t xml:space="preserve">. Regrowth should be of an </w:t>
      </w:r>
      <w:r>
        <w:rPr>
          <w:sz w:val="24"/>
          <w:szCs w:val="24"/>
          <w:lang w:val="en-AU"/>
        </w:rPr>
        <w:lastRenderedPageBreak/>
        <w:t>“</w:t>
      </w:r>
      <w:r w:rsidRPr="00EA138B">
        <w:rPr>
          <w:sz w:val="24"/>
          <w:szCs w:val="24"/>
          <w:lang w:val="en-AU"/>
        </w:rPr>
        <w:t>appropriate shade of green, with some lign</w:t>
      </w:r>
      <w:r w:rsidR="00273A3D">
        <w:rPr>
          <w:sz w:val="24"/>
          <w:szCs w:val="24"/>
          <w:lang w:val="en-AU"/>
        </w:rPr>
        <w:t>ification but less than 1m long</w:t>
      </w:r>
      <w:r w:rsidRPr="00EA138B">
        <w:rPr>
          <w:sz w:val="24"/>
          <w:szCs w:val="24"/>
          <w:lang w:val="en-AU"/>
        </w:rPr>
        <w:t>, shoots should not be too succulent, and shoot tips should be avoided in most species</w:t>
      </w:r>
      <w:r w:rsidR="00273A3D">
        <w:rPr>
          <w:sz w:val="24"/>
          <w:szCs w:val="24"/>
          <w:lang w:val="en-AU"/>
        </w:rPr>
        <w:t>”</w:t>
      </w:r>
      <w:r w:rsidR="009722E5" w:rsidRPr="00EA138B">
        <w:rPr>
          <w:sz w:val="24"/>
          <w:szCs w:val="24"/>
          <w:lang w:val="en-AU"/>
        </w:rPr>
        <w:t xml:space="preserve"> </w:t>
      </w:r>
      <w:r w:rsidR="00655640" w:rsidRPr="00EA138B">
        <w:rPr>
          <w:sz w:val="24"/>
          <w:szCs w:val="24"/>
          <w:lang w:val="en-AU"/>
        </w:rPr>
        <w:fldChar w:fldCharType="begin"/>
      </w:r>
      <w:r w:rsidR="009722E5">
        <w:rPr>
          <w:sz w:val="24"/>
          <w:szCs w:val="24"/>
          <w:lang w:val="en-AU"/>
        </w:rPr>
        <w:instrText xml:space="preserve"> ADDIN EN.CITE &lt;EndNote&gt;&lt;Cite&gt;&lt;Author&gt;Eldridge&lt;/Author&gt;&lt;Year&gt;1994&lt;/Year&gt;&lt;RecNum&gt;12408&lt;/RecNum&gt;&lt;DisplayText&gt;(Eldridge et al. 1994)&lt;/DisplayText&gt;&lt;record&gt;&lt;rec-number&gt;12408&lt;/rec-number&gt;&lt;foreign-keys&gt;&lt;key app="EN" db-id="9taxvpr2nzrwaaex9sp50f0stp25pre00vst"&gt;12408&lt;/key&gt;&lt;/foreign-keys&gt;&lt;ref-type name="Book Section"&gt;5&lt;/ref-type&gt;&lt;contributors&gt;&lt;authors&gt;&lt;author&gt;Eldridge, K.&lt;/author&gt;&lt;author&gt;Davidson, J.&lt;/author&gt;&lt;author&gt;Harwood, C.&lt;/author&gt;&lt;author&gt;van Wyk, G.&lt;/author&gt;&lt;/authors&gt;&lt;/contributors&gt;&lt;titles&gt;&lt;title&gt;Mass vegetative propagation&lt;/title&gt;&lt;secondary-title&gt;Eucalypt Domestication and Breeding&lt;/secondary-title&gt;&lt;/titles&gt;&lt;pages&gt;210-227&lt;/pages&gt;&lt;keywords&gt;&lt;keyword&gt;tree breeding&lt;/keyword&gt;&lt;keyword&gt;breeding population&lt;/keyword&gt;&lt;keyword&gt;eucalyptus&lt;/keyword&gt;&lt;keyword&gt;Melaleuca&lt;/keyword&gt;&lt;keyword&gt;Clonal propagation&lt;/keyword&gt;&lt;keyword&gt;coppicing&lt;/keyword&gt;&lt;keyword&gt;rooted cuttings&lt;/keyword&gt;&lt;/keywords&gt;&lt;dates&gt;&lt;year&gt;1994&lt;/year&gt;&lt;/dates&gt;&lt;pub-location&gt;Oxford&lt;/pub-location&gt;&lt;publisher&gt;Oxford Science Publications&lt;/publisher&gt;&lt;urls&gt;&lt;/urls&gt;&lt;/record&gt;&lt;/Cite&gt;&lt;/EndNote&gt;</w:instrText>
      </w:r>
      <w:r w:rsidR="00655640" w:rsidRPr="00EA138B">
        <w:rPr>
          <w:sz w:val="24"/>
          <w:szCs w:val="24"/>
          <w:lang w:val="en-AU"/>
        </w:rPr>
        <w:fldChar w:fldCharType="separate"/>
      </w:r>
      <w:r w:rsidR="009722E5">
        <w:rPr>
          <w:noProof/>
          <w:sz w:val="24"/>
          <w:szCs w:val="24"/>
          <w:lang w:val="en-AU"/>
        </w:rPr>
        <w:t>(</w:t>
      </w:r>
      <w:hyperlink w:anchor="_ENREF_9" w:tooltip="Eldridge, 1994 #12408" w:history="1">
        <w:r w:rsidR="00627942">
          <w:rPr>
            <w:noProof/>
            <w:sz w:val="24"/>
            <w:szCs w:val="24"/>
            <w:lang w:val="en-AU"/>
          </w:rPr>
          <w:t>Eldridge et al. 1994</w:t>
        </w:r>
      </w:hyperlink>
      <w:r w:rsidR="009722E5">
        <w:rPr>
          <w:noProof/>
          <w:sz w:val="24"/>
          <w:szCs w:val="24"/>
          <w:lang w:val="en-AU"/>
        </w:rPr>
        <w:t>)</w:t>
      </w:r>
      <w:r w:rsidR="00655640" w:rsidRPr="00EA138B">
        <w:rPr>
          <w:sz w:val="24"/>
          <w:szCs w:val="24"/>
          <w:lang w:val="en-AU"/>
        </w:rPr>
        <w:fldChar w:fldCharType="end"/>
      </w:r>
      <w:r w:rsidRPr="00EA138B">
        <w:rPr>
          <w:sz w:val="24"/>
          <w:szCs w:val="24"/>
          <w:lang w:val="en-AU"/>
        </w:rPr>
        <w:t xml:space="preserve">. The most effective </w:t>
      </w:r>
      <w:r w:rsidR="009327FE">
        <w:rPr>
          <w:sz w:val="24"/>
          <w:szCs w:val="24"/>
          <w:lang w:val="en-AU"/>
        </w:rPr>
        <w:t>cutting</w:t>
      </w:r>
      <w:r w:rsidRPr="00EA138B">
        <w:rPr>
          <w:sz w:val="24"/>
          <w:szCs w:val="24"/>
          <w:lang w:val="en-AU"/>
        </w:rPr>
        <w:t xml:space="preserve"> material we used had some lignification and was around 50</w:t>
      </w:r>
      <w:r>
        <w:rPr>
          <w:sz w:val="24"/>
          <w:szCs w:val="24"/>
          <w:lang w:val="en-AU"/>
        </w:rPr>
        <w:t xml:space="preserve">0 </w:t>
      </w:r>
      <w:r w:rsidRPr="00EA138B">
        <w:rPr>
          <w:sz w:val="24"/>
          <w:szCs w:val="24"/>
          <w:lang w:val="en-AU"/>
        </w:rPr>
        <w:t>-100</w:t>
      </w:r>
      <w:r>
        <w:rPr>
          <w:sz w:val="24"/>
          <w:szCs w:val="24"/>
          <w:lang w:val="en-AU"/>
        </w:rPr>
        <w:t>0</w:t>
      </w:r>
      <w:r w:rsidRPr="00EA138B">
        <w:rPr>
          <w:sz w:val="24"/>
          <w:szCs w:val="24"/>
          <w:lang w:val="en-AU"/>
        </w:rPr>
        <w:t xml:space="preserve"> </w:t>
      </w:r>
      <w:r>
        <w:rPr>
          <w:sz w:val="24"/>
          <w:szCs w:val="24"/>
          <w:lang w:val="en-AU"/>
        </w:rPr>
        <w:t>m</w:t>
      </w:r>
      <w:r w:rsidRPr="00EA138B">
        <w:rPr>
          <w:sz w:val="24"/>
          <w:szCs w:val="24"/>
          <w:lang w:val="en-AU"/>
        </w:rPr>
        <w:t xml:space="preserve">m in length, induced by partial severing of branches in autumn, and harvested 4.5 mths later in mid-summer (Experiment 3). The epicormic regrowth was growing vigorously, and the trees were not flowering at this stage (they flower late October- early November). We found that the use of relatively “soft” and unlignified induced epicormic shoots performed poorly, wilting quickly and </w:t>
      </w:r>
      <w:r w:rsidR="00273A3D">
        <w:rPr>
          <w:sz w:val="24"/>
          <w:szCs w:val="24"/>
          <w:lang w:val="en-AU"/>
        </w:rPr>
        <w:t>decaying more</w:t>
      </w:r>
      <w:r w:rsidRPr="00EA138B">
        <w:rPr>
          <w:sz w:val="24"/>
          <w:szCs w:val="24"/>
          <w:lang w:val="en-AU"/>
        </w:rPr>
        <w:t xml:space="preserve"> than </w:t>
      </w:r>
      <w:r w:rsidR="005D543F">
        <w:rPr>
          <w:sz w:val="24"/>
          <w:szCs w:val="24"/>
          <w:lang w:val="en-AU"/>
        </w:rPr>
        <w:t>“harder”</w:t>
      </w:r>
      <w:r w:rsidRPr="00EA138B">
        <w:rPr>
          <w:sz w:val="24"/>
          <w:szCs w:val="24"/>
          <w:lang w:val="en-AU"/>
        </w:rPr>
        <w:t xml:space="preserve"> </w:t>
      </w:r>
      <w:r w:rsidR="005D543F">
        <w:rPr>
          <w:sz w:val="24"/>
          <w:szCs w:val="24"/>
          <w:lang w:val="en-AU"/>
        </w:rPr>
        <w:t>cuttings</w:t>
      </w:r>
      <w:r w:rsidRPr="00EA138B">
        <w:rPr>
          <w:sz w:val="24"/>
          <w:szCs w:val="24"/>
          <w:lang w:val="en-AU"/>
        </w:rPr>
        <w:t xml:space="preserve">. </w:t>
      </w:r>
    </w:p>
    <w:p w:rsidR="00005245" w:rsidRPr="00EA138B" w:rsidRDefault="00005245" w:rsidP="00E437E4">
      <w:pPr>
        <w:spacing w:line="480" w:lineRule="auto"/>
        <w:rPr>
          <w:sz w:val="24"/>
          <w:szCs w:val="24"/>
          <w:lang w:val="en-AU"/>
        </w:rPr>
      </w:pPr>
    </w:p>
    <w:p w:rsidR="00364119" w:rsidRPr="00EA138B" w:rsidRDefault="00491799" w:rsidP="00E437E4">
      <w:pPr>
        <w:spacing w:line="480" w:lineRule="auto"/>
        <w:rPr>
          <w:sz w:val="24"/>
          <w:szCs w:val="24"/>
          <w:lang w:val="en-AU"/>
        </w:rPr>
      </w:pPr>
      <w:r>
        <w:rPr>
          <w:sz w:val="24"/>
          <w:szCs w:val="24"/>
          <w:lang w:val="en-AU"/>
        </w:rPr>
        <w:t>We also found that</w:t>
      </w:r>
      <w:r w:rsidRPr="00EA138B">
        <w:rPr>
          <w:sz w:val="24"/>
          <w:szCs w:val="24"/>
          <w:lang w:val="en-AU"/>
        </w:rPr>
        <w:t xml:space="preserve"> there was a negative correlation between rooting rates and the stem length at which epicormic shoots were sourced</w:t>
      </w:r>
      <w:r>
        <w:rPr>
          <w:sz w:val="24"/>
          <w:szCs w:val="24"/>
          <w:lang w:val="en-AU"/>
        </w:rPr>
        <w:t xml:space="preserve"> in </w:t>
      </w:r>
      <w:r w:rsidRPr="00491799">
        <w:rPr>
          <w:i/>
          <w:sz w:val="24"/>
          <w:szCs w:val="24"/>
          <w:lang w:val="en-AU"/>
        </w:rPr>
        <w:t>M. alternifolia</w:t>
      </w:r>
      <w:r w:rsidRPr="00EA138B">
        <w:rPr>
          <w:sz w:val="24"/>
          <w:szCs w:val="24"/>
          <w:lang w:val="en-AU"/>
        </w:rPr>
        <w:t xml:space="preserve">. </w:t>
      </w:r>
      <w:r>
        <w:rPr>
          <w:sz w:val="24"/>
          <w:szCs w:val="24"/>
          <w:lang w:val="en-AU"/>
        </w:rPr>
        <w:t>This effect</w:t>
      </w:r>
      <w:r w:rsidR="00697D04" w:rsidRPr="00EA138B">
        <w:rPr>
          <w:sz w:val="24"/>
          <w:szCs w:val="24"/>
          <w:lang w:val="en-AU"/>
        </w:rPr>
        <w:t xml:space="preserve"> </w:t>
      </w:r>
      <w:r w:rsidR="004F17D7" w:rsidRPr="00EA138B">
        <w:rPr>
          <w:sz w:val="24"/>
          <w:szCs w:val="24"/>
          <w:lang w:val="en-AU"/>
        </w:rPr>
        <w:t>has</w:t>
      </w:r>
      <w:r w:rsidR="00697D04" w:rsidRPr="00EA138B">
        <w:rPr>
          <w:sz w:val="24"/>
          <w:szCs w:val="24"/>
          <w:lang w:val="en-AU"/>
        </w:rPr>
        <w:t xml:space="preserve"> also </w:t>
      </w:r>
      <w:r w:rsidR="004F17D7" w:rsidRPr="00EA138B">
        <w:rPr>
          <w:sz w:val="24"/>
          <w:szCs w:val="24"/>
          <w:lang w:val="en-AU"/>
        </w:rPr>
        <w:t xml:space="preserve">been found </w:t>
      </w:r>
      <w:r>
        <w:rPr>
          <w:sz w:val="24"/>
          <w:szCs w:val="24"/>
          <w:lang w:val="en-AU"/>
        </w:rPr>
        <w:t>in</w:t>
      </w:r>
      <w:r w:rsidR="004F17D7" w:rsidRPr="00EA138B">
        <w:rPr>
          <w:sz w:val="24"/>
          <w:szCs w:val="24"/>
          <w:lang w:val="en-AU"/>
        </w:rPr>
        <w:t xml:space="preserve"> a wide range of woody plants</w:t>
      </w:r>
      <w:r w:rsidR="00627942">
        <w:rPr>
          <w:sz w:val="24"/>
          <w:szCs w:val="24"/>
          <w:lang w:val="en-AU"/>
        </w:rPr>
        <w:t xml:space="preserve"> </w:t>
      </w:r>
      <w:r w:rsidR="00655640">
        <w:rPr>
          <w:sz w:val="24"/>
          <w:szCs w:val="24"/>
          <w:lang w:val="en-AU"/>
        </w:rPr>
        <w:fldChar w:fldCharType="begin">
          <w:fldData xml:space="preserve">PEVuZE5vdGU+PENpdGU+PEF1dGhvcj5IYWluZXM8L0F1dGhvcj48WWVhcj4xOTkzPC9ZZWFyPjxS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</w:fldData>
        </w:fldChar>
      </w:r>
      <w:r w:rsidR="00627942">
        <w:rPr>
          <w:sz w:val="24"/>
          <w:szCs w:val="24"/>
          <w:lang w:val="en-AU"/>
        </w:rPr>
        <w:instrText xml:space="preserve"> ADDIN EN.CITE </w:instrText>
      </w:r>
      <w:r w:rsidR="00655640">
        <w:rPr>
          <w:sz w:val="24"/>
          <w:szCs w:val="24"/>
          <w:lang w:val="en-AU"/>
        </w:rPr>
        <w:fldChar w:fldCharType="begin">
          <w:fldData xml:space="preserve">PEVuZE5vdGU+PENpdGU+PEF1dGhvcj5IYWluZXM8L0F1dGhvcj48WWVhcj4xOTkzPC9ZZWFyPjxS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</w:fldData>
        </w:fldChar>
      </w:r>
      <w:r w:rsidR="00627942">
        <w:rPr>
          <w:sz w:val="24"/>
          <w:szCs w:val="24"/>
          <w:lang w:val="en-AU"/>
        </w:rPr>
        <w:instrText xml:space="preserve"> ADDIN EN.CITE.DATA </w:instrText>
      </w:r>
      <w:r w:rsidR="00655640">
        <w:rPr>
          <w:sz w:val="24"/>
          <w:szCs w:val="24"/>
          <w:lang w:val="en-AU"/>
        </w:rPr>
      </w:r>
      <w:r w:rsidR="00655640">
        <w:rPr>
          <w:sz w:val="24"/>
          <w:szCs w:val="24"/>
          <w:lang w:val="en-AU"/>
        </w:rPr>
        <w:fldChar w:fldCharType="end"/>
      </w:r>
      <w:r w:rsidR="00655640">
        <w:rPr>
          <w:sz w:val="24"/>
          <w:szCs w:val="24"/>
          <w:lang w:val="en-AU"/>
        </w:rPr>
      </w:r>
      <w:r w:rsidR="00655640">
        <w:rPr>
          <w:sz w:val="24"/>
          <w:szCs w:val="24"/>
          <w:lang w:val="en-AU"/>
        </w:rPr>
        <w:fldChar w:fldCharType="separate"/>
      </w:r>
      <w:r w:rsidR="00627942">
        <w:rPr>
          <w:noProof/>
          <w:sz w:val="24"/>
          <w:szCs w:val="24"/>
          <w:lang w:val="en-AU"/>
        </w:rPr>
        <w:t>(</w:t>
      </w:r>
      <w:hyperlink w:anchor="_ENREF_12" w:tooltip="Haines, 1993 #12727" w:history="1">
        <w:r w:rsidR="00627942">
          <w:rPr>
            <w:noProof/>
            <w:sz w:val="24"/>
            <w:szCs w:val="24"/>
            <w:lang w:val="en-AU"/>
          </w:rPr>
          <w:t>Haines et al. 1993</w:t>
        </w:r>
      </w:hyperlink>
      <w:r w:rsidR="00627942">
        <w:rPr>
          <w:noProof/>
          <w:sz w:val="24"/>
          <w:szCs w:val="24"/>
          <w:lang w:val="en-AU"/>
        </w:rPr>
        <w:t xml:space="preserve">; </w:t>
      </w:r>
      <w:hyperlink w:anchor="_ENREF_9" w:tooltip="Eldridge, 1994 #12408" w:history="1">
        <w:r w:rsidR="00627942">
          <w:rPr>
            <w:noProof/>
            <w:sz w:val="24"/>
            <w:szCs w:val="24"/>
            <w:lang w:val="en-AU"/>
          </w:rPr>
          <w:t>Eldridge et al. 1994</w:t>
        </w:r>
      </w:hyperlink>
      <w:r w:rsidR="00627942">
        <w:rPr>
          <w:noProof/>
          <w:sz w:val="24"/>
          <w:szCs w:val="24"/>
          <w:lang w:val="en-AU"/>
        </w:rPr>
        <w:t>)</w:t>
      </w:r>
      <w:r w:rsidR="00655640">
        <w:rPr>
          <w:sz w:val="24"/>
          <w:szCs w:val="24"/>
          <w:lang w:val="en-AU"/>
        </w:rPr>
        <w:fldChar w:fldCharType="end"/>
      </w:r>
      <w:r w:rsidR="004F17D7" w:rsidRPr="00EA138B">
        <w:rPr>
          <w:sz w:val="24"/>
          <w:szCs w:val="24"/>
          <w:lang w:val="en-AU"/>
        </w:rPr>
        <w:t xml:space="preserve">. </w:t>
      </w:r>
      <w:r w:rsidR="0060355A" w:rsidRPr="00EA138B">
        <w:rPr>
          <w:sz w:val="24"/>
          <w:szCs w:val="24"/>
          <w:lang w:val="en-AU"/>
        </w:rPr>
        <w:t xml:space="preserve">Maturation advances unevenly in a tree so that juvenility declines with height on the main stem or towards the tips of lateral branches </w:t>
      </w:r>
      <w:r w:rsidR="00655640">
        <w:rPr>
          <w:sz w:val="24"/>
          <w:szCs w:val="24"/>
          <w:lang w:val="en-AU"/>
        </w:rPr>
        <w:fldChar w:fldCharType="begin"/>
      </w:r>
      <w:r w:rsidR="00670791">
        <w:rPr>
          <w:sz w:val="24"/>
          <w:szCs w:val="24"/>
          <w:lang w:val="en-AU"/>
        </w:rPr>
        <w:instrText xml:space="preserve"> ADDIN EN.CITE &lt;EndNote&gt;&lt;Cite&gt;&lt;Author&gt;Olesen&lt;/Author&gt;&lt;Year&gt;1978&lt;/Year&gt;&lt;RecNum&gt;12728&lt;/RecNum&gt;&lt;DisplayText&gt;(Olesen 1978)&lt;/DisplayText&gt;&lt;record&gt;&lt;rec-number&gt;12728&lt;/rec-number&gt;&lt;foreign-keys&gt;&lt;key app="EN" db-id="9taxvpr2nzrwaaex9sp50f0stp25pre00vst"&gt;12728&lt;/key&gt;&lt;/foreign-keys&gt;&lt;ref-type name="Journal Article"&gt;17&lt;/ref-type&gt;&lt;contributors&gt;&lt;authors&gt;&lt;author&gt;Olesen, P.O.&lt;/author&gt;&lt;/authors&gt;&lt;/contributors&gt;&lt;titles&gt;&lt;title&gt;On cyclophysis and topophysis&lt;/title&gt;&lt;secondary-title&gt;Silvae Genetica&lt;/secondary-title&gt;&lt;/titles&gt;&lt;periodical&gt;&lt;full-title&gt;Silvae Genetica&lt;/full-title&gt;&lt;abbr-1&gt;Sil. Genet.&lt;/abbr-1&gt;&lt;/periodical&gt;&lt;pages&gt;173-178&lt;/pages&gt;&lt;volume&gt;27&lt;/volume&gt;&lt;keywords&gt;&lt;keyword&gt;vegetative propagation&lt;/keyword&gt;&lt;keyword&gt;forest tree&lt;/keyword&gt;&lt;keyword&gt;tree&lt;/keyword&gt;&lt;keyword&gt;Maturation&lt;/keyword&gt;&lt;keyword&gt;Juvenile&lt;/keyword&gt;&lt;keyword&gt;get&lt;/keyword&gt;&lt;keyword&gt;phase change&lt;/keyword&gt;&lt;/keywords&gt;&lt;dates&gt;&lt;year&gt;1978&lt;/year&gt;&lt;/dates&gt;&lt;urls&gt;&lt;/urls&gt;&lt;/record&gt;&lt;/Cite&gt;&lt;/EndNote&gt;</w:instrText>
      </w:r>
      <w:r w:rsidR="00655640">
        <w:rPr>
          <w:sz w:val="24"/>
          <w:szCs w:val="24"/>
          <w:lang w:val="en-AU"/>
        </w:rPr>
        <w:fldChar w:fldCharType="separate"/>
      </w:r>
      <w:r w:rsidR="00670791">
        <w:rPr>
          <w:noProof/>
          <w:sz w:val="24"/>
          <w:szCs w:val="24"/>
          <w:lang w:val="en-AU"/>
        </w:rPr>
        <w:t>(</w:t>
      </w:r>
      <w:hyperlink w:anchor="_ENREF_20" w:tooltip="Olesen, 1978 #12728" w:history="1">
        <w:r w:rsidR="00627942">
          <w:rPr>
            <w:noProof/>
            <w:sz w:val="24"/>
            <w:szCs w:val="24"/>
            <w:lang w:val="en-AU"/>
          </w:rPr>
          <w:t>Olesen 1978</w:t>
        </w:r>
      </w:hyperlink>
      <w:r w:rsidR="00670791">
        <w:rPr>
          <w:noProof/>
          <w:sz w:val="24"/>
          <w:szCs w:val="24"/>
          <w:lang w:val="en-AU"/>
        </w:rPr>
        <w:t>)</w:t>
      </w:r>
      <w:r w:rsidR="00655640">
        <w:rPr>
          <w:sz w:val="24"/>
          <w:szCs w:val="24"/>
          <w:lang w:val="en-AU"/>
        </w:rPr>
        <w:fldChar w:fldCharType="end"/>
      </w:r>
      <w:r w:rsidR="00670791">
        <w:rPr>
          <w:sz w:val="24"/>
          <w:szCs w:val="24"/>
          <w:lang w:val="en-AU"/>
        </w:rPr>
        <w:t xml:space="preserve">. </w:t>
      </w:r>
      <w:r w:rsidR="00CE40DF">
        <w:rPr>
          <w:sz w:val="24"/>
          <w:szCs w:val="24"/>
          <w:lang w:val="en-AU"/>
        </w:rPr>
        <w:t>Our attempt</w:t>
      </w:r>
      <w:r w:rsidR="008F3628" w:rsidRPr="00EA138B">
        <w:rPr>
          <w:sz w:val="24"/>
          <w:szCs w:val="24"/>
          <w:lang w:val="en-AU"/>
        </w:rPr>
        <w:t xml:space="preserve"> to </w:t>
      </w:r>
      <w:r w:rsidR="00CE40DF">
        <w:rPr>
          <w:sz w:val="24"/>
          <w:szCs w:val="24"/>
          <w:lang w:val="en-AU"/>
        </w:rPr>
        <w:t>ameliorate</w:t>
      </w:r>
      <w:r w:rsidR="008F3628" w:rsidRPr="00EA138B">
        <w:rPr>
          <w:sz w:val="24"/>
          <w:szCs w:val="24"/>
          <w:lang w:val="en-AU"/>
        </w:rPr>
        <w:t xml:space="preserve"> </w:t>
      </w:r>
      <w:r w:rsidR="00CE40DF">
        <w:rPr>
          <w:sz w:val="24"/>
          <w:szCs w:val="24"/>
          <w:lang w:val="en-AU"/>
        </w:rPr>
        <w:t xml:space="preserve">maturation effects manifest in this way </w:t>
      </w:r>
      <w:r w:rsidR="00946FEF" w:rsidRPr="00EA138B">
        <w:rPr>
          <w:sz w:val="24"/>
          <w:szCs w:val="24"/>
          <w:lang w:val="en-AU"/>
        </w:rPr>
        <w:t xml:space="preserve">by </w:t>
      </w:r>
      <w:r w:rsidR="002F2B30" w:rsidRPr="00EA138B">
        <w:rPr>
          <w:sz w:val="24"/>
          <w:szCs w:val="24"/>
          <w:lang w:val="en-AU"/>
        </w:rPr>
        <w:t>targeting</w:t>
      </w:r>
      <w:r w:rsidR="00946FEF" w:rsidRPr="00EA138B">
        <w:rPr>
          <w:sz w:val="24"/>
          <w:szCs w:val="24"/>
          <w:lang w:val="en-AU"/>
        </w:rPr>
        <w:t xml:space="preserve"> branch</w:t>
      </w:r>
      <w:r w:rsidR="002F2B30" w:rsidRPr="00EA138B">
        <w:rPr>
          <w:sz w:val="24"/>
          <w:szCs w:val="24"/>
          <w:lang w:val="en-AU"/>
        </w:rPr>
        <w:t>es for removal</w:t>
      </w:r>
      <w:r w:rsidR="00946FEF" w:rsidRPr="00EA138B">
        <w:rPr>
          <w:sz w:val="24"/>
          <w:szCs w:val="24"/>
          <w:lang w:val="en-AU"/>
        </w:rPr>
        <w:t xml:space="preserve"> that joined the main stem </w:t>
      </w:r>
      <w:r w:rsidR="008F3628" w:rsidRPr="00EA138B">
        <w:rPr>
          <w:sz w:val="24"/>
          <w:szCs w:val="24"/>
          <w:lang w:val="en-AU"/>
        </w:rPr>
        <w:t xml:space="preserve">within </w:t>
      </w:r>
      <w:r w:rsidR="00FB2236">
        <w:rPr>
          <w:sz w:val="24"/>
          <w:szCs w:val="24"/>
          <w:lang w:val="en-AU"/>
        </w:rPr>
        <w:t>0.5 m</w:t>
      </w:r>
      <w:r w:rsidR="008F3628" w:rsidRPr="00EA138B">
        <w:rPr>
          <w:sz w:val="24"/>
          <w:szCs w:val="24"/>
          <w:lang w:val="en-AU"/>
        </w:rPr>
        <w:t xml:space="preserve"> </w:t>
      </w:r>
      <w:r w:rsidR="00FB2236">
        <w:rPr>
          <w:sz w:val="24"/>
          <w:szCs w:val="24"/>
          <w:lang w:val="en-AU"/>
        </w:rPr>
        <w:t>of</w:t>
      </w:r>
      <w:r w:rsidR="008F3628" w:rsidRPr="00EA138B">
        <w:rPr>
          <w:sz w:val="24"/>
          <w:szCs w:val="24"/>
          <w:lang w:val="en-AU"/>
        </w:rPr>
        <w:t xml:space="preserve"> ground level</w:t>
      </w:r>
      <w:r w:rsidR="00D93A90">
        <w:rPr>
          <w:sz w:val="24"/>
          <w:szCs w:val="24"/>
          <w:lang w:val="en-AU"/>
        </w:rPr>
        <w:t>,</w:t>
      </w:r>
      <w:r w:rsidR="00CE40DF">
        <w:rPr>
          <w:sz w:val="24"/>
          <w:szCs w:val="24"/>
          <w:lang w:val="en-AU"/>
        </w:rPr>
        <w:t xml:space="preserve"> </w:t>
      </w:r>
      <w:r w:rsidR="00BF07E5">
        <w:rPr>
          <w:sz w:val="24"/>
          <w:szCs w:val="24"/>
          <w:lang w:val="en-AU"/>
        </w:rPr>
        <w:t>tend</w:t>
      </w:r>
      <w:r w:rsidR="00D93A90">
        <w:rPr>
          <w:sz w:val="24"/>
          <w:szCs w:val="24"/>
          <w:lang w:val="en-AU"/>
        </w:rPr>
        <w:t>ed</w:t>
      </w:r>
      <w:r w:rsidR="00BF07E5">
        <w:rPr>
          <w:sz w:val="24"/>
          <w:szCs w:val="24"/>
          <w:lang w:val="en-AU"/>
        </w:rPr>
        <w:t xml:space="preserve"> to improve</w:t>
      </w:r>
      <w:r w:rsidR="00CE40DF">
        <w:rPr>
          <w:sz w:val="24"/>
          <w:szCs w:val="24"/>
          <w:lang w:val="en-AU"/>
        </w:rPr>
        <w:t xml:space="preserve"> rooting rates</w:t>
      </w:r>
      <w:r w:rsidR="002F2B30" w:rsidRPr="00EA138B">
        <w:rPr>
          <w:sz w:val="24"/>
          <w:szCs w:val="24"/>
          <w:lang w:val="en-AU"/>
        </w:rPr>
        <w:t>.</w:t>
      </w:r>
    </w:p>
    <w:p w:rsidR="00B832D5" w:rsidRDefault="00B832D5" w:rsidP="00E437E4">
      <w:pPr>
        <w:spacing w:line="480" w:lineRule="auto"/>
        <w:rPr>
          <w:sz w:val="24"/>
          <w:szCs w:val="24"/>
          <w:lang w:val="en-AU"/>
        </w:rPr>
      </w:pPr>
    </w:p>
    <w:p w:rsidR="007E2E1C" w:rsidRDefault="00DF7178" w:rsidP="00E437E4">
      <w:pPr>
        <w:spacing w:line="480" w:lineRule="auto"/>
        <w:rPr>
          <w:sz w:val="24"/>
          <w:szCs w:val="24"/>
          <w:lang w:val="en-AU"/>
        </w:rPr>
      </w:pPr>
      <w:r w:rsidRPr="00EA138B">
        <w:rPr>
          <w:sz w:val="24"/>
          <w:szCs w:val="24"/>
          <w:lang w:val="en-AU"/>
        </w:rPr>
        <w:t xml:space="preserve">Targeting or inducing suitable epicormic resprouts provided considerable advantage to expedite further experimentation on </w:t>
      </w:r>
      <w:r w:rsidRPr="00EA138B">
        <w:rPr>
          <w:i/>
          <w:sz w:val="24"/>
          <w:szCs w:val="24"/>
          <w:lang w:val="en-AU"/>
        </w:rPr>
        <w:t>M. alternifolia</w:t>
      </w:r>
      <w:r w:rsidRPr="00EA138B">
        <w:rPr>
          <w:sz w:val="24"/>
          <w:szCs w:val="24"/>
          <w:lang w:val="en-AU"/>
        </w:rPr>
        <w:t xml:space="preserve"> by allowing the capture of most genotypes from mature native forest stands.</w:t>
      </w:r>
      <w:r>
        <w:rPr>
          <w:sz w:val="24"/>
          <w:szCs w:val="24"/>
          <w:lang w:val="en-AU"/>
        </w:rPr>
        <w:t xml:space="preserve"> Future work will examine root quality, survival and growth form in ramets derived from different </w:t>
      </w:r>
      <w:r w:rsidR="001B0693">
        <w:rPr>
          <w:sz w:val="24"/>
          <w:szCs w:val="24"/>
          <w:lang w:val="en-AU"/>
        </w:rPr>
        <w:t>tissue types</w:t>
      </w:r>
      <w:r>
        <w:rPr>
          <w:sz w:val="24"/>
          <w:szCs w:val="24"/>
          <w:lang w:val="en-AU"/>
        </w:rPr>
        <w:t>.</w:t>
      </w:r>
    </w:p>
    <w:p w:rsidR="00E420E2" w:rsidRDefault="00E420E2" w:rsidP="00E437E4">
      <w:pPr>
        <w:spacing w:line="480" w:lineRule="auto"/>
        <w:rPr>
          <w:sz w:val="24"/>
          <w:szCs w:val="24"/>
          <w:lang w:val="en-AU"/>
        </w:rPr>
      </w:pPr>
    </w:p>
    <w:p w:rsidR="00E420E2" w:rsidRPr="00EA138B" w:rsidRDefault="00E420E2" w:rsidP="00E420E2">
      <w:pPr>
        <w:rPr>
          <w:b/>
          <w:sz w:val="24"/>
          <w:szCs w:val="24"/>
          <w:lang w:val="en-AU"/>
        </w:rPr>
      </w:pPr>
      <w:r w:rsidRPr="00EA138B">
        <w:rPr>
          <w:b/>
          <w:sz w:val="24"/>
          <w:szCs w:val="24"/>
          <w:lang w:val="en-AU"/>
        </w:rPr>
        <w:lastRenderedPageBreak/>
        <w:t>Acknowledgements</w:t>
      </w:r>
    </w:p>
    <w:p w:rsidR="00E420E2" w:rsidRPr="00EA138B" w:rsidRDefault="00E420E2" w:rsidP="00E420E2">
      <w:pPr>
        <w:rPr>
          <w:sz w:val="24"/>
          <w:szCs w:val="24"/>
          <w:lang w:val="en-AU"/>
        </w:rPr>
      </w:pPr>
    </w:p>
    <w:p w:rsidR="00E420E2" w:rsidRPr="00EA138B" w:rsidRDefault="00E420E2" w:rsidP="00E420E2">
      <w:pPr>
        <w:spacing w:line="480" w:lineRule="auto"/>
        <w:rPr>
          <w:sz w:val="24"/>
          <w:szCs w:val="24"/>
          <w:lang w:val="en-AU"/>
        </w:rPr>
      </w:pPr>
      <w:r>
        <w:rPr>
          <w:sz w:val="24"/>
          <w:szCs w:val="24"/>
          <w:lang w:val="en-AU"/>
        </w:rPr>
        <w:t xml:space="preserve">The authors thank R Dyason, M &amp;L Simpson, D &amp; M Hood and J </w:t>
      </w:r>
      <w:proofErr w:type="spellStart"/>
      <w:r>
        <w:rPr>
          <w:sz w:val="24"/>
          <w:szCs w:val="24"/>
          <w:lang w:val="en-AU"/>
        </w:rPr>
        <w:t>Wicken</w:t>
      </w:r>
      <w:proofErr w:type="spellEnd"/>
      <w:r>
        <w:rPr>
          <w:sz w:val="24"/>
          <w:szCs w:val="24"/>
          <w:lang w:val="en-AU"/>
        </w:rPr>
        <w:t xml:space="preserve"> for allowing access to their properties for collections, T Olesen for cooperation with use of NSW DPI propagation facility at Alstonville, </w:t>
      </w:r>
      <w:r w:rsidRPr="00EA138B">
        <w:rPr>
          <w:sz w:val="24"/>
          <w:szCs w:val="24"/>
          <w:lang w:val="en-AU"/>
        </w:rPr>
        <w:t>G Ablett, A Wiseman, M</w:t>
      </w:r>
      <w:r>
        <w:rPr>
          <w:sz w:val="24"/>
          <w:szCs w:val="24"/>
          <w:lang w:val="en-AU"/>
        </w:rPr>
        <w:t xml:space="preserve"> </w:t>
      </w:r>
      <w:r w:rsidRPr="00EA138B">
        <w:rPr>
          <w:sz w:val="24"/>
          <w:szCs w:val="24"/>
          <w:lang w:val="en-AU"/>
        </w:rPr>
        <w:t xml:space="preserve">Abasolo, R Wood and J McDowell </w:t>
      </w:r>
      <w:r>
        <w:rPr>
          <w:sz w:val="24"/>
          <w:szCs w:val="24"/>
          <w:lang w:val="en-AU"/>
        </w:rPr>
        <w:t>for assistance with collections, setting or assessments of the experiments, and T</w:t>
      </w:r>
      <w:r w:rsidRPr="00EA138B">
        <w:rPr>
          <w:sz w:val="24"/>
          <w:szCs w:val="24"/>
          <w:lang w:val="en-AU"/>
        </w:rPr>
        <w:t xml:space="preserve"> Oles</w:t>
      </w:r>
      <w:r>
        <w:rPr>
          <w:sz w:val="24"/>
          <w:szCs w:val="24"/>
          <w:lang w:val="en-AU"/>
        </w:rPr>
        <w:t>e</w:t>
      </w:r>
      <w:r w:rsidRPr="00EA138B">
        <w:rPr>
          <w:sz w:val="24"/>
          <w:szCs w:val="24"/>
          <w:lang w:val="en-AU"/>
        </w:rPr>
        <w:t>n, D Cliff</w:t>
      </w:r>
      <w:r>
        <w:rPr>
          <w:sz w:val="24"/>
          <w:szCs w:val="24"/>
          <w:lang w:val="en-AU"/>
        </w:rPr>
        <w:t>e, T Shapter and</w:t>
      </w:r>
      <w:r w:rsidRPr="00EA138B">
        <w:rPr>
          <w:sz w:val="24"/>
          <w:szCs w:val="24"/>
          <w:lang w:val="en-AU"/>
        </w:rPr>
        <w:t xml:space="preserve"> G Baker</w:t>
      </w:r>
      <w:r>
        <w:rPr>
          <w:sz w:val="24"/>
          <w:szCs w:val="24"/>
          <w:lang w:val="en-AU"/>
        </w:rPr>
        <w:t xml:space="preserve"> for valuable discussions on the propagation of Tea Tree.</w:t>
      </w:r>
    </w:p>
    <w:p w:rsidR="00E420E2" w:rsidRPr="00EA138B" w:rsidRDefault="00E420E2" w:rsidP="00E437E4">
      <w:pPr>
        <w:spacing w:line="480" w:lineRule="auto"/>
        <w:rPr>
          <w:sz w:val="24"/>
          <w:szCs w:val="24"/>
          <w:lang w:val="en-AU"/>
        </w:rPr>
      </w:pPr>
    </w:p>
    <w:p w:rsidR="00234B80" w:rsidRPr="00EA138B" w:rsidRDefault="00234B80">
      <w:pPr>
        <w:rPr>
          <w:sz w:val="24"/>
          <w:szCs w:val="24"/>
          <w:lang w:val="en-AU"/>
        </w:rPr>
        <w:sectPr w:rsidR="00234B80" w:rsidRPr="00EA138B" w:rsidSect="00B514CE">
          <w:pgSz w:w="11906" w:h="16838"/>
          <w:pgMar w:top="1440" w:right="1440" w:bottom="1440" w:left="1440" w:header="708" w:footer="708" w:gutter="0"/>
          <w:lnNumType w:countBy="1" w:restart="continuous"/>
          <w:cols w:space="708"/>
          <w:docGrid w:linePitch="360"/>
        </w:sectPr>
      </w:pPr>
    </w:p>
    <w:p w:rsidR="00234B80" w:rsidRPr="0003714E" w:rsidRDefault="002B4270" w:rsidP="002B4270">
      <w:pPr>
        <w:rPr>
          <w:b/>
          <w:sz w:val="24"/>
          <w:szCs w:val="24"/>
          <w:lang w:val="en-AU"/>
        </w:rPr>
      </w:pPr>
      <w:r w:rsidRPr="0003714E">
        <w:rPr>
          <w:b/>
          <w:sz w:val="24"/>
          <w:szCs w:val="24"/>
          <w:lang w:val="en-AU"/>
        </w:rPr>
        <w:lastRenderedPageBreak/>
        <w:t>Tables</w:t>
      </w:r>
    </w:p>
    <w:p w:rsidR="00234B80" w:rsidRPr="00367AB9" w:rsidRDefault="00234B80" w:rsidP="002B4270">
      <w:pPr>
        <w:rPr>
          <w:sz w:val="20"/>
          <w:szCs w:val="20"/>
          <w:lang w:val="en-AU"/>
        </w:rPr>
      </w:pPr>
      <w:proofErr w:type="gramStart"/>
      <w:r w:rsidRPr="00367AB9">
        <w:rPr>
          <w:sz w:val="20"/>
          <w:szCs w:val="20"/>
          <w:lang w:val="en-AU"/>
        </w:rPr>
        <w:t>Table 1</w:t>
      </w:r>
      <w:r w:rsidR="00270E18" w:rsidRPr="00367AB9">
        <w:rPr>
          <w:sz w:val="20"/>
          <w:szCs w:val="20"/>
          <w:lang w:val="en-AU"/>
        </w:rPr>
        <w:t>.</w:t>
      </w:r>
      <w:proofErr w:type="gramEnd"/>
      <w:r w:rsidRPr="00367AB9">
        <w:rPr>
          <w:sz w:val="20"/>
          <w:szCs w:val="20"/>
          <w:lang w:val="en-AU"/>
        </w:rPr>
        <w:t xml:space="preserve"> </w:t>
      </w:r>
      <w:r w:rsidR="00A0355F">
        <w:rPr>
          <w:sz w:val="20"/>
          <w:szCs w:val="20"/>
          <w:lang w:val="en-AU"/>
        </w:rPr>
        <w:t>P</w:t>
      </w:r>
      <w:r w:rsidR="00270E18" w:rsidRPr="00367AB9">
        <w:rPr>
          <w:sz w:val="20"/>
          <w:szCs w:val="20"/>
          <w:lang w:val="en-AU"/>
        </w:rPr>
        <w:t xml:space="preserve">rovenance, </w:t>
      </w:r>
      <w:r w:rsidR="00A0355F">
        <w:rPr>
          <w:sz w:val="20"/>
          <w:szCs w:val="20"/>
          <w:lang w:val="en-AU"/>
        </w:rPr>
        <w:t xml:space="preserve">propagation </w:t>
      </w:r>
      <w:r w:rsidR="00270E18" w:rsidRPr="00367AB9">
        <w:rPr>
          <w:sz w:val="20"/>
          <w:szCs w:val="20"/>
          <w:lang w:val="en-AU"/>
        </w:rPr>
        <w:t xml:space="preserve">conditions, and timing </w:t>
      </w:r>
      <w:r w:rsidR="00A0355F">
        <w:rPr>
          <w:sz w:val="20"/>
          <w:szCs w:val="20"/>
          <w:lang w:val="en-AU"/>
        </w:rPr>
        <w:t>for</w:t>
      </w:r>
      <w:r w:rsidR="00270E18" w:rsidRPr="00367AB9">
        <w:rPr>
          <w:sz w:val="20"/>
          <w:szCs w:val="20"/>
          <w:lang w:val="en-AU"/>
        </w:rPr>
        <w:t xml:space="preserve"> epicormic shoot induction and </w:t>
      </w:r>
      <w:r w:rsidR="009327FE">
        <w:rPr>
          <w:sz w:val="20"/>
          <w:szCs w:val="20"/>
          <w:lang w:val="en-AU"/>
        </w:rPr>
        <w:t>cutting</w:t>
      </w:r>
      <w:r w:rsidR="00A0355F">
        <w:rPr>
          <w:sz w:val="20"/>
          <w:szCs w:val="20"/>
          <w:lang w:val="en-AU"/>
        </w:rPr>
        <w:t xml:space="preserve"> </w:t>
      </w:r>
      <w:r w:rsidR="00270E18" w:rsidRPr="00367AB9">
        <w:rPr>
          <w:sz w:val="20"/>
          <w:szCs w:val="20"/>
          <w:lang w:val="en-AU"/>
        </w:rPr>
        <w:t xml:space="preserve">harvesting, for three experiments on the vegetative propagation of </w:t>
      </w:r>
      <w:r w:rsidR="00270E18" w:rsidRPr="00A0355F">
        <w:rPr>
          <w:i/>
          <w:sz w:val="20"/>
          <w:szCs w:val="20"/>
          <w:lang w:val="en-AU"/>
        </w:rPr>
        <w:t>Melaleuca alternifolia</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605"/>
        <w:gridCol w:w="1124"/>
        <w:gridCol w:w="778"/>
        <w:gridCol w:w="921"/>
        <w:gridCol w:w="430"/>
        <w:gridCol w:w="338"/>
        <w:gridCol w:w="338"/>
        <w:gridCol w:w="1186"/>
        <w:gridCol w:w="1881"/>
        <w:gridCol w:w="1289"/>
        <w:gridCol w:w="1932"/>
        <w:gridCol w:w="871"/>
        <w:gridCol w:w="839"/>
        <w:gridCol w:w="1534"/>
      </w:tblGrid>
      <w:tr w:rsidR="00D5076E" w:rsidRPr="00B9755E" w:rsidTr="00733114">
        <w:trPr>
          <w:trHeight w:val="647"/>
        </w:trPr>
        <w:tc>
          <w:tcPr>
            <w:tcW w:w="0" w:type="auto"/>
            <w:shd w:val="clear" w:color="auto" w:fill="auto"/>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Expt. No.</w:t>
            </w:r>
          </w:p>
        </w:tc>
        <w:tc>
          <w:tcPr>
            <w:tcW w:w="0" w:type="auto"/>
            <w:shd w:val="clear" w:color="auto" w:fill="auto"/>
            <w:hideMark/>
          </w:tcPr>
          <w:p w:rsidR="006C7ECC" w:rsidRPr="00B9755E" w:rsidRDefault="00270E18"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Provenance</w:t>
            </w:r>
          </w:p>
        </w:tc>
        <w:tc>
          <w:tcPr>
            <w:tcW w:w="0" w:type="auto"/>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Wound Date</w:t>
            </w:r>
          </w:p>
        </w:tc>
        <w:tc>
          <w:tcPr>
            <w:tcW w:w="0" w:type="auto"/>
            <w:shd w:val="clear" w:color="auto" w:fill="auto"/>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Harvest Date</w:t>
            </w:r>
          </w:p>
        </w:tc>
        <w:tc>
          <w:tcPr>
            <w:tcW w:w="0" w:type="auto"/>
            <w:gridSpan w:val="3"/>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Tissue-type counts</w:t>
            </w:r>
            <w:r w:rsidR="00D22775">
              <w:rPr>
                <w:rFonts w:eastAsia="Times New Roman" w:cs="Times New Roman"/>
                <w:color w:val="000000"/>
                <w:sz w:val="16"/>
                <w:szCs w:val="16"/>
                <w:lang w:eastAsia="en-GB"/>
              </w:rPr>
              <w:t xml:space="preserve"> </w:t>
            </w:r>
            <w:r w:rsidR="00D22775" w:rsidRPr="00B9755E">
              <w:rPr>
                <w:rFonts w:eastAsia="Times New Roman" w:cs="Times New Roman"/>
                <w:color w:val="000000"/>
                <w:sz w:val="16"/>
                <w:szCs w:val="16"/>
                <w:vertAlign w:val="superscript"/>
                <w:lang w:eastAsia="en-GB"/>
              </w:rPr>
              <w:t>1</w:t>
            </w:r>
          </w:p>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 xml:space="preserve">M   </w:t>
            </w:r>
            <w:r w:rsidR="005C7914" w:rsidRPr="00B9755E">
              <w:rPr>
                <w:rFonts w:eastAsia="Times New Roman" w:cs="Times New Roman"/>
                <w:color w:val="000000"/>
                <w:sz w:val="16"/>
                <w:szCs w:val="16"/>
                <w:lang w:eastAsia="en-GB"/>
              </w:rPr>
              <w:t xml:space="preserve">   </w:t>
            </w:r>
            <w:r w:rsidRPr="00B9755E">
              <w:rPr>
                <w:rFonts w:eastAsia="Times New Roman" w:cs="Times New Roman"/>
                <w:color w:val="000000"/>
                <w:sz w:val="16"/>
                <w:szCs w:val="16"/>
                <w:lang w:eastAsia="en-GB"/>
              </w:rPr>
              <w:t>S     W</w:t>
            </w:r>
          </w:p>
        </w:tc>
        <w:tc>
          <w:tcPr>
            <w:tcW w:w="0" w:type="auto"/>
            <w:shd w:val="clear" w:color="auto" w:fill="auto"/>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Media</w:t>
            </w:r>
            <w:r w:rsidR="00D22775">
              <w:rPr>
                <w:rFonts w:eastAsia="Times New Roman" w:cs="Times New Roman"/>
                <w:color w:val="000000"/>
                <w:sz w:val="16"/>
                <w:szCs w:val="16"/>
                <w:vertAlign w:val="superscript"/>
                <w:lang w:eastAsia="en-GB"/>
              </w:rPr>
              <w:t>2</w:t>
            </w:r>
          </w:p>
        </w:tc>
        <w:tc>
          <w:tcPr>
            <w:tcW w:w="0" w:type="auto"/>
            <w:shd w:val="clear" w:color="auto" w:fill="auto"/>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Prop</w:t>
            </w:r>
            <w:r w:rsidR="00F205A9" w:rsidRPr="00B9755E">
              <w:rPr>
                <w:rFonts w:eastAsia="Times New Roman" w:cs="Times New Roman"/>
                <w:color w:val="000000"/>
                <w:sz w:val="16"/>
                <w:szCs w:val="16"/>
                <w:lang w:eastAsia="en-GB"/>
              </w:rPr>
              <w:t>agation</w:t>
            </w:r>
            <w:r w:rsidRPr="00B9755E">
              <w:rPr>
                <w:rFonts w:eastAsia="Times New Roman" w:cs="Times New Roman"/>
                <w:color w:val="000000"/>
                <w:sz w:val="16"/>
                <w:szCs w:val="16"/>
                <w:lang w:eastAsia="en-GB"/>
              </w:rPr>
              <w:t xml:space="preserve"> system</w:t>
            </w:r>
            <w:r w:rsidR="00D22775">
              <w:rPr>
                <w:rFonts w:eastAsia="Times New Roman" w:cs="Times New Roman"/>
                <w:color w:val="000000"/>
                <w:sz w:val="16"/>
                <w:szCs w:val="16"/>
                <w:vertAlign w:val="superscript"/>
                <w:lang w:eastAsia="en-GB"/>
              </w:rPr>
              <w:t>3</w:t>
            </w:r>
          </w:p>
        </w:tc>
        <w:tc>
          <w:tcPr>
            <w:tcW w:w="0" w:type="auto"/>
            <w:shd w:val="clear" w:color="auto" w:fill="auto"/>
            <w:hideMark/>
          </w:tcPr>
          <w:p w:rsidR="000C18A3" w:rsidRDefault="000C18A3" w:rsidP="00733114">
            <w:pPr>
              <w:spacing w:after="0" w:line="240" w:lineRule="auto"/>
              <w:rPr>
                <w:rFonts w:eastAsia="Times New Roman" w:cs="Times New Roman"/>
                <w:color w:val="000000"/>
                <w:sz w:val="16"/>
                <w:szCs w:val="16"/>
                <w:lang w:eastAsia="en-GB"/>
              </w:rPr>
            </w:pPr>
            <w:r>
              <w:rPr>
                <w:rFonts w:eastAsia="Times New Roman" w:cs="Times New Roman"/>
                <w:color w:val="000000"/>
                <w:sz w:val="16"/>
                <w:szCs w:val="16"/>
                <w:lang w:eastAsia="en-GB"/>
              </w:rPr>
              <w:t>Growth Chamber</w:t>
            </w:r>
          </w:p>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Temp (C)</w:t>
            </w:r>
          </w:p>
        </w:tc>
        <w:tc>
          <w:tcPr>
            <w:tcW w:w="0" w:type="auto"/>
            <w:shd w:val="clear" w:color="auto" w:fill="auto"/>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Light</w:t>
            </w:r>
          </w:p>
        </w:tc>
        <w:tc>
          <w:tcPr>
            <w:tcW w:w="0" w:type="auto"/>
            <w:shd w:val="clear" w:color="auto" w:fill="auto"/>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Humidity (%)</w:t>
            </w:r>
          </w:p>
        </w:tc>
        <w:tc>
          <w:tcPr>
            <w:tcW w:w="0" w:type="auto"/>
            <w:shd w:val="clear" w:color="auto" w:fill="auto"/>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Bottom heat (C)</w:t>
            </w:r>
          </w:p>
        </w:tc>
        <w:tc>
          <w:tcPr>
            <w:tcW w:w="0" w:type="auto"/>
            <w:shd w:val="clear" w:color="auto" w:fill="auto"/>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Watering</w:t>
            </w:r>
          </w:p>
        </w:tc>
      </w:tr>
      <w:tr w:rsidR="00D5076E" w:rsidRPr="00B9755E" w:rsidTr="00733114">
        <w:trPr>
          <w:trHeight w:val="300"/>
        </w:trPr>
        <w:tc>
          <w:tcPr>
            <w:tcW w:w="0" w:type="auto"/>
            <w:shd w:val="clear" w:color="auto" w:fill="auto"/>
            <w:noWrap/>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1</w:t>
            </w:r>
          </w:p>
        </w:tc>
        <w:tc>
          <w:tcPr>
            <w:tcW w:w="0" w:type="auto"/>
            <w:shd w:val="clear" w:color="auto" w:fill="auto"/>
            <w:noWrap/>
            <w:hideMark/>
          </w:tcPr>
          <w:p w:rsidR="006C7ECC" w:rsidRPr="00B9755E" w:rsidRDefault="006C7ECC" w:rsidP="00733114">
            <w:pPr>
              <w:spacing w:after="0" w:line="240" w:lineRule="auto"/>
              <w:rPr>
                <w:rFonts w:eastAsia="Times New Roman" w:cs="Times New Roman"/>
                <w:color w:val="000000"/>
                <w:sz w:val="16"/>
                <w:szCs w:val="16"/>
                <w:lang w:eastAsia="en-GB"/>
              </w:rPr>
            </w:pPr>
            <w:proofErr w:type="spellStart"/>
            <w:r w:rsidRPr="00B9755E">
              <w:rPr>
                <w:rFonts w:eastAsia="Times New Roman" w:cs="Times New Roman"/>
                <w:color w:val="000000"/>
                <w:sz w:val="16"/>
                <w:szCs w:val="16"/>
                <w:lang w:eastAsia="en-GB"/>
              </w:rPr>
              <w:t>Dilkoon</w:t>
            </w:r>
            <w:proofErr w:type="spellEnd"/>
          </w:p>
        </w:tc>
        <w:tc>
          <w:tcPr>
            <w:tcW w:w="0" w:type="auto"/>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14 May 12</w:t>
            </w:r>
          </w:p>
        </w:tc>
        <w:tc>
          <w:tcPr>
            <w:tcW w:w="0" w:type="auto"/>
            <w:shd w:val="clear" w:color="auto" w:fill="auto"/>
            <w:noWrap/>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14-Sep-12</w:t>
            </w:r>
          </w:p>
        </w:tc>
        <w:tc>
          <w:tcPr>
            <w:tcW w:w="0" w:type="auto"/>
          </w:tcPr>
          <w:p w:rsidR="006C7ECC" w:rsidRPr="00B9755E" w:rsidRDefault="006C7ECC" w:rsidP="00EE05AF">
            <w:pPr>
              <w:spacing w:after="0" w:line="240" w:lineRule="auto"/>
              <w:jc w:val="right"/>
              <w:rPr>
                <w:rFonts w:eastAsia="Times New Roman" w:cs="Times New Roman"/>
                <w:color w:val="000000"/>
                <w:sz w:val="16"/>
                <w:szCs w:val="16"/>
                <w:lang w:eastAsia="en-GB"/>
              </w:rPr>
            </w:pPr>
            <w:r w:rsidRPr="00B9755E">
              <w:rPr>
                <w:rFonts w:eastAsia="Times New Roman" w:cs="Times New Roman"/>
                <w:color w:val="000000"/>
                <w:sz w:val="16"/>
                <w:szCs w:val="16"/>
                <w:lang w:eastAsia="en-GB"/>
              </w:rPr>
              <w:t>10</w:t>
            </w:r>
          </w:p>
        </w:tc>
        <w:tc>
          <w:tcPr>
            <w:tcW w:w="0" w:type="auto"/>
          </w:tcPr>
          <w:p w:rsidR="006C7ECC" w:rsidRPr="00B9755E" w:rsidRDefault="006C7ECC" w:rsidP="00EE05AF">
            <w:pPr>
              <w:spacing w:after="0" w:line="240" w:lineRule="auto"/>
              <w:jc w:val="right"/>
              <w:rPr>
                <w:rFonts w:eastAsia="Times New Roman" w:cs="Times New Roman"/>
                <w:color w:val="000000"/>
                <w:sz w:val="16"/>
                <w:szCs w:val="16"/>
                <w:lang w:eastAsia="en-GB"/>
              </w:rPr>
            </w:pPr>
            <w:r w:rsidRPr="00B9755E">
              <w:rPr>
                <w:rFonts w:eastAsia="Times New Roman" w:cs="Times New Roman"/>
                <w:color w:val="000000"/>
                <w:sz w:val="16"/>
                <w:szCs w:val="16"/>
                <w:lang w:eastAsia="en-GB"/>
              </w:rPr>
              <w:t>5</w:t>
            </w:r>
          </w:p>
        </w:tc>
        <w:tc>
          <w:tcPr>
            <w:tcW w:w="0" w:type="auto"/>
          </w:tcPr>
          <w:p w:rsidR="006C7ECC" w:rsidRPr="00B9755E" w:rsidRDefault="006C7ECC" w:rsidP="00EE05AF">
            <w:pPr>
              <w:spacing w:after="0" w:line="240" w:lineRule="auto"/>
              <w:jc w:val="right"/>
              <w:rPr>
                <w:rFonts w:eastAsia="Times New Roman" w:cs="Times New Roman"/>
                <w:color w:val="000000"/>
                <w:sz w:val="16"/>
                <w:szCs w:val="16"/>
                <w:lang w:eastAsia="en-GB"/>
              </w:rPr>
            </w:pPr>
            <w:r w:rsidRPr="00B9755E">
              <w:rPr>
                <w:rFonts w:eastAsia="Times New Roman" w:cs="Times New Roman"/>
                <w:color w:val="000000"/>
                <w:sz w:val="16"/>
                <w:szCs w:val="16"/>
                <w:lang w:eastAsia="en-GB"/>
              </w:rPr>
              <w:t>4</w:t>
            </w:r>
          </w:p>
        </w:tc>
        <w:tc>
          <w:tcPr>
            <w:tcW w:w="0" w:type="auto"/>
            <w:shd w:val="clear" w:color="auto" w:fill="auto"/>
            <w:noWrap/>
            <w:hideMark/>
          </w:tcPr>
          <w:p w:rsidR="006C7ECC" w:rsidRPr="00B9755E" w:rsidRDefault="00BC5796"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1:1:1 P,V and S</w:t>
            </w:r>
          </w:p>
        </w:tc>
        <w:tc>
          <w:tcPr>
            <w:tcW w:w="0" w:type="auto"/>
            <w:shd w:val="clear" w:color="auto" w:fill="auto"/>
            <w:noWrap/>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Sanyo Growth cabinets</w:t>
            </w:r>
          </w:p>
        </w:tc>
        <w:tc>
          <w:tcPr>
            <w:tcW w:w="0" w:type="auto"/>
            <w:shd w:val="clear" w:color="auto" w:fill="auto"/>
            <w:noWrap/>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25</w:t>
            </w:r>
          </w:p>
        </w:tc>
        <w:tc>
          <w:tcPr>
            <w:tcW w:w="0" w:type="auto"/>
            <w:shd w:val="clear" w:color="auto" w:fill="auto"/>
            <w:noWrap/>
            <w:hideMark/>
          </w:tcPr>
          <w:p w:rsidR="006C7ECC" w:rsidRPr="00B9755E" w:rsidRDefault="006C7ECC" w:rsidP="00D5076E">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 xml:space="preserve">16hrs @ </w:t>
            </w:r>
            <w:r w:rsidR="00D5076E">
              <w:rPr>
                <w:rFonts w:eastAsia="Times New Roman" w:cs="Times New Roman"/>
                <w:color w:val="000000"/>
                <w:sz w:val="16"/>
                <w:szCs w:val="16"/>
                <w:lang w:eastAsia="en-GB"/>
              </w:rPr>
              <w:t>110</w:t>
            </w:r>
            <w:r w:rsidR="00B07E34">
              <w:rPr>
                <w:rFonts w:eastAsia="Times New Roman" w:cs="Times New Roman"/>
                <w:color w:val="000000"/>
                <w:sz w:val="16"/>
                <w:szCs w:val="16"/>
                <w:lang w:eastAsia="en-GB"/>
              </w:rPr>
              <w:t xml:space="preserve"> </w:t>
            </w:r>
            <w:proofErr w:type="spellStart"/>
            <w:r w:rsidR="00D5076E">
              <w:rPr>
                <w:rFonts w:eastAsia="Times New Roman" w:cs="Times New Roman"/>
                <w:color w:val="000000"/>
                <w:sz w:val="16"/>
                <w:szCs w:val="16"/>
                <w:lang w:eastAsia="en-GB"/>
              </w:rPr>
              <w:t>umol</w:t>
            </w:r>
            <w:proofErr w:type="spellEnd"/>
            <w:r w:rsidR="00D5076E">
              <w:rPr>
                <w:rFonts w:eastAsia="Times New Roman" w:cs="Times New Roman"/>
                <w:color w:val="000000"/>
                <w:sz w:val="16"/>
                <w:szCs w:val="16"/>
                <w:lang w:eastAsia="en-GB"/>
              </w:rPr>
              <w:t xml:space="preserve"> m-2 s-1</w:t>
            </w:r>
          </w:p>
        </w:tc>
        <w:tc>
          <w:tcPr>
            <w:tcW w:w="0" w:type="auto"/>
            <w:shd w:val="clear" w:color="auto" w:fill="auto"/>
            <w:noWrap/>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90</w:t>
            </w:r>
          </w:p>
        </w:tc>
        <w:tc>
          <w:tcPr>
            <w:tcW w:w="0" w:type="auto"/>
            <w:shd w:val="clear" w:color="auto" w:fill="auto"/>
            <w:noWrap/>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NA</w:t>
            </w:r>
          </w:p>
        </w:tc>
        <w:tc>
          <w:tcPr>
            <w:tcW w:w="0" w:type="auto"/>
            <w:shd w:val="clear" w:color="auto" w:fill="auto"/>
            <w:noWrap/>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Hand water</w:t>
            </w:r>
          </w:p>
        </w:tc>
      </w:tr>
      <w:tr w:rsidR="00D5076E" w:rsidRPr="00B9755E" w:rsidTr="00733114">
        <w:trPr>
          <w:trHeight w:val="300"/>
        </w:trPr>
        <w:tc>
          <w:tcPr>
            <w:tcW w:w="0" w:type="auto"/>
            <w:shd w:val="clear" w:color="auto" w:fill="auto"/>
            <w:noWrap/>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2</w:t>
            </w:r>
          </w:p>
        </w:tc>
        <w:tc>
          <w:tcPr>
            <w:tcW w:w="0" w:type="auto"/>
            <w:shd w:val="clear" w:color="auto" w:fill="auto"/>
            <w:noWrap/>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Cann</w:t>
            </w:r>
            <w:r w:rsidR="00FB7D0B" w:rsidRPr="00B9755E">
              <w:rPr>
                <w:rFonts w:eastAsia="Times New Roman" w:cs="Times New Roman"/>
                <w:color w:val="000000"/>
                <w:sz w:val="16"/>
                <w:szCs w:val="16"/>
                <w:lang w:eastAsia="en-GB"/>
              </w:rPr>
              <w:t>on C</w:t>
            </w:r>
            <w:r w:rsidR="006466D2" w:rsidRPr="00B9755E">
              <w:rPr>
                <w:rFonts w:eastAsia="Times New Roman" w:cs="Times New Roman"/>
                <w:color w:val="000000"/>
                <w:sz w:val="16"/>
                <w:szCs w:val="16"/>
                <w:lang w:eastAsia="en-GB"/>
              </w:rPr>
              <w:t>ree</w:t>
            </w:r>
            <w:r w:rsidR="00FB7D0B" w:rsidRPr="00B9755E">
              <w:rPr>
                <w:rFonts w:eastAsia="Times New Roman" w:cs="Times New Roman"/>
                <w:color w:val="000000"/>
                <w:sz w:val="16"/>
                <w:szCs w:val="16"/>
                <w:lang w:eastAsia="en-GB"/>
              </w:rPr>
              <w:t>k</w:t>
            </w:r>
          </w:p>
        </w:tc>
        <w:tc>
          <w:tcPr>
            <w:tcW w:w="0" w:type="auto"/>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25 July 12</w:t>
            </w:r>
          </w:p>
        </w:tc>
        <w:tc>
          <w:tcPr>
            <w:tcW w:w="0" w:type="auto"/>
            <w:shd w:val="clear" w:color="auto" w:fill="auto"/>
            <w:noWrap/>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7-Nov-12</w:t>
            </w:r>
          </w:p>
        </w:tc>
        <w:tc>
          <w:tcPr>
            <w:tcW w:w="0" w:type="auto"/>
          </w:tcPr>
          <w:p w:rsidR="006C7ECC" w:rsidRPr="00B9755E" w:rsidRDefault="006C7ECC" w:rsidP="00EE05AF">
            <w:pPr>
              <w:spacing w:after="0" w:line="240" w:lineRule="auto"/>
              <w:jc w:val="right"/>
              <w:rPr>
                <w:rFonts w:eastAsia="Times New Roman" w:cs="Times New Roman"/>
                <w:color w:val="000000"/>
                <w:sz w:val="16"/>
                <w:szCs w:val="16"/>
                <w:lang w:eastAsia="en-GB"/>
              </w:rPr>
            </w:pPr>
            <w:r w:rsidRPr="00B9755E">
              <w:rPr>
                <w:rFonts w:eastAsia="Times New Roman" w:cs="Times New Roman"/>
                <w:color w:val="000000"/>
                <w:sz w:val="16"/>
                <w:szCs w:val="16"/>
                <w:lang w:eastAsia="en-GB"/>
              </w:rPr>
              <w:t>10</w:t>
            </w:r>
          </w:p>
        </w:tc>
        <w:tc>
          <w:tcPr>
            <w:tcW w:w="0" w:type="auto"/>
          </w:tcPr>
          <w:p w:rsidR="006C7ECC" w:rsidRPr="00B9755E" w:rsidRDefault="006C7ECC" w:rsidP="00EE05AF">
            <w:pPr>
              <w:spacing w:after="0" w:line="240" w:lineRule="auto"/>
              <w:jc w:val="right"/>
              <w:rPr>
                <w:rFonts w:eastAsia="Times New Roman" w:cs="Times New Roman"/>
                <w:color w:val="000000"/>
                <w:sz w:val="16"/>
                <w:szCs w:val="16"/>
                <w:lang w:eastAsia="en-GB"/>
              </w:rPr>
            </w:pPr>
            <w:r w:rsidRPr="00B9755E">
              <w:rPr>
                <w:rFonts w:eastAsia="Times New Roman" w:cs="Times New Roman"/>
                <w:color w:val="000000"/>
                <w:sz w:val="16"/>
                <w:szCs w:val="16"/>
                <w:lang w:eastAsia="en-GB"/>
              </w:rPr>
              <w:t>8</w:t>
            </w:r>
          </w:p>
        </w:tc>
        <w:tc>
          <w:tcPr>
            <w:tcW w:w="0" w:type="auto"/>
          </w:tcPr>
          <w:p w:rsidR="006C7ECC" w:rsidRPr="00B9755E" w:rsidRDefault="006C7ECC" w:rsidP="00EE05AF">
            <w:pPr>
              <w:spacing w:after="0" w:line="240" w:lineRule="auto"/>
              <w:jc w:val="right"/>
              <w:rPr>
                <w:rFonts w:eastAsia="Times New Roman" w:cs="Times New Roman"/>
                <w:color w:val="000000"/>
                <w:sz w:val="16"/>
                <w:szCs w:val="16"/>
                <w:lang w:eastAsia="en-GB"/>
              </w:rPr>
            </w:pPr>
            <w:r w:rsidRPr="00B9755E">
              <w:rPr>
                <w:rFonts w:eastAsia="Times New Roman" w:cs="Times New Roman"/>
                <w:color w:val="000000"/>
                <w:sz w:val="16"/>
                <w:szCs w:val="16"/>
                <w:lang w:eastAsia="en-GB"/>
              </w:rPr>
              <w:t>2</w:t>
            </w:r>
          </w:p>
        </w:tc>
        <w:tc>
          <w:tcPr>
            <w:tcW w:w="0" w:type="auto"/>
            <w:shd w:val="clear" w:color="auto" w:fill="auto"/>
            <w:noWrap/>
            <w:hideMark/>
          </w:tcPr>
          <w:p w:rsidR="006C7ECC" w:rsidRPr="00B9755E" w:rsidRDefault="00BC5796"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4:1 P to S</w:t>
            </w:r>
          </w:p>
        </w:tc>
        <w:tc>
          <w:tcPr>
            <w:tcW w:w="0" w:type="auto"/>
            <w:shd w:val="clear" w:color="auto" w:fill="auto"/>
            <w:noWrap/>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DPI propagation chamber</w:t>
            </w:r>
          </w:p>
        </w:tc>
        <w:tc>
          <w:tcPr>
            <w:tcW w:w="0" w:type="auto"/>
            <w:shd w:val="clear" w:color="auto" w:fill="auto"/>
            <w:noWrap/>
            <w:hideMark/>
          </w:tcPr>
          <w:p w:rsidR="006C7ECC" w:rsidRDefault="00DF6364" w:rsidP="00733114">
            <w:pPr>
              <w:spacing w:after="0" w:line="240" w:lineRule="auto"/>
              <w:rPr>
                <w:rFonts w:eastAsia="Times New Roman" w:cs="Times New Roman"/>
                <w:color w:val="000000"/>
                <w:sz w:val="16"/>
                <w:szCs w:val="16"/>
                <w:lang w:eastAsia="en-GB"/>
              </w:rPr>
            </w:pPr>
            <w:r>
              <w:rPr>
                <w:rFonts w:eastAsia="Times New Roman" w:cs="Times New Roman"/>
                <w:color w:val="000000"/>
                <w:sz w:val="16"/>
                <w:szCs w:val="16"/>
                <w:lang w:eastAsia="en-GB"/>
              </w:rPr>
              <w:t>Day Max 27-32</w:t>
            </w:r>
          </w:p>
          <w:p w:rsidR="00DF6364" w:rsidRPr="00B9755E" w:rsidRDefault="00DF6364" w:rsidP="00733114">
            <w:pPr>
              <w:spacing w:after="0" w:line="240" w:lineRule="auto"/>
              <w:rPr>
                <w:rFonts w:eastAsia="Times New Roman" w:cs="Times New Roman"/>
                <w:color w:val="000000"/>
                <w:sz w:val="16"/>
                <w:szCs w:val="16"/>
                <w:lang w:eastAsia="en-GB"/>
              </w:rPr>
            </w:pPr>
            <w:r>
              <w:rPr>
                <w:rFonts w:eastAsia="Times New Roman" w:cs="Times New Roman"/>
                <w:color w:val="000000"/>
                <w:sz w:val="16"/>
                <w:szCs w:val="16"/>
                <w:lang w:eastAsia="en-GB"/>
              </w:rPr>
              <w:t>Night Min 16-22</w:t>
            </w:r>
          </w:p>
        </w:tc>
        <w:tc>
          <w:tcPr>
            <w:tcW w:w="0" w:type="auto"/>
            <w:shd w:val="clear" w:color="auto" w:fill="auto"/>
            <w:noWrap/>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20% of ambient</w:t>
            </w:r>
          </w:p>
        </w:tc>
        <w:tc>
          <w:tcPr>
            <w:tcW w:w="0" w:type="auto"/>
            <w:shd w:val="clear" w:color="auto" w:fill="auto"/>
            <w:noWrap/>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&gt;95%</w:t>
            </w:r>
          </w:p>
        </w:tc>
        <w:tc>
          <w:tcPr>
            <w:tcW w:w="0" w:type="auto"/>
            <w:shd w:val="clear" w:color="auto" w:fill="auto"/>
            <w:noWrap/>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Nil</w:t>
            </w:r>
          </w:p>
        </w:tc>
        <w:tc>
          <w:tcPr>
            <w:tcW w:w="0" w:type="auto"/>
            <w:shd w:val="clear" w:color="auto" w:fill="auto"/>
            <w:noWrap/>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Balance arm misting</w:t>
            </w:r>
          </w:p>
        </w:tc>
      </w:tr>
      <w:tr w:rsidR="00D5076E" w:rsidRPr="00B9755E" w:rsidTr="00733114">
        <w:trPr>
          <w:trHeight w:val="300"/>
        </w:trPr>
        <w:tc>
          <w:tcPr>
            <w:tcW w:w="0" w:type="auto"/>
            <w:shd w:val="clear" w:color="auto" w:fill="auto"/>
            <w:noWrap/>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2</w:t>
            </w:r>
          </w:p>
        </w:tc>
        <w:tc>
          <w:tcPr>
            <w:tcW w:w="0" w:type="auto"/>
            <w:shd w:val="clear" w:color="auto" w:fill="auto"/>
            <w:noWrap/>
            <w:hideMark/>
          </w:tcPr>
          <w:p w:rsidR="006C7ECC" w:rsidRPr="00B9755E" w:rsidRDefault="006C7ECC" w:rsidP="00733114">
            <w:pPr>
              <w:spacing w:after="0" w:line="240" w:lineRule="auto"/>
              <w:rPr>
                <w:rFonts w:eastAsia="Times New Roman" w:cs="Times New Roman"/>
                <w:color w:val="000000"/>
                <w:sz w:val="16"/>
                <w:szCs w:val="16"/>
                <w:lang w:eastAsia="en-GB"/>
              </w:rPr>
            </w:pPr>
            <w:proofErr w:type="spellStart"/>
            <w:r w:rsidRPr="00B9755E">
              <w:rPr>
                <w:rFonts w:eastAsia="Times New Roman" w:cs="Times New Roman"/>
                <w:color w:val="000000"/>
                <w:sz w:val="16"/>
                <w:szCs w:val="16"/>
                <w:lang w:eastAsia="en-GB"/>
              </w:rPr>
              <w:t>Ball</w:t>
            </w:r>
            <w:r w:rsidR="00FB7D0B" w:rsidRPr="00B9755E">
              <w:rPr>
                <w:rFonts w:eastAsia="Times New Roman" w:cs="Times New Roman"/>
                <w:color w:val="000000"/>
                <w:sz w:val="16"/>
                <w:szCs w:val="16"/>
                <w:lang w:eastAsia="en-GB"/>
              </w:rPr>
              <w:t>andean</w:t>
            </w:r>
            <w:proofErr w:type="spellEnd"/>
          </w:p>
        </w:tc>
        <w:tc>
          <w:tcPr>
            <w:tcW w:w="0" w:type="auto"/>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w:t>
            </w:r>
          </w:p>
        </w:tc>
        <w:tc>
          <w:tcPr>
            <w:tcW w:w="0" w:type="auto"/>
            <w:shd w:val="clear" w:color="auto" w:fill="auto"/>
            <w:noWrap/>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w:t>
            </w:r>
          </w:p>
        </w:tc>
        <w:tc>
          <w:tcPr>
            <w:tcW w:w="0" w:type="auto"/>
          </w:tcPr>
          <w:p w:rsidR="006C7ECC" w:rsidRPr="00B9755E" w:rsidRDefault="006C7ECC" w:rsidP="00EE05AF">
            <w:pPr>
              <w:spacing w:after="0" w:line="240" w:lineRule="auto"/>
              <w:jc w:val="right"/>
              <w:rPr>
                <w:rFonts w:eastAsia="Times New Roman" w:cs="Times New Roman"/>
                <w:color w:val="000000"/>
                <w:sz w:val="16"/>
                <w:szCs w:val="16"/>
                <w:lang w:eastAsia="en-GB"/>
              </w:rPr>
            </w:pPr>
            <w:r w:rsidRPr="00B9755E">
              <w:rPr>
                <w:rFonts w:eastAsia="Times New Roman" w:cs="Times New Roman"/>
                <w:color w:val="000000"/>
                <w:sz w:val="16"/>
                <w:szCs w:val="16"/>
                <w:lang w:eastAsia="en-GB"/>
              </w:rPr>
              <w:t>10</w:t>
            </w:r>
          </w:p>
        </w:tc>
        <w:tc>
          <w:tcPr>
            <w:tcW w:w="0" w:type="auto"/>
          </w:tcPr>
          <w:p w:rsidR="006C7ECC" w:rsidRPr="00B9755E" w:rsidRDefault="006C7ECC" w:rsidP="00EE05AF">
            <w:pPr>
              <w:spacing w:after="0" w:line="240" w:lineRule="auto"/>
              <w:jc w:val="right"/>
              <w:rPr>
                <w:rFonts w:eastAsia="Times New Roman" w:cs="Times New Roman"/>
                <w:color w:val="000000"/>
                <w:sz w:val="16"/>
                <w:szCs w:val="16"/>
                <w:lang w:eastAsia="en-GB"/>
              </w:rPr>
            </w:pPr>
            <w:r w:rsidRPr="00B9755E">
              <w:rPr>
                <w:rFonts w:eastAsia="Times New Roman" w:cs="Times New Roman"/>
                <w:color w:val="000000"/>
                <w:sz w:val="16"/>
                <w:szCs w:val="16"/>
                <w:lang w:eastAsia="en-GB"/>
              </w:rPr>
              <w:t>7</w:t>
            </w:r>
          </w:p>
        </w:tc>
        <w:tc>
          <w:tcPr>
            <w:tcW w:w="0" w:type="auto"/>
          </w:tcPr>
          <w:p w:rsidR="006C7ECC" w:rsidRPr="00B9755E" w:rsidRDefault="006C7ECC" w:rsidP="00EE05AF">
            <w:pPr>
              <w:spacing w:after="0" w:line="240" w:lineRule="auto"/>
              <w:jc w:val="right"/>
              <w:rPr>
                <w:rFonts w:eastAsia="Times New Roman" w:cs="Times New Roman"/>
                <w:color w:val="000000"/>
                <w:sz w:val="16"/>
                <w:szCs w:val="16"/>
                <w:lang w:eastAsia="en-GB"/>
              </w:rPr>
            </w:pPr>
            <w:r w:rsidRPr="00B9755E">
              <w:rPr>
                <w:rFonts w:eastAsia="Times New Roman" w:cs="Times New Roman"/>
                <w:color w:val="000000"/>
                <w:sz w:val="16"/>
                <w:szCs w:val="16"/>
                <w:lang w:eastAsia="en-GB"/>
              </w:rPr>
              <w:t>2</w:t>
            </w:r>
          </w:p>
        </w:tc>
        <w:tc>
          <w:tcPr>
            <w:tcW w:w="0" w:type="auto"/>
            <w:shd w:val="clear" w:color="auto" w:fill="auto"/>
            <w:noWrap/>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w:t>
            </w:r>
          </w:p>
        </w:tc>
        <w:tc>
          <w:tcPr>
            <w:tcW w:w="0" w:type="auto"/>
            <w:shd w:val="clear" w:color="auto" w:fill="auto"/>
            <w:noWrap/>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w:t>
            </w:r>
          </w:p>
        </w:tc>
        <w:tc>
          <w:tcPr>
            <w:tcW w:w="0" w:type="auto"/>
            <w:shd w:val="clear" w:color="auto" w:fill="auto"/>
            <w:noWrap/>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w:t>
            </w:r>
          </w:p>
        </w:tc>
        <w:tc>
          <w:tcPr>
            <w:tcW w:w="0" w:type="auto"/>
            <w:shd w:val="clear" w:color="auto" w:fill="auto"/>
            <w:noWrap/>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w:t>
            </w:r>
          </w:p>
        </w:tc>
        <w:tc>
          <w:tcPr>
            <w:tcW w:w="0" w:type="auto"/>
            <w:shd w:val="clear" w:color="auto" w:fill="auto"/>
            <w:noWrap/>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w:t>
            </w:r>
          </w:p>
        </w:tc>
        <w:tc>
          <w:tcPr>
            <w:tcW w:w="0" w:type="auto"/>
            <w:shd w:val="clear" w:color="auto" w:fill="auto"/>
            <w:noWrap/>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w:t>
            </w:r>
          </w:p>
        </w:tc>
        <w:tc>
          <w:tcPr>
            <w:tcW w:w="0" w:type="auto"/>
            <w:shd w:val="clear" w:color="auto" w:fill="auto"/>
            <w:noWrap/>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w:t>
            </w:r>
          </w:p>
        </w:tc>
      </w:tr>
      <w:tr w:rsidR="00D5076E" w:rsidRPr="00B9755E" w:rsidTr="00733114">
        <w:trPr>
          <w:trHeight w:val="300"/>
        </w:trPr>
        <w:tc>
          <w:tcPr>
            <w:tcW w:w="0" w:type="auto"/>
            <w:shd w:val="clear" w:color="auto" w:fill="auto"/>
            <w:noWrap/>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3</w:t>
            </w:r>
          </w:p>
        </w:tc>
        <w:tc>
          <w:tcPr>
            <w:tcW w:w="0" w:type="auto"/>
            <w:shd w:val="clear" w:color="auto" w:fill="auto"/>
            <w:noWrap/>
            <w:hideMark/>
          </w:tcPr>
          <w:p w:rsidR="006C7ECC" w:rsidRPr="00B9755E" w:rsidRDefault="00FB7D0B" w:rsidP="00733114">
            <w:pPr>
              <w:spacing w:after="0" w:line="240" w:lineRule="auto"/>
              <w:rPr>
                <w:rFonts w:eastAsia="Times New Roman" w:cs="Times New Roman"/>
                <w:color w:val="000000"/>
                <w:sz w:val="16"/>
                <w:szCs w:val="16"/>
                <w:lang w:eastAsia="en-GB"/>
              </w:rPr>
            </w:pPr>
            <w:proofErr w:type="spellStart"/>
            <w:r w:rsidRPr="00B9755E">
              <w:rPr>
                <w:rFonts w:eastAsia="Times New Roman" w:cs="Times New Roman"/>
                <w:color w:val="000000"/>
                <w:sz w:val="16"/>
                <w:szCs w:val="16"/>
                <w:lang w:eastAsia="en-GB"/>
              </w:rPr>
              <w:t>Leeville</w:t>
            </w:r>
            <w:proofErr w:type="spellEnd"/>
          </w:p>
        </w:tc>
        <w:tc>
          <w:tcPr>
            <w:tcW w:w="0" w:type="auto"/>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29 Aug 12</w:t>
            </w:r>
          </w:p>
        </w:tc>
        <w:tc>
          <w:tcPr>
            <w:tcW w:w="0" w:type="auto"/>
            <w:shd w:val="clear" w:color="auto" w:fill="auto"/>
            <w:noWrap/>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16-Jan-13</w:t>
            </w:r>
          </w:p>
        </w:tc>
        <w:tc>
          <w:tcPr>
            <w:tcW w:w="0" w:type="auto"/>
          </w:tcPr>
          <w:p w:rsidR="006C7ECC" w:rsidRPr="00B9755E" w:rsidRDefault="006C7ECC" w:rsidP="00EE05AF">
            <w:pPr>
              <w:spacing w:after="0" w:line="240" w:lineRule="auto"/>
              <w:jc w:val="right"/>
              <w:rPr>
                <w:rFonts w:eastAsia="Times New Roman" w:cs="Times New Roman"/>
                <w:color w:val="000000"/>
                <w:sz w:val="16"/>
                <w:szCs w:val="16"/>
                <w:lang w:eastAsia="en-GB"/>
              </w:rPr>
            </w:pPr>
            <w:r w:rsidRPr="00B9755E">
              <w:rPr>
                <w:rFonts w:eastAsia="Times New Roman" w:cs="Times New Roman"/>
                <w:color w:val="000000"/>
                <w:sz w:val="16"/>
                <w:szCs w:val="16"/>
                <w:lang w:eastAsia="en-GB"/>
              </w:rPr>
              <w:t>10</w:t>
            </w:r>
          </w:p>
        </w:tc>
        <w:tc>
          <w:tcPr>
            <w:tcW w:w="0" w:type="auto"/>
          </w:tcPr>
          <w:p w:rsidR="006C7ECC" w:rsidRPr="00B9755E" w:rsidRDefault="006C7ECC" w:rsidP="00EE05AF">
            <w:pPr>
              <w:spacing w:after="0" w:line="240" w:lineRule="auto"/>
              <w:jc w:val="right"/>
              <w:rPr>
                <w:rFonts w:eastAsia="Times New Roman" w:cs="Times New Roman"/>
                <w:color w:val="000000"/>
                <w:sz w:val="16"/>
                <w:szCs w:val="16"/>
                <w:lang w:eastAsia="en-GB"/>
              </w:rPr>
            </w:pPr>
            <w:r w:rsidRPr="00B9755E">
              <w:rPr>
                <w:rFonts w:eastAsia="Times New Roman" w:cs="Times New Roman"/>
                <w:color w:val="000000"/>
                <w:sz w:val="16"/>
                <w:szCs w:val="16"/>
                <w:lang w:eastAsia="en-GB"/>
              </w:rPr>
              <w:t>2</w:t>
            </w:r>
          </w:p>
        </w:tc>
        <w:tc>
          <w:tcPr>
            <w:tcW w:w="0" w:type="auto"/>
          </w:tcPr>
          <w:p w:rsidR="006C7ECC" w:rsidRPr="00B9755E" w:rsidRDefault="006C7ECC" w:rsidP="00EE05AF">
            <w:pPr>
              <w:spacing w:after="0" w:line="240" w:lineRule="auto"/>
              <w:jc w:val="right"/>
              <w:rPr>
                <w:rFonts w:eastAsia="Times New Roman" w:cs="Times New Roman"/>
                <w:color w:val="000000"/>
                <w:sz w:val="16"/>
                <w:szCs w:val="16"/>
                <w:lang w:eastAsia="en-GB"/>
              </w:rPr>
            </w:pPr>
            <w:r w:rsidRPr="00B9755E">
              <w:rPr>
                <w:rFonts w:eastAsia="Times New Roman" w:cs="Times New Roman"/>
                <w:color w:val="000000"/>
                <w:sz w:val="16"/>
                <w:szCs w:val="16"/>
                <w:lang w:eastAsia="en-GB"/>
              </w:rPr>
              <w:t>7</w:t>
            </w:r>
          </w:p>
        </w:tc>
        <w:tc>
          <w:tcPr>
            <w:tcW w:w="0" w:type="auto"/>
            <w:shd w:val="clear" w:color="auto" w:fill="auto"/>
            <w:noWrap/>
            <w:hideMark/>
          </w:tcPr>
          <w:p w:rsidR="006C7ECC" w:rsidRPr="00B9755E" w:rsidRDefault="00BC5796"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1:1:1 P,V and S</w:t>
            </w:r>
          </w:p>
        </w:tc>
        <w:tc>
          <w:tcPr>
            <w:tcW w:w="0" w:type="auto"/>
            <w:shd w:val="clear" w:color="auto" w:fill="auto"/>
            <w:noWrap/>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SCU propagation bed</w:t>
            </w:r>
          </w:p>
        </w:tc>
        <w:tc>
          <w:tcPr>
            <w:tcW w:w="0" w:type="auto"/>
            <w:shd w:val="clear" w:color="auto" w:fill="auto"/>
            <w:noWrap/>
            <w:hideMark/>
          </w:tcPr>
          <w:p w:rsidR="006C7ECC" w:rsidRDefault="00DF6364" w:rsidP="00733114">
            <w:pPr>
              <w:spacing w:after="0" w:line="240" w:lineRule="auto"/>
              <w:rPr>
                <w:rFonts w:eastAsia="Times New Roman" w:cs="Times New Roman"/>
                <w:color w:val="000000"/>
                <w:sz w:val="16"/>
                <w:szCs w:val="16"/>
                <w:lang w:eastAsia="en-GB"/>
              </w:rPr>
            </w:pPr>
            <w:r>
              <w:rPr>
                <w:rFonts w:eastAsia="Times New Roman" w:cs="Times New Roman"/>
                <w:color w:val="000000"/>
                <w:sz w:val="16"/>
                <w:szCs w:val="16"/>
                <w:lang w:eastAsia="en-GB"/>
              </w:rPr>
              <w:t>Day Max 30-</w:t>
            </w:r>
            <w:r w:rsidR="00701FF4">
              <w:rPr>
                <w:rFonts w:eastAsia="Times New Roman" w:cs="Times New Roman"/>
                <w:color w:val="000000"/>
                <w:sz w:val="16"/>
                <w:szCs w:val="16"/>
                <w:lang w:eastAsia="en-GB"/>
              </w:rPr>
              <w:t>3</w:t>
            </w:r>
            <w:r>
              <w:rPr>
                <w:rFonts w:eastAsia="Times New Roman" w:cs="Times New Roman"/>
                <w:color w:val="000000"/>
                <w:sz w:val="16"/>
                <w:szCs w:val="16"/>
                <w:lang w:eastAsia="en-GB"/>
              </w:rPr>
              <w:t>5</w:t>
            </w:r>
          </w:p>
          <w:p w:rsidR="00DF6364" w:rsidRPr="00B9755E" w:rsidRDefault="00DF6364" w:rsidP="00733114">
            <w:pPr>
              <w:spacing w:after="0" w:line="240" w:lineRule="auto"/>
              <w:rPr>
                <w:rFonts w:eastAsia="Times New Roman" w:cs="Times New Roman"/>
                <w:color w:val="000000"/>
                <w:sz w:val="16"/>
                <w:szCs w:val="16"/>
                <w:lang w:eastAsia="en-GB"/>
              </w:rPr>
            </w:pPr>
            <w:r>
              <w:rPr>
                <w:rFonts w:eastAsia="Times New Roman" w:cs="Times New Roman"/>
                <w:color w:val="000000"/>
                <w:sz w:val="16"/>
                <w:szCs w:val="16"/>
                <w:lang w:eastAsia="en-GB"/>
              </w:rPr>
              <w:t>Night Min 16-22</w:t>
            </w:r>
          </w:p>
        </w:tc>
        <w:tc>
          <w:tcPr>
            <w:tcW w:w="0" w:type="auto"/>
            <w:shd w:val="clear" w:color="auto" w:fill="auto"/>
            <w:noWrap/>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20% of ambient</w:t>
            </w:r>
          </w:p>
        </w:tc>
        <w:tc>
          <w:tcPr>
            <w:tcW w:w="0" w:type="auto"/>
            <w:shd w:val="clear" w:color="auto" w:fill="auto"/>
            <w:noWrap/>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&gt;95%</w:t>
            </w:r>
          </w:p>
        </w:tc>
        <w:tc>
          <w:tcPr>
            <w:tcW w:w="0" w:type="auto"/>
            <w:shd w:val="clear" w:color="auto" w:fill="auto"/>
            <w:noWrap/>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20</w:t>
            </w:r>
          </w:p>
        </w:tc>
        <w:tc>
          <w:tcPr>
            <w:tcW w:w="0" w:type="auto"/>
            <w:shd w:val="clear" w:color="auto" w:fill="auto"/>
            <w:noWrap/>
            <w:hideMark/>
          </w:tcPr>
          <w:p w:rsidR="006C7ECC" w:rsidRPr="00B9755E" w:rsidRDefault="006C7ECC" w:rsidP="00733114">
            <w:pPr>
              <w:spacing w:after="0" w:line="240" w:lineRule="auto"/>
              <w:rPr>
                <w:rFonts w:eastAsia="Times New Roman" w:cs="Times New Roman"/>
                <w:color w:val="000000"/>
                <w:sz w:val="16"/>
                <w:szCs w:val="16"/>
                <w:lang w:eastAsia="en-GB"/>
              </w:rPr>
            </w:pPr>
            <w:r w:rsidRPr="00B9755E">
              <w:rPr>
                <w:rFonts w:eastAsia="Times New Roman" w:cs="Times New Roman"/>
                <w:color w:val="000000"/>
                <w:sz w:val="16"/>
                <w:szCs w:val="16"/>
                <w:lang w:eastAsia="en-GB"/>
              </w:rPr>
              <w:t>Balance arm misting</w:t>
            </w:r>
          </w:p>
        </w:tc>
      </w:tr>
    </w:tbl>
    <w:p w:rsidR="006E3CB3" w:rsidRDefault="006E3CB3">
      <w:pPr>
        <w:rPr>
          <w:sz w:val="20"/>
          <w:szCs w:val="20"/>
          <w:lang w:val="en-AU"/>
        </w:rPr>
      </w:pPr>
    </w:p>
    <w:p w:rsidR="00D22775" w:rsidRPr="00367AB9" w:rsidRDefault="00D22775">
      <w:pPr>
        <w:rPr>
          <w:sz w:val="20"/>
          <w:szCs w:val="20"/>
          <w:lang w:val="en-AU"/>
        </w:rPr>
      </w:pPr>
      <w:proofErr w:type="gramStart"/>
      <w:r w:rsidRPr="00D22775">
        <w:rPr>
          <w:sz w:val="20"/>
          <w:szCs w:val="20"/>
          <w:vertAlign w:val="superscript"/>
          <w:lang w:val="en-AU"/>
        </w:rPr>
        <w:t>1</w:t>
      </w:r>
      <w:r>
        <w:rPr>
          <w:sz w:val="20"/>
          <w:szCs w:val="20"/>
          <w:lang w:val="en-AU"/>
        </w:rPr>
        <w:t xml:space="preserve"> Tissue-types.</w:t>
      </w:r>
      <w:proofErr w:type="gramEnd"/>
      <w:r>
        <w:rPr>
          <w:sz w:val="20"/>
          <w:szCs w:val="20"/>
          <w:lang w:val="en-AU"/>
        </w:rPr>
        <w:t xml:space="preserve"> M = mature shoot derived; S = spontaneous epicormic derived; W = Wound-induced epicormic derived.</w:t>
      </w:r>
    </w:p>
    <w:p w:rsidR="002860E4" w:rsidRPr="00367AB9" w:rsidRDefault="00D22775" w:rsidP="002860E4">
      <w:pPr>
        <w:rPr>
          <w:sz w:val="20"/>
          <w:szCs w:val="20"/>
          <w:lang w:val="en-AU"/>
        </w:rPr>
      </w:pPr>
      <w:r>
        <w:rPr>
          <w:sz w:val="20"/>
          <w:szCs w:val="20"/>
          <w:vertAlign w:val="superscript"/>
          <w:lang w:val="en-AU"/>
        </w:rPr>
        <w:t>2</w:t>
      </w:r>
      <w:r w:rsidR="00C87C82">
        <w:rPr>
          <w:sz w:val="20"/>
          <w:szCs w:val="20"/>
          <w:lang w:val="en-AU"/>
        </w:rPr>
        <w:t xml:space="preserve"> Notes on </w:t>
      </w:r>
      <w:r w:rsidR="002860E4" w:rsidRPr="00367AB9">
        <w:rPr>
          <w:sz w:val="20"/>
          <w:szCs w:val="20"/>
          <w:lang w:val="en-AU"/>
        </w:rPr>
        <w:t>Media and propagation conditions</w:t>
      </w:r>
    </w:p>
    <w:p w:rsidR="002860E4" w:rsidRPr="00367AB9" w:rsidRDefault="009B2A16" w:rsidP="002860E4">
      <w:pPr>
        <w:pStyle w:val="ListParagraph"/>
        <w:numPr>
          <w:ilvl w:val="0"/>
          <w:numId w:val="2"/>
        </w:numPr>
        <w:autoSpaceDE w:val="0"/>
        <w:autoSpaceDN w:val="0"/>
        <w:adjustRightInd w:val="0"/>
        <w:spacing w:after="0" w:line="240" w:lineRule="auto"/>
        <w:rPr>
          <w:rFonts w:cs="TimesNewRomanPS"/>
          <w:sz w:val="20"/>
          <w:szCs w:val="20"/>
        </w:rPr>
      </w:pPr>
      <w:r>
        <w:rPr>
          <w:rFonts w:cs="TimesNewRomanPS"/>
          <w:sz w:val="20"/>
          <w:szCs w:val="20"/>
        </w:rPr>
        <w:t xml:space="preserve">Media </w:t>
      </w:r>
      <w:r w:rsidR="00BC5796">
        <w:rPr>
          <w:rFonts w:cs="TimesNewRomanPS"/>
          <w:sz w:val="20"/>
          <w:szCs w:val="20"/>
        </w:rPr>
        <w:t>ratio</w:t>
      </w:r>
      <w:r w:rsidR="00386585">
        <w:rPr>
          <w:rFonts w:cs="TimesNewRomanPS"/>
          <w:sz w:val="20"/>
          <w:szCs w:val="20"/>
        </w:rPr>
        <w:t xml:space="preserve"> defined in table. P =</w:t>
      </w:r>
      <w:r>
        <w:rPr>
          <w:rFonts w:cs="TimesNewRomanPS"/>
          <w:sz w:val="20"/>
          <w:szCs w:val="20"/>
        </w:rPr>
        <w:t xml:space="preserve"> perlite, V</w:t>
      </w:r>
      <w:r w:rsidR="00386585">
        <w:rPr>
          <w:rFonts w:cs="TimesNewRomanPS"/>
          <w:sz w:val="20"/>
          <w:szCs w:val="20"/>
        </w:rPr>
        <w:t xml:space="preserve"> =</w:t>
      </w:r>
      <w:r>
        <w:rPr>
          <w:rFonts w:cs="TimesNewRomanPS"/>
          <w:sz w:val="20"/>
          <w:szCs w:val="20"/>
        </w:rPr>
        <w:t xml:space="preserve"> </w:t>
      </w:r>
      <w:r w:rsidR="00386585">
        <w:rPr>
          <w:rFonts w:cs="TimesNewRomanPS"/>
          <w:sz w:val="20"/>
          <w:szCs w:val="20"/>
        </w:rPr>
        <w:t xml:space="preserve">Vermiculite, </w:t>
      </w:r>
      <w:r>
        <w:rPr>
          <w:rFonts w:cs="TimesNewRomanPS"/>
          <w:sz w:val="20"/>
          <w:szCs w:val="20"/>
        </w:rPr>
        <w:t>S</w:t>
      </w:r>
      <w:r w:rsidR="00386585">
        <w:rPr>
          <w:rFonts w:cs="TimesNewRomanPS"/>
          <w:sz w:val="20"/>
          <w:szCs w:val="20"/>
        </w:rPr>
        <w:t xml:space="preserve"> = s</w:t>
      </w:r>
      <w:r>
        <w:rPr>
          <w:rFonts w:cs="TimesNewRomanPS"/>
          <w:sz w:val="20"/>
          <w:szCs w:val="20"/>
        </w:rPr>
        <w:t xml:space="preserve">phagnum moss </w:t>
      </w:r>
      <w:r w:rsidR="00386585">
        <w:rPr>
          <w:rFonts w:cs="TimesNewRomanPS"/>
          <w:sz w:val="20"/>
          <w:szCs w:val="20"/>
        </w:rPr>
        <w:t>(pH</w:t>
      </w:r>
      <w:r w:rsidR="003A41C3">
        <w:rPr>
          <w:rFonts w:cs="TimesNewRomanPS"/>
          <w:sz w:val="20"/>
          <w:szCs w:val="20"/>
        </w:rPr>
        <w:t xml:space="preserve"> of media</w:t>
      </w:r>
      <w:r w:rsidR="00386585">
        <w:rPr>
          <w:rFonts w:cs="TimesNewRomanPS"/>
          <w:sz w:val="20"/>
          <w:szCs w:val="20"/>
        </w:rPr>
        <w:t xml:space="preserve"> adjusted to 7 with</w:t>
      </w:r>
      <w:r w:rsidR="002860E4" w:rsidRPr="00367AB9">
        <w:rPr>
          <w:rFonts w:cs="TimesNewRomanPS"/>
          <w:sz w:val="20"/>
          <w:szCs w:val="20"/>
        </w:rPr>
        <w:t xml:space="preserve"> </w:t>
      </w:r>
      <w:r>
        <w:rPr>
          <w:rFonts w:cs="TimesNewRomanPS"/>
          <w:sz w:val="20"/>
          <w:szCs w:val="20"/>
        </w:rPr>
        <w:t>dolomite).</w:t>
      </w:r>
    </w:p>
    <w:p w:rsidR="002860E4" w:rsidRPr="00367AB9" w:rsidRDefault="002860E4" w:rsidP="002860E4">
      <w:pPr>
        <w:pStyle w:val="ListParagraph"/>
        <w:numPr>
          <w:ilvl w:val="0"/>
          <w:numId w:val="2"/>
        </w:numPr>
        <w:rPr>
          <w:sz w:val="20"/>
          <w:szCs w:val="20"/>
          <w:lang w:val="en-AU"/>
        </w:rPr>
      </w:pPr>
      <w:r w:rsidRPr="00367AB9">
        <w:rPr>
          <w:sz w:val="20"/>
          <w:szCs w:val="20"/>
          <w:lang w:val="en-AU"/>
        </w:rPr>
        <w:t>Hormone (3g/L IBA) was applied to all three experiments (Clonex Purple, Yates).</w:t>
      </w:r>
    </w:p>
    <w:p w:rsidR="002860E4" w:rsidRDefault="002860E4" w:rsidP="002860E4">
      <w:pPr>
        <w:pStyle w:val="ListParagraph"/>
        <w:numPr>
          <w:ilvl w:val="0"/>
          <w:numId w:val="2"/>
        </w:numPr>
        <w:rPr>
          <w:sz w:val="20"/>
          <w:szCs w:val="20"/>
          <w:lang w:val="en-AU"/>
        </w:rPr>
      </w:pPr>
      <w:r w:rsidRPr="00367AB9">
        <w:rPr>
          <w:sz w:val="20"/>
          <w:szCs w:val="20"/>
          <w:lang w:val="en-AU"/>
        </w:rPr>
        <w:t>Fertiliser</w:t>
      </w:r>
      <w:r w:rsidR="00D82DF1">
        <w:rPr>
          <w:sz w:val="20"/>
          <w:szCs w:val="20"/>
          <w:lang w:val="en-AU"/>
        </w:rPr>
        <w:t xml:space="preserve"> rates</w:t>
      </w:r>
      <w:r w:rsidRPr="00367AB9">
        <w:rPr>
          <w:sz w:val="20"/>
          <w:szCs w:val="20"/>
          <w:lang w:val="en-AU"/>
        </w:rPr>
        <w:t>; nil in experiment 1 and 2. Experiment 3 – mix contained slow release fertiliser (</w:t>
      </w:r>
      <w:proofErr w:type="spellStart"/>
      <w:r w:rsidRPr="00367AB9">
        <w:rPr>
          <w:sz w:val="20"/>
          <w:szCs w:val="20"/>
          <w:lang w:val="en-AU"/>
        </w:rPr>
        <w:t>Osmocote</w:t>
      </w:r>
      <w:proofErr w:type="spellEnd"/>
      <w:r w:rsidRPr="00367AB9">
        <w:rPr>
          <w:sz w:val="20"/>
          <w:szCs w:val="20"/>
          <w:lang w:val="en-AU"/>
        </w:rPr>
        <w:t xml:space="preserve"> Exact 12-14 mths @5kg/m3; </w:t>
      </w:r>
      <w:proofErr w:type="spellStart"/>
      <w:r w:rsidRPr="00367AB9">
        <w:rPr>
          <w:sz w:val="20"/>
          <w:szCs w:val="20"/>
          <w:lang w:val="en-AU"/>
        </w:rPr>
        <w:t>Everris</w:t>
      </w:r>
      <w:proofErr w:type="spellEnd"/>
      <w:r w:rsidRPr="00367AB9">
        <w:rPr>
          <w:sz w:val="20"/>
          <w:szCs w:val="20"/>
          <w:lang w:val="en-AU"/>
        </w:rPr>
        <w:t xml:space="preserve"> Australia P/L, Bella Vista NSW); </w:t>
      </w:r>
      <w:proofErr w:type="spellStart"/>
      <w:r w:rsidRPr="00367AB9">
        <w:rPr>
          <w:sz w:val="20"/>
          <w:szCs w:val="20"/>
          <w:lang w:val="en-AU"/>
        </w:rPr>
        <w:t>Micromax</w:t>
      </w:r>
      <w:proofErr w:type="spellEnd"/>
      <w:r w:rsidRPr="00367AB9">
        <w:rPr>
          <w:sz w:val="20"/>
          <w:szCs w:val="20"/>
          <w:lang w:val="en-AU"/>
        </w:rPr>
        <w:t xml:space="preserve"> 0.5 kg/m3 (</w:t>
      </w:r>
      <w:proofErr w:type="spellStart"/>
      <w:r w:rsidRPr="00367AB9">
        <w:rPr>
          <w:sz w:val="20"/>
          <w:szCs w:val="20"/>
          <w:lang w:val="en-AU"/>
        </w:rPr>
        <w:t>Everris</w:t>
      </w:r>
      <w:proofErr w:type="spellEnd"/>
      <w:r w:rsidRPr="00367AB9">
        <w:rPr>
          <w:sz w:val="20"/>
          <w:szCs w:val="20"/>
          <w:lang w:val="en-AU"/>
        </w:rPr>
        <w:t xml:space="preserve"> Australia P/L, Bella Vista NSW )and </w:t>
      </w:r>
      <w:proofErr w:type="spellStart"/>
      <w:r w:rsidRPr="00367AB9">
        <w:rPr>
          <w:sz w:val="20"/>
          <w:szCs w:val="20"/>
          <w:lang w:val="en-AU"/>
        </w:rPr>
        <w:t>Hydroflo</w:t>
      </w:r>
      <w:proofErr w:type="spellEnd"/>
      <w:r w:rsidRPr="00367AB9">
        <w:rPr>
          <w:sz w:val="20"/>
          <w:szCs w:val="20"/>
          <w:lang w:val="en-AU"/>
        </w:rPr>
        <w:t xml:space="preserve"> II (granular wetting agent) 1kg/m3) (</w:t>
      </w:r>
      <w:proofErr w:type="spellStart"/>
      <w:r w:rsidRPr="00367AB9">
        <w:rPr>
          <w:sz w:val="20"/>
          <w:szCs w:val="20"/>
          <w:lang w:val="en-AU"/>
        </w:rPr>
        <w:t>Everris</w:t>
      </w:r>
      <w:proofErr w:type="spellEnd"/>
      <w:r w:rsidRPr="00367AB9">
        <w:rPr>
          <w:sz w:val="20"/>
          <w:szCs w:val="20"/>
          <w:lang w:val="en-AU"/>
        </w:rPr>
        <w:t xml:space="preserve"> Australia P/L, Bella Vista NSW ).</w:t>
      </w:r>
    </w:p>
    <w:p w:rsidR="00BB35F4" w:rsidRPr="00367AB9" w:rsidRDefault="00BB35F4" w:rsidP="00BB35F4">
      <w:pPr>
        <w:pStyle w:val="ListParagraph"/>
        <w:numPr>
          <w:ilvl w:val="0"/>
          <w:numId w:val="2"/>
        </w:numPr>
        <w:rPr>
          <w:sz w:val="20"/>
          <w:szCs w:val="20"/>
          <w:lang w:val="en-AU"/>
        </w:rPr>
      </w:pPr>
      <w:r w:rsidRPr="00367AB9">
        <w:rPr>
          <w:sz w:val="20"/>
          <w:szCs w:val="20"/>
          <w:lang w:val="en-AU"/>
        </w:rPr>
        <w:t xml:space="preserve">Media arrayed in </w:t>
      </w:r>
      <w:r w:rsidRPr="00367AB9">
        <w:rPr>
          <w:bCs/>
          <w:kern w:val="36"/>
          <w:sz w:val="20"/>
          <w:szCs w:val="20"/>
        </w:rPr>
        <w:t xml:space="preserve">BCC </w:t>
      </w:r>
      <w:proofErr w:type="spellStart"/>
      <w:r w:rsidRPr="00367AB9">
        <w:rPr>
          <w:bCs/>
          <w:kern w:val="36"/>
          <w:sz w:val="20"/>
          <w:szCs w:val="20"/>
        </w:rPr>
        <w:t>Hiko</w:t>
      </w:r>
      <w:proofErr w:type="spellEnd"/>
      <w:r w:rsidRPr="00367AB9">
        <w:rPr>
          <w:bCs/>
          <w:kern w:val="36"/>
          <w:sz w:val="20"/>
          <w:szCs w:val="20"/>
        </w:rPr>
        <w:t xml:space="preserve"> V93 Seedling Tray; </w:t>
      </w:r>
      <w:r w:rsidRPr="00367AB9">
        <w:rPr>
          <w:sz w:val="20"/>
          <w:szCs w:val="20"/>
          <w:lang w:val="en-AU"/>
        </w:rPr>
        <w:t>40 cells each of 93cc arrayed as 8 x 5 cells (</w:t>
      </w:r>
      <w:r w:rsidRPr="00367AB9">
        <w:rPr>
          <w:rStyle w:val="Strong"/>
          <w:b w:val="0"/>
          <w:sz w:val="20"/>
          <w:szCs w:val="20"/>
        </w:rPr>
        <w:t>BCC AB</w:t>
      </w:r>
      <w:r w:rsidRPr="00367AB9">
        <w:rPr>
          <w:b/>
          <w:sz w:val="20"/>
          <w:szCs w:val="20"/>
        </w:rPr>
        <w:t>,</w:t>
      </w:r>
      <w:r w:rsidRPr="00367AB9">
        <w:rPr>
          <w:sz w:val="20"/>
          <w:szCs w:val="20"/>
        </w:rPr>
        <w:t xml:space="preserve"> </w:t>
      </w:r>
      <w:proofErr w:type="spellStart"/>
      <w:r w:rsidRPr="00367AB9">
        <w:rPr>
          <w:sz w:val="20"/>
          <w:szCs w:val="20"/>
        </w:rPr>
        <w:t>Landskrona</w:t>
      </w:r>
      <w:proofErr w:type="spellEnd"/>
      <w:r w:rsidRPr="00367AB9">
        <w:rPr>
          <w:sz w:val="20"/>
          <w:szCs w:val="20"/>
        </w:rPr>
        <w:t>, Sweden</w:t>
      </w:r>
      <w:r w:rsidRPr="00367AB9">
        <w:rPr>
          <w:sz w:val="20"/>
          <w:szCs w:val="20"/>
          <w:lang w:val="en-AU"/>
        </w:rPr>
        <w:t>) with clear inserts (crackpot liners) and pre-hydrated prior to setting.</w:t>
      </w:r>
    </w:p>
    <w:p w:rsidR="00BB35F4" w:rsidRPr="00BB35F4" w:rsidRDefault="00D22775" w:rsidP="00BB35F4">
      <w:pPr>
        <w:rPr>
          <w:sz w:val="20"/>
          <w:szCs w:val="20"/>
          <w:lang w:val="en-AU"/>
        </w:rPr>
      </w:pPr>
      <w:r>
        <w:rPr>
          <w:sz w:val="20"/>
          <w:szCs w:val="20"/>
          <w:vertAlign w:val="superscript"/>
          <w:lang w:val="en-AU"/>
        </w:rPr>
        <w:t>3</w:t>
      </w:r>
      <w:r w:rsidR="00BB35F4">
        <w:rPr>
          <w:sz w:val="20"/>
          <w:szCs w:val="20"/>
          <w:lang w:val="en-AU"/>
        </w:rPr>
        <w:t xml:space="preserve"> Notes on Propagation systems</w:t>
      </w:r>
    </w:p>
    <w:p w:rsidR="002860E4" w:rsidRPr="00367AB9" w:rsidRDefault="002860E4" w:rsidP="002860E4">
      <w:pPr>
        <w:pStyle w:val="ListParagraph"/>
        <w:numPr>
          <w:ilvl w:val="0"/>
          <w:numId w:val="2"/>
        </w:numPr>
        <w:rPr>
          <w:sz w:val="20"/>
          <w:szCs w:val="20"/>
          <w:lang w:val="en-AU"/>
        </w:rPr>
      </w:pPr>
      <w:r w:rsidRPr="00367AB9">
        <w:rPr>
          <w:sz w:val="20"/>
          <w:szCs w:val="20"/>
          <w:lang w:val="en-AU"/>
        </w:rPr>
        <w:t xml:space="preserve">Propagation system; </w:t>
      </w:r>
      <w:r w:rsidR="00EA65C2">
        <w:rPr>
          <w:sz w:val="20"/>
          <w:szCs w:val="20"/>
          <w:lang w:val="en-AU"/>
        </w:rPr>
        <w:t xml:space="preserve">Temperature, </w:t>
      </w:r>
      <w:r w:rsidRPr="00367AB9">
        <w:rPr>
          <w:sz w:val="20"/>
          <w:szCs w:val="20"/>
          <w:lang w:val="en-AU"/>
        </w:rPr>
        <w:t xml:space="preserve">light </w:t>
      </w:r>
      <w:r w:rsidR="00EA65C2">
        <w:rPr>
          <w:sz w:val="20"/>
          <w:szCs w:val="20"/>
          <w:lang w:val="en-AU"/>
        </w:rPr>
        <w:t xml:space="preserve">and humidity </w:t>
      </w:r>
      <w:r w:rsidRPr="00367AB9">
        <w:rPr>
          <w:sz w:val="20"/>
          <w:szCs w:val="20"/>
          <w:lang w:val="en-AU"/>
        </w:rPr>
        <w:t xml:space="preserve">regulated </w:t>
      </w:r>
      <w:r w:rsidR="00FB3B5F">
        <w:rPr>
          <w:sz w:val="20"/>
          <w:szCs w:val="20"/>
          <w:lang w:val="en-AU"/>
        </w:rPr>
        <w:t>Versatile Environment Chamber MLR-360H (Sanyo</w:t>
      </w:r>
      <w:r w:rsidR="00CA7BBF">
        <w:rPr>
          <w:sz w:val="20"/>
          <w:szCs w:val="20"/>
          <w:lang w:val="en-AU"/>
        </w:rPr>
        <w:t xml:space="preserve"> Oceania</w:t>
      </w:r>
      <w:r w:rsidR="00ED2D66">
        <w:rPr>
          <w:sz w:val="20"/>
          <w:szCs w:val="20"/>
          <w:lang w:val="en-AU"/>
        </w:rPr>
        <w:t xml:space="preserve"> P/L</w:t>
      </w:r>
      <w:r w:rsidR="00CA7BBF">
        <w:rPr>
          <w:sz w:val="20"/>
          <w:szCs w:val="20"/>
          <w:lang w:val="en-AU"/>
        </w:rPr>
        <w:t>, North Sydney</w:t>
      </w:r>
      <w:r w:rsidR="00FB3B5F">
        <w:rPr>
          <w:sz w:val="20"/>
          <w:szCs w:val="20"/>
          <w:lang w:val="en-AU"/>
        </w:rPr>
        <w:t>)</w:t>
      </w:r>
      <w:r w:rsidR="003F73BD">
        <w:rPr>
          <w:sz w:val="20"/>
          <w:szCs w:val="20"/>
          <w:lang w:val="en-AU"/>
        </w:rPr>
        <w:t xml:space="preserve">, </w:t>
      </w:r>
      <w:r w:rsidRPr="00367AB9">
        <w:rPr>
          <w:sz w:val="20"/>
          <w:szCs w:val="20"/>
          <w:lang w:val="en-AU"/>
        </w:rPr>
        <w:t xml:space="preserve">a </w:t>
      </w:r>
      <w:r w:rsidR="00F47F10">
        <w:rPr>
          <w:sz w:val="20"/>
          <w:szCs w:val="20"/>
          <w:lang w:val="en-AU"/>
        </w:rPr>
        <w:t xml:space="preserve">custom </w:t>
      </w:r>
      <w:r w:rsidRPr="00367AB9">
        <w:rPr>
          <w:sz w:val="20"/>
          <w:szCs w:val="20"/>
          <w:lang w:val="en-AU"/>
        </w:rPr>
        <w:t>propagati</w:t>
      </w:r>
      <w:r w:rsidR="00A61E44">
        <w:rPr>
          <w:sz w:val="20"/>
          <w:szCs w:val="20"/>
          <w:lang w:val="en-AU"/>
        </w:rPr>
        <w:t xml:space="preserve">on tent at </w:t>
      </w:r>
      <w:r w:rsidR="001E3C0A">
        <w:rPr>
          <w:sz w:val="20"/>
          <w:szCs w:val="20"/>
          <w:lang w:val="en-AU"/>
        </w:rPr>
        <w:t xml:space="preserve">the NSW Department of Primary Industries </w:t>
      </w:r>
      <w:r w:rsidR="002C603C">
        <w:rPr>
          <w:sz w:val="20"/>
          <w:szCs w:val="20"/>
          <w:lang w:val="en-AU"/>
        </w:rPr>
        <w:t xml:space="preserve">Centre for Tropical Horticulture </w:t>
      </w:r>
      <w:r w:rsidR="00A61E44">
        <w:rPr>
          <w:sz w:val="20"/>
          <w:szCs w:val="20"/>
          <w:lang w:val="en-AU"/>
        </w:rPr>
        <w:t>Alstonville</w:t>
      </w:r>
      <w:r w:rsidRPr="00367AB9">
        <w:rPr>
          <w:sz w:val="20"/>
          <w:szCs w:val="20"/>
          <w:lang w:val="en-AU"/>
        </w:rPr>
        <w:t xml:space="preserve"> or a heated propagation </w:t>
      </w:r>
      <w:r w:rsidR="003F73BD">
        <w:rPr>
          <w:sz w:val="20"/>
          <w:szCs w:val="20"/>
          <w:lang w:val="en-AU"/>
        </w:rPr>
        <w:t xml:space="preserve">&amp; misting </w:t>
      </w:r>
      <w:r w:rsidRPr="00367AB9">
        <w:rPr>
          <w:sz w:val="20"/>
          <w:szCs w:val="20"/>
          <w:lang w:val="en-AU"/>
        </w:rPr>
        <w:t xml:space="preserve">chamber at </w:t>
      </w:r>
      <w:r w:rsidR="00711A36">
        <w:rPr>
          <w:sz w:val="20"/>
          <w:szCs w:val="20"/>
          <w:lang w:val="en-AU"/>
        </w:rPr>
        <w:t>Southern Cross University</w:t>
      </w:r>
      <w:r w:rsidRPr="00367AB9">
        <w:rPr>
          <w:sz w:val="20"/>
          <w:szCs w:val="20"/>
          <w:lang w:val="en-AU"/>
        </w:rPr>
        <w:t xml:space="preserve"> (</w:t>
      </w:r>
      <w:r w:rsidR="0027419B">
        <w:rPr>
          <w:sz w:val="20"/>
          <w:szCs w:val="20"/>
          <w:lang w:val="en-AU"/>
        </w:rPr>
        <w:t>Sage Horticulture 1.8 x 0.76 m propagation bed</w:t>
      </w:r>
      <w:r w:rsidRPr="00367AB9">
        <w:rPr>
          <w:sz w:val="20"/>
          <w:szCs w:val="20"/>
          <w:lang w:val="en-AU"/>
        </w:rPr>
        <w:t>). Temperature and relative humidity monitored by thermocouple logger EL-USB-TC (Lascar Electronics P/L, Wiltshire, UK)</w:t>
      </w:r>
    </w:p>
    <w:p w:rsidR="002860E4" w:rsidRPr="00367AB9" w:rsidRDefault="002860E4">
      <w:pPr>
        <w:rPr>
          <w:sz w:val="20"/>
          <w:szCs w:val="20"/>
          <w:lang w:val="en-AU"/>
        </w:rPr>
      </w:pPr>
    </w:p>
    <w:p w:rsidR="00277D2A" w:rsidRPr="007523E6" w:rsidRDefault="006E3CB3" w:rsidP="007523E6">
      <w:pPr>
        <w:autoSpaceDE w:val="0"/>
        <w:autoSpaceDN w:val="0"/>
        <w:adjustRightInd w:val="0"/>
        <w:spacing w:after="0" w:line="240" w:lineRule="auto"/>
        <w:rPr>
          <w:rFonts w:ascii="MS Shell Dlg" w:hAnsi="MS Shell Dlg" w:cs="MS Shell Dlg"/>
          <w:sz w:val="17"/>
          <w:szCs w:val="17"/>
        </w:rPr>
      </w:pPr>
      <w:proofErr w:type="gramStart"/>
      <w:r w:rsidRPr="00367AB9">
        <w:rPr>
          <w:sz w:val="20"/>
          <w:szCs w:val="20"/>
          <w:lang w:val="en-AU"/>
        </w:rPr>
        <w:lastRenderedPageBreak/>
        <w:t xml:space="preserve">Table </w:t>
      </w:r>
      <w:r w:rsidR="00D32166" w:rsidRPr="00367AB9">
        <w:rPr>
          <w:sz w:val="20"/>
          <w:szCs w:val="20"/>
          <w:lang w:val="en-AU"/>
        </w:rPr>
        <w:t>2</w:t>
      </w:r>
      <w:r w:rsidR="00480EBC" w:rsidRPr="00367AB9">
        <w:rPr>
          <w:sz w:val="20"/>
          <w:szCs w:val="20"/>
          <w:lang w:val="en-AU"/>
        </w:rPr>
        <w:t>.</w:t>
      </w:r>
      <w:proofErr w:type="gramEnd"/>
      <w:r w:rsidR="00480EBC" w:rsidRPr="00367AB9">
        <w:rPr>
          <w:sz w:val="20"/>
          <w:szCs w:val="20"/>
          <w:lang w:val="en-AU"/>
        </w:rPr>
        <w:t xml:space="preserve"> </w:t>
      </w:r>
      <w:r w:rsidR="00922CC6" w:rsidRPr="00367AB9">
        <w:rPr>
          <w:sz w:val="20"/>
          <w:szCs w:val="20"/>
          <w:lang w:val="en-AU"/>
        </w:rPr>
        <w:t xml:space="preserve">Rooting </w:t>
      </w:r>
      <w:r w:rsidR="00850AA3">
        <w:rPr>
          <w:sz w:val="20"/>
          <w:szCs w:val="20"/>
          <w:lang w:val="en-AU"/>
        </w:rPr>
        <w:t>percentage</w:t>
      </w:r>
      <w:r w:rsidR="00F205A9">
        <w:rPr>
          <w:sz w:val="20"/>
          <w:szCs w:val="20"/>
          <w:lang w:val="en-AU"/>
        </w:rPr>
        <w:t xml:space="preserve"> (R% </w:t>
      </w:r>
      <w:r w:rsidR="007523E6">
        <w:rPr>
          <w:rFonts w:ascii="Symbol" w:hAnsi="Symbol" w:cs="Symbol"/>
          <w:sz w:val="24"/>
          <w:szCs w:val="24"/>
        </w:rPr>
        <w:t></w:t>
      </w:r>
      <w:r w:rsidR="007523E6">
        <w:rPr>
          <w:rFonts w:ascii="MS Shell Dlg" w:hAnsi="MS Shell Dlg" w:cs="MS Shell Dlg"/>
          <w:sz w:val="17"/>
          <w:szCs w:val="17"/>
        </w:rPr>
        <w:t xml:space="preserve"> </w:t>
      </w:r>
      <w:r w:rsidR="00F205A9">
        <w:rPr>
          <w:sz w:val="20"/>
          <w:szCs w:val="20"/>
          <w:lang w:val="en-AU"/>
        </w:rPr>
        <w:t>SD)</w:t>
      </w:r>
      <w:r w:rsidR="00922CC6" w:rsidRPr="00367AB9">
        <w:rPr>
          <w:sz w:val="20"/>
          <w:szCs w:val="20"/>
          <w:lang w:val="en-AU"/>
        </w:rPr>
        <w:t xml:space="preserve"> and factors influencing rooting rates </w:t>
      </w:r>
      <w:r w:rsidR="00F205A9">
        <w:rPr>
          <w:sz w:val="20"/>
          <w:szCs w:val="20"/>
          <w:lang w:val="en-AU"/>
        </w:rPr>
        <w:t>for each of</w:t>
      </w:r>
      <w:r w:rsidR="00922CC6" w:rsidRPr="00367AB9">
        <w:rPr>
          <w:sz w:val="20"/>
          <w:szCs w:val="20"/>
          <w:lang w:val="en-AU"/>
        </w:rPr>
        <w:t xml:space="preserve"> three </w:t>
      </w:r>
      <w:r w:rsidR="00AF3A76">
        <w:rPr>
          <w:sz w:val="20"/>
          <w:szCs w:val="20"/>
          <w:lang w:val="en-AU"/>
        </w:rPr>
        <w:t>experiments</w:t>
      </w:r>
      <w:r w:rsidR="00F205A9">
        <w:rPr>
          <w:sz w:val="20"/>
          <w:szCs w:val="20"/>
          <w:lang w:val="en-AU"/>
        </w:rPr>
        <w:t xml:space="preserve"> as well as a pooled data set (</w:t>
      </w:r>
      <w:proofErr w:type="gramStart"/>
      <w:r w:rsidR="00F205A9">
        <w:rPr>
          <w:sz w:val="20"/>
          <w:szCs w:val="20"/>
          <w:lang w:val="en-AU"/>
        </w:rPr>
        <w:t>df</w:t>
      </w:r>
      <w:proofErr w:type="gramEnd"/>
      <w:r w:rsidR="00F205A9">
        <w:rPr>
          <w:sz w:val="20"/>
          <w:szCs w:val="20"/>
          <w:lang w:val="en-AU"/>
        </w:rPr>
        <w:t xml:space="preserve"> = degrees of freedom, MS = Mean Square, Sig = Significance of F test)</w:t>
      </w:r>
      <w:r w:rsidR="00922CC6" w:rsidRPr="00367AB9">
        <w:rPr>
          <w:sz w:val="20"/>
          <w:szCs w:val="20"/>
          <w:lang w:val="en-AU"/>
        </w:rPr>
        <w:t>.</w:t>
      </w:r>
    </w:p>
    <w:tbl>
      <w:tblPr>
        <w:tblW w:w="0" w:type="auto"/>
        <w:tblInd w:w="98" w:type="dxa"/>
        <w:tblLook w:val="04A0"/>
      </w:tblPr>
      <w:tblGrid>
        <w:gridCol w:w="793"/>
        <w:gridCol w:w="1124"/>
        <w:gridCol w:w="1070"/>
        <w:gridCol w:w="1134"/>
        <w:gridCol w:w="1134"/>
        <w:gridCol w:w="992"/>
        <w:gridCol w:w="851"/>
        <w:gridCol w:w="697"/>
        <w:gridCol w:w="377"/>
        <w:gridCol w:w="536"/>
        <w:gridCol w:w="581"/>
        <w:gridCol w:w="349"/>
        <w:gridCol w:w="581"/>
        <w:gridCol w:w="581"/>
        <w:gridCol w:w="379"/>
        <w:gridCol w:w="581"/>
        <w:gridCol w:w="581"/>
        <w:gridCol w:w="427"/>
        <w:gridCol w:w="654"/>
        <w:gridCol w:w="654"/>
      </w:tblGrid>
      <w:tr w:rsidR="00C96D83" w:rsidRPr="007E668A" w:rsidTr="00CC5493">
        <w:trPr>
          <w:trHeight w:val="570"/>
        </w:trPr>
        <w:tc>
          <w:tcPr>
            <w:tcW w:w="0" w:type="auto"/>
            <w:tcBorders>
              <w:top w:val="single" w:sz="8" w:space="0" w:color="auto"/>
              <w:left w:val="single" w:sz="8" w:space="0" w:color="auto"/>
              <w:bottom w:val="single" w:sz="6" w:space="0" w:color="auto"/>
              <w:right w:val="single" w:sz="6" w:space="0" w:color="auto"/>
            </w:tcBorders>
            <w:shd w:val="clear" w:color="auto" w:fill="auto"/>
            <w:vAlign w:val="bottom"/>
            <w:hideMark/>
          </w:tcPr>
          <w:p w:rsidR="008133ED" w:rsidRPr="007E668A" w:rsidRDefault="008133ED" w:rsidP="00277D2A">
            <w:pPr>
              <w:spacing w:after="0" w:line="240" w:lineRule="auto"/>
              <w:rPr>
                <w:rFonts w:eastAsia="Times New Roman" w:cs="Times New Roman"/>
                <w:color w:val="000000"/>
                <w:sz w:val="16"/>
                <w:szCs w:val="16"/>
                <w:lang w:eastAsia="en-GB"/>
              </w:rPr>
            </w:pPr>
            <w:r w:rsidRPr="007E668A">
              <w:rPr>
                <w:rFonts w:eastAsia="Times New Roman" w:cs="Times New Roman"/>
                <w:color w:val="000000"/>
                <w:sz w:val="16"/>
                <w:szCs w:val="16"/>
                <w:lang w:eastAsia="en-GB"/>
              </w:rPr>
              <w:t>Expt</w:t>
            </w:r>
            <w:r w:rsidR="00D53049">
              <w:rPr>
                <w:rFonts w:eastAsia="Times New Roman" w:cs="Times New Roman"/>
                <w:color w:val="000000"/>
                <w:sz w:val="16"/>
                <w:szCs w:val="16"/>
                <w:lang w:eastAsia="en-GB"/>
              </w:rPr>
              <w:t>.</w:t>
            </w:r>
            <w:r w:rsidRPr="007E668A">
              <w:rPr>
                <w:rFonts w:eastAsia="Times New Roman" w:cs="Times New Roman"/>
                <w:color w:val="000000"/>
                <w:sz w:val="16"/>
                <w:szCs w:val="16"/>
                <w:lang w:eastAsia="en-GB"/>
              </w:rPr>
              <w:t xml:space="preserve"> No.</w:t>
            </w:r>
          </w:p>
        </w:tc>
        <w:tc>
          <w:tcPr>
            <w:tcW w:w="0" w:type="auto"/>
            <w:tcBorders>
              <w:top w:val="single" w:sz="8" w:space="0" w:color="auto"/>
              <w:left w:val="single" w:sz="6" w:space="0" w:color="auto"/>
              <w:bottom w:val="single" w:sz="6" w:space="0" w:color="auto"/>
              <w:right w:val="single" w:sz="6" w:space="0" w:color="auto"/>
            </w:tcBorders>
            <w:shd w:val="clear" w:color="auto" w:fill="auto"/>
            <w:vAlign w:val="bottom"/>
            <w:hideMark/>
          </w:tcPr>
          <w:p w:rsidR="008133ED" w:rsidRDefault="008133ED" w:rsidP="00277D2A">
            <w:pPr>
              <w:spacing w:after="0" w:line="240" w:lineRule="auto"/>
              <w:rPr>
                <w:rFonts w:eastAsia="Times New Roman" w:cs="Times New Roman"/>
                <w:color w:val="000000"/>
                <w:sz w:val="16"/>
                <w:szCs w:val="16"/>
                <w:lang w:eastAsia="en-GB"/>
              </w:rPr>
            </w:pPr>
            <w:r>
              <w:rPr>
                <w:rFonts w:eastAsia="Times New Roman" w:cs="Times New Roman"/>
                <w:color w:val="000000"/>
                <w:sz w:val="16"/>
                <w:szCs w:val="16"/>
                <w:lang w:eastAsia="en-GB"/>
              </w:rPr>
              <w:t>Provenance</w:t>
            </w:r>
          </w:p>
        </w:tc>
        <w:tc>
          <w:tcPr>
            <w:tcW w:w="1070" w:type="dxa"/>
            <w:tcBorders>
              <w:top w:val="single" w:sz="8" w:space="0" w:color="auto"/>
              <w:left w:val="single" w:sz="6" w:space="0" w:color="auto"/>
              <w:bottom w:val="single" w:sz="6" w:space="0" w:color="auto"/>
              <w:right w:val="single" w:sz="6" w:space="0" w:color="auto"/>
            </w:tcBorders>
            <w:vAlign w:val="bottom"/>
          </w:tcPr>
          <w:p w:rsidR="008133ED" w:rsidRPr="007E668A" w:rsidRDefault="008133ED" w:rsidP="00AF12D6">
            <w:pPr>
              <w:spacing w:after="0" w:line="240" w:lineRule="auto"/>
              <w:rPr>
                <w:rFonts w:eastAsia="Times New Roman" w:cs="Times New Roman"/>
                <w:color w:val="000000"/>
                <w:sz w:val="16"/>
                <w:szCs w:val="16"/>
                <w:lang w:eastAsia="en-GB"/>
              </w:rPr>
            </w:pPr>
            <w:r w:rsidRPr="007E668A">
              <w:rPr>
                <w:rFonts w:eastAsia="Times New Roman" w:cs="Times New Roman"/>
                <w:color w:val="000000"/>
                <w:sz w:val="16"/>
                <w:szCs w:val="16"/>
                <w:lang w:eastAsia="en-GB"/>
              </w:rPr>
              <w:t>Assessment (Days</w:t>
            </w:r>
            <w:r>
              <w:rPr>
                <w:rFonts w:eastAsia="Times New Roman" w:cs="Times New Roman"/>
                <w:color w:val="000000"/>
                <w:sz w:val="16"/>
                <w:szCs w:val="16"/>
                <w:lang w:eastAsia="en-GB"/>
              </w:rPr>
              <w:t xml:space="preserve"> post-setting</w:t>
            </w:r>
            <w:r w:rsidRPr="007E668A">
              <w:rPr>
                <w:rFonts w:eastAsia="Times New Roman" w:cs="Times New Roman"/>
                <w:color w:val="000000"/>
                <w:sz w:val="16"/>
                <w:szCs w:val="16"/>
                <w:lang w:eastAsia="en-GB"/>
              </w:rPr>
              <w:t>)</w:t>
            </w:r>
          </w:p>
        </w:tc>
        <w:tc>
          <w:tcPr>
            <w:tcW w:w="1134" w:type="dxa"/>
            <w:tcBorders>
              <w:top w:val="single" w:sz="8" w:space="0" w:color="auto"/>
              <w:left w:val="single" w:sz="6" w:space="0" w:color="auto"/>
              <w:bottom w:val="single" w:sz="6" w:space="0" w:color="auto"/>
              <w:right w:val="single" w:sz="6" w:space="0" w:color="auto"/>
            </w:tcBorders>
            <w:shd w:val="clear" w:color="auto" w:fill="auto"/>
            <w:vAlign w:val="bottom"/>
            <w:hideMark/>
          </w:tcPr>
          <w:p w:rsidR="008133ED" w:rsidRPr="007E668A" w:rsidRDefault="008133ED" w:rsidP="00277D2A">
            <w:pPr>
              <w:spacing w:after="0" w:line="240" w:lineRule="auto"/>
              <w:rPr>
                <w:rFonts w:eastAsia="Times New Roman" w:cs="Times New Roman"/>
                <w:color w:val="000000"/>
                <w:sz w:val="16"/>
                <w:szCs w:val="16"/>
                <w:lang w:eastAsia="en-GB"/>
              </w:rPr>
            </w:pPr>
            <w:r w:rsidRPr="007E668A">
              <w:rPr>
                <w:rFonts w:eastAsia="Times New Roman" w:cs="Times New Roman"/>
                <w:color w:val="000000"/>
                <w:sz w:val="16"/>
                <w:szCs w:val="16"/>
                <w:lang w:eastAsia="en-GB"/>
              </w:rPr>
              <w:t>First roots (Days</w:t>
            </w:r>
            <w:r>
              <w:rPr>
                <w:rFonts w:eastAsia="Times New Roman" w:cs="Times New Roman"/>
                <w:color w:val="000000"/>
                <w:sz w:val="16"/>
                <w:szCs w:val="16"/>
                <w:lang w:eastAsia="en-GB"/>
              </w:rPr>
              <w:t xml:space="preserve"> post-setting</w:t>
            </w:r>
            <w:r w:rsidRPr="007E668A">
              <w:rPr>
                <w:rFonts w:eastAsia="Times New Roman" w:cs="Times New Roman"/>
                <w:color w:val="000000"/>
                <w:sz w:val="16"/>
                <w:szCs w:val="16"/>
                <w:lang w:eastAsia="en-GB"/>
              </w:rPr>
              <w:t>)</w:t>
            </w:r>
          </w:p>
        </w:tc>
        <w:tc>
          <w:tcPr>
            <w:tcW w:w="3674" w:type="dxa"/>
            <w:gridSpan w:val="4"/>
            <w:tcBorders>
              <w:top w:val="single" w:sz="8" w:space="0" w:color="auto"/>
              <w:left w:val="single" w:sz="6" w:space="0" w:color="auto"/>
              <w:right w:val="single" w:sz="6" w:space="0" w:color="auto"/>
            </w:tcBorders>
            <w:shd w:val="clear" w:color="auto" w:fill="auto"/>
            <w:vAlign w:val="bottom"/>
            <w:hideMark/>
          </w:tcPr>
          <w:p w:rsidR="008133ED" w:rsidRPr="007E668A" w:rsidRDefault="008133ED" w:rsidP="00277D2A">
            <w:pPr>
              <w:spacing w:after="0" w:line="240" w:lineRule="auto"/>
              <w:rPr>
                <w:rFonts w:eastAsia="Times New Roman" w:cs="Times New Roman"/>
                <w:color w:val="000000"/>
                <w:sz w:val="16"/>
                <w:szCs w:val="16"/>
                <w:lang w:eastAsia="en-GB"/>
              </w:rPr>
            </w:pPr>
            <w:r>
              <w:rPr>
                <w:rFonts w:eastAsia="Times New Roman" w:cs="Times New Roman"/>
                <w:color w:val="000000"/>
                <w:sz w:val="16"/>
                <w:szCs w:val="16"/>
                <w:lang w:eastAsia="en-GB"/>
              </w:rPr>
              <w:t>Rooting Percentage</w:t>
            </w:r>
          </w:p>
        </w:tc>
        <w:tc>
          <w:tcPr>
            <w:tcW w:w="0" w:type="auto"/>
            <w:gridSpan w:val="12"/>
            <w:tcBorders>
              <w:top w:val="single" w:sz="8" w:space="0" w:color="auto"/>
              <w:left w:val="single" w:sz="6" w:space="0" w:color="auto"/>
              <w:bottom w:val="single" w:sz="6" w:space="0" w:color="auto"/>
              <w:right w:val="single" w:sz="8" w:space="0" w:color="auto"/>
            </w:tcBorders>
            <w:shd w:val="clear" w:color="auto" w:fill="auto"/>
            <w:vAlign w:val="bottom"/>
            <w:hideMark/>
          </w:tcPr>
          <w:p w:rsidR="008133ED" w:rsidRPr="007E668A" w:rsidRDefault="008133ED" w:rsidP="00F205A9">
            <w:pPr>
              <w:spacing w:after="0" w:line="240" w:lineRule="auto"/>
              <w:rPr>
                <w:rFonts w:eastAsia="Times New Roman" w:cs="Times New Roman"/>
                <w:color w:val="000000"/>
                <w:sz w:val="16"/>
                <w:szCs w:val="16"/>
                <w:lang w:eastAsia="en-GB"/>
              </w:rPr>
            </w:pPr>
            <w:r>
              <w:rPr>
                <w:rFonts w:eastAsia="Times New Roman" w:cs="Times New Roman"/>
                <w:color w:val="000000"/>
                <w:sz w:val="16"/>
                <w:szCs w:val="16"/>
                <w:lang w:eastAsia="en-GB"/>
              </w:rPr>
              <w:t>ANOVA factors</w:t>
            </w:r>
          </w:p>
        </w:tc>
      </w:tr>
      <w:tr w:rsidR="00392AFD" w:rsidRPr="007E668A" w:rsidTr="00CC5493">
        <w:trPr>
          <w:trHeight w:val="439"/>
        </w:trPr>
        <w:tc>
          <w:tcPr>
            <w:tcW w:w="0" w:type="auto"/>
            <w:tcBorders>
              <w:top w:val="single" w:sz="8" w:space="0" w:color="auto"/>
              <w:left w:val="single" w:sz="8" w:space="0" w:color="auto"/>
              <w:bottom w:val="single" w:sz="6" w:space="0" w:color="auto"/>
              <w:right w:val="single" w:sz="6" w:space="0" w:color="auto"/>
            </w:tcBorders>
            <w:shd w:val="clear" w:color="auto" w:fill="auto"/>
            <w:vAlign w:val="bottom"/>
            <w:hideMark/>
          </w:tcPr>
          <w:p w:rsidR="00C96D83" w:rsidRPr="007E668A" w:rsidRDefault="00C96D83" w:rsidP="00277D2A">
            <w:pPr>
              <w:spacing w:after="0" w:line="240" w:lineRule="auto"/>
              <w:rPr>
                <w:rFonts w:eastAsia="Times New Roman" w:cs="Times New Roman"/>
                <w:color w:val="000000"/>
                <w:sz w:val="16"/>
                <w:szCs w:val="16"/>
                <w:lang w:eastAsia="en-GB"/>
              </w:rPr>
            </w:pPr>
          </w:p>
        </w:tc>
        <w:tc>
          <w:tcPr>
            <w:tcW w:w="0" w:type="auto"/>
            <w:tcBorders>
              <w:top w:val="single" w:sz="8" w:space="0" w:color="auto"/>
              <w:left w:val="single" w:sz="6" w:space="0" w:color="auto"/>
              <w:bottom w:val="single" w:sz="6" w:space="0" w:color="auto"/>
              <w:right w:val="single" w:sz="6" w:space="0" w:color="auto"/>
            </w:tcBorders>
            <w:shd w:val="clear" w:color="auto" w:fill="auto"/>
            <w:vAlign w:val="bottom"/>
            <w:hideMark/>
          </w:tcPr>
          <w:p w:rsidR="00C96D83" w:rsidRPr="007E668A" w:rsidRDefault="00C96D83" w:rsidP="00277D2A">
            <w:pPr>
              <w:spacing w:after="0" w:line="240" w:lineRule="auto"/>
              <w:rPr>
                <w:rFonts w:eastAsia="Times New Roman" w:cs="Times New Roman"/>
                <w:color w:val="000000"/>
                <w:sz w:val="16"/>
                <w:szCs w:val="16"/>
                <w:lang w:eastAsia="en-GB"/>
              </w:rPr>
            </w:pPr>
          </w:p>
        </w:tc>
        <w:tc>
          <w:tcPr>
            <w:tcW w:w="1070" w:type="dxa"/>
            <w:tcBorders>
              <w:top w:val="single" w:sz="8" w:space="0" w:color="auto"/>
              <w:left w:val="single" w:sz="6" w:space="0" w:color="auto"/>
              <w:bottom w:val="single" w:sz="6" w:space="0" w:color="auto"/>
              <w:right w:val="single" w:sz="6" w:space="0" w:color="auto"/>
            </w:tcBorders>
            <w:vAlign w:val="bottom"/>
          </w:tcPr>
          <w:p w:rsidR="00C96D83" w:rsidRPr="007E668A" w:rsidRDefault="00C96D83" w:rsidP="00AF12D6">
            <w:pPr>
              <w:spacing w:after="0" w:line="240" w:lineRule="auto"/>
              <w:rPr>
                <w:rFonts w:eastAsia="Times New Roman" w:cs="Times New Roman"/>
                <w:color w:val="000000"/>
                <w:sz w:val="16"/>
                <w:szCs w:val="16"/>
                <w:lang w:eastAsia="en-GB"/>
              </w:rPr>
            </w:pPr>
          </w:p>
        </w:tc>
        <w:tc>
          <w:tcPr>
            <w:tcW w:w="1134" w:type="dxa"/>
            <w:tcBorders>
              <w:top w:val="single" w:sz="8" w:space="0" w:color="auto"/>
              <w:left w:val="single" w:sz="6" w:space="0" w:color="auto"/>
              <w:bottom w:val="single" w:sz="6" w:space="0" w:color="auto"/>
              <w:right w:val="single" w:sz="6" w:space="0" w:color="auto"/>
            </w:tcBorders>
            <w:shd w:val="clear" w:color="auto" w:fill="auto"/>
            <w:vAlign w:val="bottom"/>
            <w:hideMark/>
          </w:tcPr>
          <w:p w:rsidR="00C96D83" w:rsidRPr="007E668A" w:rsidRDefault="00C96D83" w:rsidP="00277D2A">
            <w:pPr>
              <w:spacing w:after="0" w:line="240" w:lineRule="auto"/>
              <w:rPr>
                <w:rFonts w:eastAsia="Times New Roman" w:cs="Times New Roman"/>
                <w:color w:val="000000"/>
                <w:sz w:val="16"/>
                <w:szCs w:val="16"/>
                <w:lang w:eastAsia="en-GB"/>
              </w:rPr>
            </w:pPr>
          </w:p>
        </w:tc>
        <w:tc>
          <w:tcPr>
            <w:tcW w:w="2126" w:type="dxa"/>
            <w:gridSpan w:val="2"/>
            <w:tcBorders>
              <w:top w:val="single" w:sz="8" w:space="0" w:color="auto"/>
              <w:left w:val="single" w:sz="6" w:space="0" w:color="auto"/>
              <w:right w:val="single" w:sz="6" w:space="0" w:color="auto"/>
            </w:tcBorders>
            <w:shd w:val="clear" w:color="auto" w:fill="auto"/>
            <w:vAlign w:val="bottom"/>
            <w:hideMark/>
          </w:tcPr>
          <w:p w:rsidR="00C96D83" w:rsidRPr="007E668A" w:rsidRDefault="00C96D83" w:rsidP="00277D2A">
            <w:pPr>
              <w:spacing w:after="0" w:line="240" w:lineRule="auto"/>
              <w:rPr>
                <w:rFonts w:eastAsia="Times New Roman" w:cs="Times New Roman"/>
                <w:color w:val="000000"/>
                <w:sz w:val="16"/>
                <w:szCs w:val="16"/>
                <w:lang w:eastAsia="en-GB"/>
              </w:rPr>
            </w:pPr>
            <w:r>
              <w:rPr>
                <w:rFonts w:eastAsia="Times New Roman" w:cs="Times New Roman"/>
                <w:color w:val="000000"/>
                <w:sz w:val="16"/>
                <w:szCs w:val="16"/>
                <w:lang w:eastAsia="en-GB"/>
              </w:rPr>
              <w:t>Epicormic</w:t>
            </w:r>
          </w:p>
        </w:tc>
        <w:tc>
          <w:tcPr>
            <w:tcW w:w="1548" w:type="dxa"/>
            <w:gridSpan w:val="2"/>
            <w:tcBorders>
              <w:top w:val="single" w:sz="8" w:space="0" w:color="auto"/>
              <w:left w:val="single" w:sz="6" w:space="0" w:color="auto"/>
              <w:right w:val="single" w:sz="6" w:space="0" w:color="auto"/>
            </w:tcBorders>
            <w:shd w:val="clear" w:color="auto" w:fill="auto"/>
            <w:vAlign w:val="bottom"/>
            <w:hideMark/>
          </w:tcPr>
          <w:p w:rsidR="00C96D83" w:rsidRPr="007E668A" w:rsidRDefault="00C96D83" w:rsidP="00277D2A">
            <w:pPr>
              <w:spacing w:after="0" w:line="240" w:lineRule="auto"/>
              <w:rPr>
                <w:rFonts w:eastAsia="Times New Roman" w:cs="Times New Roman"/>
                <w:color w:val="000000"/>
                <w:sz w:val="16"/>
                <w:szCs w:val="16"/>
                <w:lang w:eastAsia="en-GB"/>
              </w:rPr>
            </w:pPr>
            <w:r>
              <w:rPr>
                <w:rFonts w:eastAsia="Times New Roman" w:cs="Times New Roman"/>
                <w:color w:val="000000"/>
                <w:sz w:val="16"/>
                <w:szCs w:val="16"/>
                <w:lang w:eastAsia="en-GB"/>
              </w:rPr>
              <w:t>Mature</w:t>
            </w:r>
          </w:p>
        </w:tc>
        <w:tc>
          <w:tcPr>
            <w:tcW w:w="0" w:type="auto"/>
            <w:gridSpan w:val="3"/>
            <w:tcBorders>
              <w:top w:val="single" w:sz="8" w:space="0" w:color="auto"/>
              <w:left w:val="single" w:sz="6" w:space="0" w:color="auto"/>
              <w:right w:val="single" w:sz="6" w:space="0" w:color="auto"/>
            </w:tcBorders>
            <w:shd w:val="clear" w:color="auto" w:fill="auto"/>
            <w:vAlign w:val="bottom"/>
            <w:hideMark/>
          </w:tcPr>
          <w:p w:rsidR="00C96D83" w:rsidRPr="007E668A" w:rsidRDefault="00C96D83" w:rsidP="00277D2A">
            <w:pPr>
              <w:spacing w:after="0" w:line="240" w:lineRule="auto"/>
              <w:rPr>
                <w:rFonts w:eastAsia="Times New Roman" w:cs="Times New Roman"/>
                <w:color w:val="000000"/>
                <w:sz w:val="16"/>
                <w:szCs w:val="16"/>
                <w:lang w:eastAsia="en-GB"/>
              </w:rPr>
            </w:pPr>
            <w:r w:rsidRPr="007E668A">
              <w:rPr>
                <w:rFonts w:eastAsia="Times New Roman" w:cs="Times New Roman"/>
                <w:color w:val="000000"/>
                <w:sz w:val="16"/>
                <w:szCs w:val="16"/>
                <w:lang w:eastAsia="en-GB"/>
              </w:rPr>
              <w:t>Site</w:t>
            </w:r>
          </w:p>
        </w:tc>
        <w:tc>
          <w:tcPr>
            <w:tcW w:w="0" w:type="auto"/>
            <w:gridSpan w:val="3"/>
            <w:tcBorders>
              <w:top w:val="single" w:sz="8" w:space="0" w:color="auto"/>
              <w:left w:val="single" w:sz="6" w:space="0" w:color="auto"/>
              <w:right w:val="single" w:sz="6" w:space="0" w:color="auto"/>
            </w:tcBorders>
            <w:shd w:val="clear" w:color="auto" w:fill="auto"/>
            <w:vAlign w:val="bottom"/>
            <w:hideMark/>
          </w:tcPr>
          <w:p w:rsidR="00C96D83" w:rsidRPr="007E668A" w:rsidRDefault="00C96D83" w:rsidP="00277D2A">
            <w:pPr>
              <w:spacing w:after="0" w:line="240" w:lineRule="auto"/>
              <w:rPr>
                <w:rFonts w:eastAsia="Times New Roman" w:cs="Times New Roman"/>
                <w:color w:val="000000"/>
                <w:sz w:val="16"/>
                <w:szCs w:val="16"/>
                <w:lang w:eastAsia="en-GB"/>
              </w:rPr>
            </w:pPr>
            <w:r>
              <w:rPr>
                <w:rFonts w:eastAsia="Times New Roman" w:cs="Times New Roman"/>
                <w:color w:val="000000"/>
                <w:sz w:val="16"/>
                <w:szCs w:val="16"/>
                <w:lang w:eastAsia="en-GB"/>
              </w:rPr>
              <w:t>Replicate</w:t>
            </w:r>
          </w:p>
        </w:tc>
        <w:tc>
          <w:tcPr>
            <w:tcW w:w="0" w:type="auto"/>
            <w:gridSpan w:val="3"/>
            <w:tcBorders>
              <w:top w:val="single" w:sz="8" w:space="0" w:color="auto"/>
              <w:left w:val="single" w:sz="6" w:space="0" w:color="auto"/>
              <w:right w:val="single" w:sz="6" w:space="0" w:color="auto"/>
            </w:tcBorders>
            <w:shd w:val="clear" w:color="auto" w:fill="auto"/>
            <w:vAlign w:val="bottom"/>
            <w:hideMark/>
          </w:tcPr>
          <w:p w:rsidR="00C96D83" w:rsidRPr="007E668A" w:rsidRDefault="00C96D83" w:rsidP="00277D2A">
            <w:pPr>
              <w:spacing w:after="0" w:line="240" w:lineRule="auto"/>
              <w:rPr>
                <w:rFonts w:eastAsia="Times New Roman" w:cs="Times New Roman"/>
                <w:color w:val="000000"/>
                <w:sz w:val="16"/>
                <w:szCs w:val="16"/>
                <w:lang w:eastAsia="en-GB"/>
              </w:rPr>
            </w:pPr>
            <w:r>
              <w:rPr>
                <w:rFonts w:eastAsia="Times New Roman" w:cs="Times New Roman"/>
                <w:color w:val="000000"/>
                <w:sz w:val="16"/>
                <w:szCs w:val="16"/>
                <w:lang w:eastAsia="en-GB"/>
              </w:rPr>
              <w:t>Stock-plant</w:t>
            </w:r>
          </w:p>
        </w:tc>
        <w:tc>
          <w:tcPr>
            <w:tcW w:w="0" w:type="auto"/>
            <w:gridSpan w:val="3"/>
            <w:tcBorders>
              <w:top w:val="single" w:sz="8" w:space="0" w:color="auto"/>
              <w:left w:val="single" w:sz="6" w:space="0" w:color="auto"/>
              <w:right w:val="single" w:sz="8" w:space="0" w:color="auto"/>
            </w:tcBorders>
            <w:shd w:val="clear" w:color="auto" w:fill="auto"/>
            <w:vAlign w:val="bottom"/>
            <w:hideMark/>
          </w:tcPr>
          <w:p w:rsidR="00C96D83" w:rsidRPr="007E668A" w:rsidRDefault="00C96D83" w:rsidP="00F205A9">
            <w:pPr>
              <w:spacing w:after="0" w:line="240" w:lineRule="auto"/>
              <w:rPr>
                <w:rFonts w:eastAsia="Times New Roman" w:cs="Times New Roman"/>
                <w:color w:val="000000"/>
                <w:sz w:val="16"/>
                <w:szCs w:val="16"/>
                <w:lang w:eastAsia="en-GB"/>
              </w:rPr>
            </w:pPr>
            <w:r>
              <w:rPr>
                <w:rFonts w:eastAsia="Times New Roman" w:cs="Times New Roman"/>
                <w:color w:val="000000"/>
                <w:sz w:val="16"/>
                <w:szCs w:val="16"/>
                <w:lang w:eastAsia="en-GB"/>
              </w:rPr>
              <w:t>Tissue-type(Stock-plant</w:t>
            </w:r>
          </w:p>
        </w:tc>
      </w:tr>
      <w:tr w:rsidR="00392AFD" w:rsidRPr="007E668A" w:rsidTr="00CC5493">
        <w:trPr>
          <w:trHeight w:val="261"/>
        </w:trPr>
        <w:tc>
          <w:tcPr>
            <w:tcW w:w="0" w:type="auto"/>
            <w:tcBorders>
              <w:top w:val="single" w:sz="8" w:space="0" w:color="auto"/>
              <w:left w:val="single" w:sz="8" w:space="0" w:color="auto"/>
              <w:bottom w:val="single" w:sz="6" w:space="0" w:color="auto"/>
              <w:right w:val="single" w:sz="6" w:space="0" w:color="auto"/>
            </w:tcBorders>
            <w:shd w:val="clear" w:color="auto" w:fill="auto"/>
            <w:vAlign w:val="bottom"/>
            <w:hideMark/>
          </w:tcPr>
          <w:p w:rsidR="00656947" w:rsidRPr="007E668A" w:rsidRDefault="00656947" w:rsidP="00277D2A">
            <w:pPr>
              <w:spacing w:after="0" w:line="240" w:lineRule="auto"/>
              <w:rPr>
                <w:rFonts w:eastAsia="Times New Roman" w:cs="Times New Roman"/>
                <w:color w:val="000000"/>
                <w:sz w:val="16"/>
                <w:szCs w:val="16"/>
                <w:lang w:eastAsia="en-GB"/>
              </w:rPr>
            </w:pPr>
          </w:p>
        </w:tc>
        <w:tc>
          <w:tcPr>
            <w:tcW w:w="0" w:type="auto"/>
            <w:tcBorders>
              <w:top w:val="single" w:sz="8" w:space="0" w:color="auto"/>
              <w:left w:val="single" w:sz="6" w:space="0" w:color="auto"/>
              <w:bottom w:val="single" w:sz="6" w:space="0" w:color="auto"/>
              <w:right w:val="single" w:sz="6" w:space="0" w:color="auto"/>
            </w:tcBorders>
            <w:shd w:val="clear" w:color="auto" w:fill="auto"/>
            <w:vAlign w:val="bottom"/>
            <w:hideMark/>
          </w:tcPr>
          <w:p w:rsidR="00656947" w:rsidRPr="007E668A" w:rsidRDefault="00656947" w:rsidP="00277D2A">
            <w:pPr>
              <w:spacing w:after="0" w:line="240" w:lineRule="auto"/>
              <w:rPr>
                <w:rFonts w:eastAsia="Times New Roman" w:cs="Times New Roman"/>
                <w:color w:val="000000"/>
                <w:sz w:val="16"/>
                <w:szCs w:val="16"/>
                <w:lang w:eastAsia="en-GB"/>
              </w:rPr>
            </w:pPr>
          </w:p>
        </w:tc>
        <w:tc>
          <w:tcPr>
            <w:tcW w:w="1070" w:type="dxa"/>
            <w:tcBorders>
              <w:top w:val="single" w:sz="8" w:space="0" w:color="auto"/>
              <w:left w:val="single" w:sz="6" w:space="0" w:color="auto"/>
              <w:bottom w:val="single" w:sz="6" w:space="0" w:color="auto"/>
              <w:right w:val="single" w:sz="6" w:space="0" w:color="auto"/>
            </w:tcBorders>
            <w:vAlign w:val="bottom"/>
          </w:tcPr>
          <w:p w:rsidR="00656947" w:rsidRPr="007E668A" w:rsidRDefault="00656947" w:rsidP="00AF12D6">
            <w:pPr>
              <w:spacing w:after="0" w:line="240" w:lineRule="auto"/>
              <w:rPr>
                <w:rFonts w:eastAsia="Times New Roman" w:cs="Times New Roman"/>
                <w:color w:val="000000"/>
                <w:sz w:val="16"/>
                <w:szCs w:val="16"/>
                <w:lang w:eastAsia="en-GB"/>
              </w:rPr>
            </w:pPr>
          </w:p>
        </w:tc>
        <w:tc>
          <w:tcPr>
            <w:tcW w:w="1134" w:type="dxa"/>
            <w:tcBorders>
              <w:top w:val="single" w:sz="8" w:space="0" w:color="auto"/>
              <w:left w:val="single" w:sz="6" w:space="0" w:color="auto"/>
              <w:bottom w:val="single" w:sz="6" w:space="0" w:color="auto"/>
              <w:right w:val="single" w:sz="6" w:space="0" w:color="auto"/>
            </w:tcBorders>
            <w:shd w:val="clear" w:color="auto" w:fill="auto"/>
            <w:vAlign w:val="bottom"/>
            <w:hideMark/>
          </w:tcPr>
          <w:p w:rsidR="00656947" w:rsidRPr="007E668A" w:rsidRDefault="00656947" w:rsidP="00277D2A">
            <w:pPr>
              <w:spacing w:after="0" w:line="240" w:lineRule="auto"/>
              <w:rPr>
                <w:rFonts w:eastAsia="Times New Roman" w:cs="Times New Roman"/>
                <w:color w:val="000000"/>
                <w:sz w:val="16"/>
                <w:szCs w:val="16"/>
                <w:lang w:eastAsia="en-GB"/>
              </w:rPr>
            </w:pPr>
          </w:p>
        </w:tc>
        <w:tc>
          <w:tcPr>
            <w:tcW w:w="1134" w:type="dxa"/>
            <w:tcBorders>
              <w:top w:val="single" w:sz="8" w:space="0" w:color="auto"/>
              <w:left w:val="single" w:sz="6" w:space="0" w:color="auto"/>
              <w:right w:val="single" w:sz="6" w:space="0" w:color="auto"/>
            </w:tcBorders>
            <w:shd w:val="clear" w:color="auto" w:fill="auto"/>
            <w:vAlign w:val="bottom"/>
            <w:hideMark/>
          </w:tcPr>
          <w:p w:rsidR="00656947" w:rsidRPr="007E668A" w:rsidRDefault="00656947" w:rsidP="00277D2A">
            <w:pPr>
              <w:spacing w:after="0" w:line="240" w:lineRule="auto"/>
              <w:rPr>
                <w:rFonts w:eastAsia="Times New Roman" w:cs="Times New Roman"/>
                <w:color w:val="000000"/>
                <w:sz w:val="16"/>
                <w:szCs w:val="16"/>
                <w:lang w:eastAsia="en-GB"/>
              </w:rPr>
            </w:pPr>
            <w:r w:rsidRPr="007E668A">
              <w:rPr>
                <w:rFonts w:eastAsia="Times New Roman" w:cs="Times New Roman"/>
                <w:color w:val="000000"/>
                <w:sz w:val="16"/>
                <w:szCs w:val="16"/>
                <w:lang w:eastAsia="en-GB"/>
              </w:rPr>
              <w:t>%</w:t>
            </w:r>
          </w:p>
        </w:tc>
        <w:tc>
          <w:tcPr>
            <w:tcW w:w="992" w:type="dxa"/>
            <w:tcBorders>
              <w:top w:val="single" w:sz="8" w:space="0" w:color="auto"/>
              <w:left w:val="single" w:sz="6" w:space="0" w:color="auto"/>
              <w:bottom w:val="single" w:sz="6" w:space="0" w:color="auto"/>
              <w:right w:val="single" w:sz="6" w:space="0" w:color="auto"/>
            </w:tcBorders>
            <w:shd w:val="clear" w:color="auto" w:fill="auto"/>
            <w:vAlign w:val="bottom"/>
            <w:hideMark/>
          </w:tcPr>
          <w:p w:rsidR="00656947" w:rsidRPr="007E668A" w:rsidRDefault="00656947" w:rsidP="00277D2A">
            <w:pPr>
              <w:spacing w:after="0" w:line="240" w:lineRule="auto"/>
              <w:rPr>
                <w:rFonts w:eastAsia="Times New Roman" w:cs="Times New Roman"/>
                <w:color w:val="000000"/>
                <w:sz w:val="16"/>
                <w:szCs w:val="16"/>
                <w:lang w:eastAsia="en-GB"/>
              </w:rPr>
            </w:pPr>
            <w:r w:rsidRPr="007E668A">
              <w:rPr>
                <w:rFonts w:eastAsia="Times New Roman" w:cs="Times New Roman"/>
                <w:color w:val="000000"/>
                <w:sz w:val="16"/>
                <w:szCs w:val="16"/>
                <w:lang w:eastAsia="en-GB"/>
              </w:rPr>
              <w:t>SD</w:t>
            </w:r>
          </w:p>
        </w:tc>
        <w:tc>
          <w:tcPr>
            <w:tcW w:w="851" w:type="dxa"/>
            <w:tcBorders>
              <w:top w:val="single" w:sz="8" w:space="0" w:color="auto"/>
              <w:left w:val="single" w:sz="6" w:space="0" w:color="auto"/>
              <w:right w:val="single" w:sz="6" w:space="0" w:color="auto"/>
            </w:tcBorders>
            <w:shd w:val="clear" w:color="auto" w:fill="auto"/>
            <w:vAlign w:val="bottom"/>
            <w:hideMark/>
          </w:tcPr>
          <w:p w:rsidR="00656947" w:rsidRPr="007E668A" w:rsidRDefault="00656947" w:rsidP="00277D2A">
            <w:pPr>
              <w:spacing w:after="0" w:line="240" w:lineRule="auto"/>
              <w:rPr>
                <w:rFonts w:eastAsia="Times New Roman" w:cs="Times New Roman"/>
                <w:color w:val="000000"/>
                <w:sz w:val="16"/>
                <w:szCs w:val="16"/>
                <w:lang w:eastAsia="en-GB"/>
              </w:rPr>
            </w:pPr>
            <w:r w:rsidRPr="007E668A">
              <w:rPr>
                <w:rFonts w:eastAsia="Times New Roman" w:cs="Times New Roman"/>
                <w:color w:val="000000"/>
                <w:sz w:val="16"/>
                <w:szCs w:val="16"/>
                <w:lang w:eastAsia="en-GB"/>
              </w:rPr>
              <w:t>%</w:t>
            </w:r>
          </w:p>
        </w:tc>
        <w:tc>
          <w:tcPr>
            <w:tcW w:w="697" w:type="dxa"/>
            <w:tcBorders>
              <w:top w:val="single" w:sz="8" w:space="0" w:color="auto"/>
              <w:left w:val="single" w:sz="6" w:space="0" w:color="auto"/>
              <w:bottom w:val="single" w:sz="6" w:space="0" w:color="auto"/>
              <w:right w:val="single" w:sz="6" w:space="0" w:color="auto"/>
            </w:tcBorders>
            <w:shd w:val="clear" w:color="auto" w:fill="auto"/>
            <w:vAlign w:val="bottom"/>
            <w:hideMark/>
          </w:tcPr>
          <w:p w:rsidR="00656947" w:rsidRPr="007E668A" w:rsidRDefault="00656947" w:rsidP="00277D2A">
            <w:pPr>
              <w:spacing w:after="0" w:line="240" w:lineRule="auto"/>
              <w:rPr>
                <w:rFonts w:eastAsia="Times New Roman" w:cs="Times New Roman"/>
                <w:color w:val="000000"/>
                <w:sz w:val="16"/>
                <w:szCs w:val="16"/>
                <w:lang w:eastAsia="en-GB"/>
              </w:rPr>
            </w:pPr>
            <w:r w:rsidRPr="007E668A">
              <w:rPr>
                <w:rFonts w:eastAsia="Times New Roman" w:cs="Times New Roman"/>
                <w:color w:val="000000"/>
                <w:sz w:val="16"/>
                <w:szCs w:val="16"/>
                <w:lang w:eastAsia="en-GB"/>
              </w:rPr>
              <w:t>SD</w:t>
            </w:r>
          </w:p>
        </w:tc>
        <w:tc>
          <w:tcPr>
            <w:tcW w:w="0" w:type="auto"/>
            <w:tcBorders>
              <w:top w:val="single" w:sz="8" w:space="0" w:color="auto"/>
              <w:left w:val="single" w:sz="6" w:space="0" w:color="auto"/>
              <w:right w:val="single" w:sz="6" w:space="0" w:color="auto"/>
            </w:tcBorders>
            <w:shd w:val="clear" w:color="auto" w:fill="auto"/>
            <w:vAlign w:val="bottom"/>
            <w:hideMark/>
          </w:tcPr>
          <w:p w:rsidR="00656947" w:rsidRPr="007E668A" w:rsidRDefault="00656947" w:rsidP="00277D2A">
            <w:pPr>
              <w:spacing w:after="0" w:line="240" w:lineRule="auto"/>
              <w:rPr>
                <w:rFonts w:eastAsia="Times New Roman" w:cs="Times New Roman"/>
                <w:color w:val="000000"/>
                <w:sz w:val="16"/>
                <w:szCs w:val="16"/>
                <w:lang w:eastAsia="en-GB"/>
              </w:rPr>
            </w:pPr>
            <w:r w:rsidRPr="007E668A">
              <w:rPr>
                <w:rFonts w:eastAsia="Times New Roman" w:cs="Times New Roman"/>
                <w:color w:val="000000"/>
                <w:sz w:val="16"/>
                <w:szCs w:val="16"/>
                <w:lang w:eastAsia="en-GB"/>
              </w:rPr>
              <w:t>df</w:t>
            </w:r>
          </w:p>
        </w:tc>
        <w:tc>
          <w:tcPr>
            <w:tcW w:w="0" w:type="auto"/>
            <w:tcBorders>
              <w:top w:val="single" w:sz="8" w:space="0" w:color="auto"/>
              <w:left w:val="single" w:sz="6" w:space="0" w:color="auto"/>
              <w:right w:val="single" w:sz="6" w:space="0" w:color="auto"/>
            </w:tcBorders>
            <w:shd w:val="clear" w:color="auto" w:fill="auto"/>
            <w:vAlign w:val="bottom"/>
            <w:hideMark/>
          </w:tcPr>
          <w:p w:rsidR="00656947" w:rsidRPr="007E668A" w:rsidRDefault="00656947" w:rsidP="00277D2A">
            <w:pPr>
              <w:spacing w:after="0" w:line="240" w:lineRule="auto"/>
              <w:rPr>
                <w:rFonts w:eastAsia="Times New Roman" w:cs="Times New Roman"/>
                <w:color w:val="000000"/>
                <w:sz w:val="16"/>
                <w:szCs w:val="16"/>
                <w:lang w:eastAsia="en-GB"/>
              </w:rPr>
            </w:pPr>
            <w:r w:rsidRPr="007E668A">
              <w:rPr>
                <w:rFonts w:eastAsia="Times New Roman" w:cs="Times New Roman"/>
                <w:color w:val="000000"/>
                <w:sz w:val="16"/>
                <w:szCs w:val="16"/>
                <w:lang w:eastAsia="en-GB"/>
              </w:rPr>
              <w:t>MS</w:t>
            </w:r>
          </w:p>
        </w:tc>
        <w:tc>
          <w:tcPr>
            <w:tcW w:w="0" w:type="auto"/>
            <w:tcBorders>
              <w:top w:val="single" w:sz="8" w:space="0" w:color="auto"/>
              <w:left w:val="single" w:sz="6" w:space="0" w:color="auto"/>
              <w:right w:val="single" w:sz="6" w:space="0" w:color="auto"/>
            </w:tcBorders>
            <w:shd w:val="clear" w:color="auto" w:fill="auto"/>
            <w:vAlign w:val="bottom"/>
            <w:hideMark/>
          </w:tcPr>
          <w:p w:rsidR="00656947" w:rsidRPr="007E668A" w:rsidRDefault="00656947" w:rsidP="00277D2A">
            <w:pPr>
              <w:spacing w:after="0" w:line="240" w:lineRule="auto"/>
              <w:rPr>
                <w:rFonts w:eastAsia="Times New Roman" w:cs="Times New Roman"/>
                <w:color w:val="000000"/>
                <w:sz w:val="16"/>
                <w:szCs w:val="16"/>
                <w:lang w:eastAsia="en-GB"/>
              </w:rPr>
            </w:pPr>
            <w:r w:rsidRPr="007E668A">
              <w:rPr>
                <w:rFonts w:eastAsia="Times New Roman" w:cs="Times New Roman"/>
                <w:color w:val="000000"/>
                <w:sz w:val="16"/>
                <w:szCs w:val="16"/>
                <w:lang w:eastAsia="en-GB"/>
              </w:rPr>
              <w:t>Sig</w:t>
            </w:r>
          </w:p>
        </w:tc>
        <w:tc>
          <w:tcPr>
            <w:tcW w:w="0" w:type="auto"/>
            <w:tcBorders>
              <w:top w:val="single" w:sz="8" w:space="0" w:color="auto"/>
              <w:left w:val="single" w:sz="6" w:space="0" w:color="auto"/>
              <w:right w:val="single" w:sz="6" w:space="0" w:color="auto"/>
            </w:tcBorders>
            <w:shd w:val="clear" w:color="auto" w:fill="auto"/>
            <w:vAlign w:val="bottom"/>
            <w:hideMark/>
          </w:tcPr>
          <w:p w:rsidR="00656947" w:rsidRPr="007E668A" w:rsidRDefault="00656947" w:rsidP="00277D2A">
            <w:pPr>
              <w:spacing w:after="0" w:line="240" w:lineRule="auto"/>
              <w:rPr>
                <w:rFonts w:eastAsia="Times New Roman" w:cs="Times New Roman"/>
                <w:color w:val="000000"/>
                <w:sz w:val="16"/>
                <w:szCs w:val="16"/>
                <w:lang w:eastAsia="en-GB"/>
              </w:rPr>
            </w:pPr>
            <w:r w:rsidRPr="007E668A">
              <w:rPr>
                <w:rFonts w:eastAsia="Times New Roman" w:cs="Times New Roman"/>
                <w:color w:val="000000"/>
                <w:sz w:val="16"/>
                <w:szCs w:val="16"/>
                <w:lang w:eastAsia="en-GB"/>
              </w:rPr>
              <w:t>df</w:t>
            </w:r>
          </w:p>
        </w:tc>
        <w:tc>
          <w:tcPr>
            <w:tcW w:w="0" w:type="auto"/>
            <w:tcBorders>
              <w:top w:val="single" w:sz="8" w:space="0" w:color="auto"/>
              <w:left w:val="single" w:sz="6" w:space="0" w:color="auto"/>
              <w:right w:val="single" w:sz="6" w:space="0" w:color="auto"/>
            </w:tcBorders>
            <w:shd w:val="clear" w:color="auto" w:fill="auto"/>
            <w:vAlign w:val="bottom"/>
            <w:hideMark/>
          </w:tcPr>
          <w:p w:rsidR="00656947" w:rsidRPr="007E668A" w:rsidRDefault="00656947" w:rsidP="00277D2A">
            <w:pPr>
              <w:spacing w:after="0" w:line="240" w:lineRule="auto"/>
              <w:rPr>
                <w:rFonts w:eastAsia="Times New Roman" w:cs="Times New Roman"/>
                <w:color w:val="000000"/>
                <w:sz w:val="16"/>
                <w:szCs w:val="16"/>
                <w:lang w:eastAsia="en-GB"/>
              </w:rPr>
            </w:pPr>
            <w:r w:rsidRPr="007E668A">
              <w:rPr>
                <w:rFonts w:eastAsia="Times New Roman" w:cs="Times New Roman"/>
                <w:color w:val="000000"/>
                <w:sz w:val="16"/>
                <w:szCs w:val="16"/>
                <w:lang w:eastAsia="en-GB"/>
              </w:rPr>
              <w:t>MS</w:t>
            </w:r>
          </w:p>
        </w:tc>
        <w:tc>
          <w:tcPr>
            <w:tcW w:w="0" w:type="auto"/>
            <w:tcBorders>
              <w:top w:val="single" w:sz="8" w:space="0" w:color="auto"/>
              <w:left w:val="single" w:sz="6" w:space="0" w:color="auto"/>
              <w:right w:val="single" w:sz="6" w:space="0" w:color="auto"/>
            </w:tcBorders>
            <w:shd w:val="clear" w:color="auto" w:fill="auto"/>
            <w:vAlign w:val="bottom"/>
            <w:hideMark/>
          </w:tcPr>
          <w:p w:rsidR="00656947" w:rsidRPr="007E668A" w:rsidRDefault="00656947" w:rsidP="00277D2A">
            <w:pPr>
              <w:spacing w:after="0" w:line="240" w:lineRule="auto"/>
              <w:rPr>
                <w:rFonts w:eastAsia="Times New Roman" w:cs="Times New Roman"/>
                <w:color w:val="000000"/>
                <w:sz w:val="16"/>
                <w:szCs w:val="16"/>
                <w:lang w:eastAsia="en-GB"/>
              </w:rPr>
            </w:pPr>
            <w:r w:rsidRPr="007E668A">
              <w:rPr>
                <w:rFonts w:eastAsia="Times New Roman" w:cs="Times New Roman"/>
                <w:color w:val="000000"/>
                <w:sz w:val="16"/>
                <w:szCs w:val="16"/>
                <w:lang w:eastAsia="en-GB"/>
              </w:rPr>
              <w:t>Sig</w:t>
            </w:r>
          </w:p>
        </w:tc>
        <w:tc>
          <w:tcPr>
            <w:tcW w:w="0" w:type="auto"/>
            <w:tcBorders>
              <w:top w:val="single" w:sz="8" w:space="0" w:color="auto"/>
              <w:left w:val="single" w:sz="6" w:space="0" w:color="auto"/>
              <w:right w:val="single" w:sz="6" w:space="0" w:color="auto"/>
            </w:tcBorders>
            <w:shd w:val="clear" w:color="auto" w:fill="auto"/>
            <w:vAlign w:val="bottom"/>
            <w:hideMark/>
          </w:tcPr>
          <w:p w:rsidR="00656947" w:rsidRPr="007E668A" w:rsidRDefault="00656947" w:rsidP="00277D2A">
            <w:pPr>
              <w:spacing w:after="0" w:line="240" w:lineRule="auto"/>
              <w:rPr>
                <w:rFonts w:eastAsia="Times New Roman" w:cs="Times New Roman"/>
                <w:color w:val="000000"/>
                <w:sz w:val="16"/>
                <w:szCs w:val="16"/>
                <w:lang w:eastAsia="en-GB"/>
              </w:rPr>
            </w:pPr>
            <w:r w:rsidRPr="007E668A">
              <w:rPr>
                <w:rFonts w:eastAsia="Times New Roman" w:cs="Times New Roman"/>
                <w:color w:val="000000"/>
                <w:sz w:val="16"/>
                <w:szCs w:val="16"/>
                <w:lang w:eastAsia="en-GB"/>
              </w:rPr>
              <w:t>df</w:t>
            </w:r>
          </w:p>
        </w:tc>
        <w:tc>
          <w:tcPr>
            <w:tcW w:w="0" w:type="auto"/>
            <w:tcBorders>
              <w:top w:val="single" w:sz="8" w:space="0" w:color="auto"/>
              <w:left w:val="single" w:sz="6" w:space="0" w:color="auto"/>
              <w:right w:val="single" w:sz="6" w:space="0" w:color="auto"/>
            </w:tcBorders>
            <w:shd w:val="clear" w:color="auto" w:fill="auto"/>
            <w:vAlign w:val="bottom"/>
            <w:hideMark/>
          </w:tcPr>
          <w:p w:rsidR="00656947" w:rsidRPr="007E668A" w:rsidRDefault="00656947" w:rsidP="00277D2A">
            <w:pPr>
              <w:spacing w:after="0" w:line="240" w:lineRule="auto"/>
              <w:rPr>
                <w:rFonts w:eastAsia="Times New Roman" w:cs="Times New Roman"/>
                <w:color w:val="000000"/>
                <w:sz w:val="16"/>
                <w:szCs w:val="16"/>
                <w:lang w:eastAsia="en-GB"/>
              </w:rPr>
            </w:pPr>
            <w:r w:rsidRPr="007E668A">
              <w:rPr>
                <w:rFonts w:eastAsia="Times New Roman" w:cs="Times New Roman"/>
                <w:color w:val="000000"/>
                <w:sz w:val="16"/>
                <w:szCs w:val="16"/>
                <w:lang w:eastAsia="en-GB"/>
              </w:rPr>
              <w:t>MS</w:t>
            </w:r>
          </w:p>
        </w:tc>
        <w:tc>
          <w:tcPr>
            <w:tcW w:w="0" w:type="auto"/>
            <w:tcBorders>
              <w:top w:val="single" w:sz="8" w:space="0" w:color="auto"/>
              <w:left w:val="single" w:sz="6" w:space="0" w:color="auto"/>
              <w:right w:val="single" w:sz="6" w:space="0" w:color="auto"/>
            </w:tcBorders>
            <w:shd w:val="clear" w:color="auto" w:fill="auto"/>
            <w:vAlign w:val="bottom"/>
            <w:hideMark/>
          </w:tcPr>
          <w:p w:rsidR="00656947" w:rsidRPr="007E668A" w:rsidRDefault="00656947" w:rsidP="00277D2A">
            <w:pPr>
              <w:spacing w:after="0" w:line="240" w:lineRule="auto"/>
              <w:rPr>
                <w:rFonts w:eastAsia="Times New Roman" w:cs="Times New Roman"/>
                <w:color w:val="000000"/>
                <w:sz w:val="16"/>
                <w:szCs w:val="16"/>
                <w:lang w:eastAsia="en-GB"/>
              </w:rPr>
            </w:pPr>
            <w:r w:rsidRPr="007E668A">
              <w:rPr>
                <w:rFonts w:eastAsia="Times New Roman" w:cs="Times New Roman"/>
                <w:color w:val="000000"/>
                <w:sz w:val="16"/>
                <w:szCs w:val="16"/>
                <w:lang w:eastAsia="en-GB"/>
              </w:rPr>
              <w:t>Sig</w:t>
            </w:r>
          </w:p>
        </w:tc>
        <w:tc>
          <w:tcPr>
            <w:tcW w:w="0" w:type="auto"/>
            <w:tcBorders>
              <w:top w:val="single" w:sz="8" w:space="0" w:color="auto"/>
              <w:left w:val="single" w:sz="6" w:space="0" w:color="auto"/>
              <w:right w:val="single" w:sz="6" w:space="0" w:color="auto"/>
            </w:tcBorders>
            <w:shd w:val="clear" w:color="auto" w:fill="auto"/>
            <w:vAlign w:val="bottom"/>
            <w:hideMark/>
          </w:tcPr>
          <w:p w:rsidR="00656947" w:rsidRPr="007E668A" w:rsidRDefault="00656947" w:rsidP="00277D2A">
            <w:pPr>
              <w:spacing w:after="0" w:line="240" w:lineRule="auto"/>
              <w:rPr>
                <w:rFonts w:eastAsia="Times New Roman" w:cs="Times New Roman"/>
                <w:color w:val="000000"/>
                <w:sz w:val="16"/>
                <w:szCs w:val="16"/>
                <w:lang w:eastAsia="en-GB"/>
              </w:rPr>
            </w:pPr>
            <w:r w:rsidRPr="007E668A">
              <w:rPr>
                <w:rFonts w:eastAsia="Times New Roman" w:cs="Times New Roman"/>
                <w:color w:val="000000"/>
                <w:sz w:val="16"/>
                <w:szCs w:val="16"/>
                <w:lang w:eastAsia="en-GB"/>
              </w:rPr>
              <w:t>df</w:t>
            </w:r>
          </w:p>
        </w:tc>
        <w:tc>
          <w:tcPr>
            <w:tcW w:w="0" w:type="auto"/>
            <w:tcBorders>
              <w:top w:val="single" w:sz="8" w:space="0" w:color="auto"/>
              <w:left w:val="single" w:sz="6" w:space="0" w:color="auto"/>
              <w:bottom w:val="single" w:sz="6" w:space="0" w:color="auto"/>
              <w:right w:val="single" w:sz="6" w:space="0" w:color="auto"/>
            </w:tcBorders>
            <w:shd w:val="clear" w:color="auto" w:fill="auto"/>
            <w:vAlign w:val="bottom"/>
            <w:hideMark/>
          </w:tcPr>
          <w:p w:rsidR="00656947" w:rsidRPr="007E668A" w:rsidRDefault="00656947" w:rsidP="00F205A9">
            <w:pPr>
              <w:spacing w:after="0" w:line="240" w:lineRule="auto"/>
              <w:rPr>
                <w:rFonts w:eastAsia="Times New Roman" w:cs="Times New Roman"/>
                <w:color w:val="000000"/>
                <w:sz w:val="16"/>
                <w:szCs w:val="16"/>
                <w:lang w:eastAsia="en-GB"/>
              </w:rPr>
            </w:pPr>
            <w:r w:rsidRPr="007E668A">
              <w:rPr>
                <w:rFonts w:eastAsia="Times New Roman" w:cs="Times New Roman"/>
                <w:color w:val="000000"/>
                <w:sz w:val="16"/>
                <w:szCs w:val="16"/>
                <w:lang w:eastAsia="en-GB"/>
              </w:rPr>
              <w:t>MS</w:t>
            </w:r>
          </w:p>
        </w:tc>
        <w:tc>
          <w:tcPr>
            <w:tcW w:w="0" w:type="auto"/>
            <w:tcBorders>
              <w:top w:val="single" w:sz="8" w:space="0" w:color="auto"/>
              <w:left w:val="single" w:sz="6" w:space="0" w:color="auto"/>
              <w:bottom w:val="single" w:sz="6" w:space="0" w:color="auto"/>
              <w:right w:val="single" w:sz="8" w:space="0" w:color="auto"/>
            </w:tcBorders>
            <w:shd w:val="clear" w:color="auto" w:fill="auto"/>
            <w:vAlign w:val="bottom"/>
            <w:hideMark/>
          </w:tcPr>
          <w:p w:rsidR="00656947" w:rsidRPr="007E668A" w:rsidRDefault="00656947" w:rsidP="00F205A9">
            <w:pPr>
              <w:spacing w:after="0" w:line="240" w:lineRule="auto"/>
              <w:rPr>
                <w:rFonts w:eastAsia="Times New Roman" w:cs="Times New Roman"/>
                <w:color w:val="000000"/>
                <w:sz w:val="16"/>
                <w:szCs w:val="16"/>
                <w:lang w:eastAsia="en-GB"/>
              </w:rPr>
            </w:pPr>
            <w:r w:rsidRPr="007E668A">
              <w:rPr>
                <w:rFonts w:eastAsia="Times New Roman" w:cs="Times New Roman"/>
                <w:color w:val="000000"/>
                <w:sz w:val="16"/>
                <w:szCs w:val="16"/>
                <w:lang w:eastAsia="en-GB"/>
              </w:rPr>
              <w:t>Sig</w:t>
            </w:r>
          </w:p>
        </w:tc>
      </w:tr>
      <w:tr w:rsidR="00392AFD" w:rsidRPr="007E668A" w:rsidTr="00CC5493">
        <w:trPr>
          <w:trHeight w:val="315"/>
        </w:trPr>
        <w:tc>
          <w:tcPr>
            <w:tcW w:w="0" w:type="auto"/>
            <w:tcBorders>
              <w:top w:val="single" w:sz="6" w:space="0" w:color="auto"/>
              <w:left w:val="single" w:sz="8"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proofErr w:type="spellStart"/>
            <w:r w:rsidRPr="007E668A">
              <w:rPr>
                <w:rFonts w:eastAsia="Times New Roman" w:cs="Times New Roman"/>
                <w:color w:val="000000"/>
                <w:sz w:val="16"/>
                <w:szCs w:val="16"/>
                <w:lang w:eastAsia="en-GB"/>
              </w:rPr>
              <w:t>Dilkoon</w:t>
            </w:r>
            <w:proofErr w:type="spellEnd"/>
          </w:p>
        </w:tc>
        <w:tc>
          <w:tcPr>
            <w:tcW w:w="1070" w:type="dxa"/>
            <w:tcBorders>
              <w:top w:val="single" w:sz="6" w:space="0" w:color="auto"/>
              <w:left w:val="single" w:sz="6" w:space="0" w:color="auto"/>
              <w:bottom w:val="single" w:sz="6" w:space="0" w:color="auto"/>
              <w:right w:val="single" w:sz="6" w:space="0" w:color="auto"/>
            </w:tcBorders>
            <w:vAlign w:val="bottom"/>
          </w:tcPr>
          <w:p w:rsidR="00E10909" w:rsidRPr="007E668A" w:rsidRDefault="00E10909" w:rsidP="00392AFD">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41</w:t>
            </w:r>
          </w:p>
        </w:tc>
        <w:tc>
          <w:tcPr>
            <w:tcW w:w="113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C15E03">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38-41</w:t>
            </w:r>
          </w:p>
        </w:tc>
        <w:tc>
          <w:tcPr>
            <w:tcW w:w="113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C15E03">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12</w:t>
            </w:r>
          </w:p>
        </w:tc>
        <w:tc>
          <w:tcPr>
            <w:tcW w:w="992"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20</w:t>
            </w:r>
          </w:p>
        </w:tc>
        <w:tc>
          <w:tcPr>
            <w:tcW w:w="85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4</w:t>
            </w:r>
          </w:p>
        </w:tc>
        <w:tc>
          <w:tcPr>
            <w:tcW w:w="69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10</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proofErr w:type="spellStart"/>
            <w:r w:rsidRPr="007E668A">
              <w:rPr>
                <w:rFonts w:eastAsia="Times New Roman" w:cs="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proofErr w:type="spellStart"/>
            <w:r w:rsidRPr="007E668A">
              <w:rPr>
                <w:rFonts w:eastAsia="Times New Roman" w:cs="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proofErr w:type="spellStart"/>
            <w:r w:rsidRPr="007E668A">
              <w:rPr>
                <w:rFonts w:eastAsia="Times New Roman" w:cs="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0.009</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0.675</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0.050</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0.258</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0.032</w:t>
            </w:r>
          </w:p>
        </w:tc>
        <w:tc>
          <w:tcPr>
            <w:tcW w:w="0" w:type="auto"/>
            <w:tcBorders>
              <w:top w:val="single" w:sz="6" w:space="0" w:color="auto"/>
              <w:left w:val="single" w:sz="6" w:space="0" w:color="auto"/>
              <w:bottom w:val="single" w:sz="6" w:space="0" w:color="auto"/>
              <w:right w:val="single" w:sz="8"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0.062</w:t>
            </w:r>
          </w:p>
        </w:tc>
      </w:tr>
      <w:tr w:rsidR="00392AFD" w:rsidRPr="007E668A" w:rsidTr="00CC5493">
        <w:trPr>
          <w:trHeight w:val="315"/>
        </w:trPr>
        <w:tc>
          <w:tcPr>
            <w:tcW w:w="0" w:type="auto"/>
            <w:tcBorders>
              <w:top w:val="single" w:sz="6" w:space="0" w:color="auto"/>
              <w:left w:val="single" w:sz="8"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proofErr w:type="spellStart"/>
            <w:r w:rsidRPr="007E668A">
              <w:rPr>
                <w:rFonts w:eastAsia="Times New Roman" w:cs="Times New Roman"/>
                <w:color w:val="000000"/>
                <w:sz w:val="16"/>
                <w:szCs w:val="16"/>
                <w:lang w:eastAsia="en-GB"/>
              </w:rPr>
              <w:t>Dilkoon</w:t>
            </w:r>
            <w:proofErr w:type="spellEnd"/>
          </w:p>
        </w:tc>
        <w:tc>
          <w:tcPr>
            <w:tcW w:w="1070" w:type="dxa"/>
            <w:tcBorders>
              <w:top w:val="single" w:sz="6" w:space="0" w:color="auto"/>
              <w:left w:val="single" w:sz="6" w:space="0" w:color="auto"/>
              <w:bottom w:val="single" w:sz="6" w:space="0" w:color="auto"/>
              <w:right w:val="single" w:sz="6" w:space="0" w:color="auto"/>
            </w:tcBorders>
            <w:vAlign w:val="bottom"/>
          </w:tcPr>
          <w:p w:rsidR="00E10909" w:rsidRPr="007E668A" w:rsidRDefault="00E10909" w:rsidP="00392AFD">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48</w:t>
            </w:r>
          </w:p>
        </w:tc>
        <w:tc>
          <w:tcPr>
            <w:tcW w:w="113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C15E03">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392AFD">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1</w:t>
            </w:r>
            <w:r w:rsidR="00392AFD">
              <w:rPr>
                <w:rFonts w:eastAsia="Times New Roman" w:cs="Times New Roman"/>
                <w:color w:val="000000"/>
                <w:sz w:val="16"/>
                <w:szCs w:val="16"/>
                <w:lang w:eastAsia="en-GB"/>
              </w:rPr>
              <w:t>8</w:t>
            </w:r>
          </w:p>
        </w:tc>
        <w:tc>
          <w:tcPr>
            <w:tcW w:w="992"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30</w:t>
            </w:r>
          </w:p>
        </w:tc>
        <w:tc>
          <w:tcPr>
            <w:tcW w:w="85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11</w:t>
            </w:r>
          </w:p>
        </w:tc>
        <w:tc>
          <w:tcPr>
            <w:tcW w:w="69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20</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proofErr w:type="spellStart"/>
            <w:r w:rsidRPr="007E668A">
              <w:rPr>
                <w:rFonts w:eastAsia="Times New Roman" w:cs="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proofErr w:type="spellStart"/>
            <w:r w:rsidRPr="007E668A">
              <w:rPr>
                <w:rFonts w:eastAsia="Times New Roman" w:cs="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proofErr w:type="spellStart"/>
            <w:r w:rsidRPr="007E668A">
              <w:rPr>
                <w:rFonts w:eastAsia="Times New Roman" w:cs="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0.127</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0.394</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0.159</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0.009</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0.029</w:t>
            </w:r>
          </w:p>
        </w:tc>
        <w:tc>
          <w:tcPr>
            <w:tcW w:w="0" w:type="auto"/>
            <w:tcBorders>
              <w:top w:val="single" w:sz="6" w:space="0" w:color="auto"/>
              <w:left w:val="single" w:sz="6" w:space="0" w:color="auto"/>
              <w:bottom w:val="single" w:sz="6" w:space="0" w:color="auto"/>
              <w:right w:val="single" w:sz="8"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0.539</w:t>
            </w:r>
          </w:p>
        </w:tc>
      </w:tr>
      <w:tr w:rsidR="00392AFD" w:rsidRPr="007E668A" w:rsidTr="00CC5493">
        <w:trPr>
          <w:trHeight w:val="315"/>
        </w:trPr>
        <w:tc>
          <w:tcPr>
            <w:tcW w:w="0" w:type="auto"/>
            <w:tcBorders>
              <w:top w:val="single" w:sz="6" w:space="0" w:color="auto"/>
              <w:left w:val="single" w:sz="8"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proofErr w:type="spellStart"/>
            <w:r w:rsidRPr="007E668A">
              <w:rPr>
                <w:rFonts w:eastAsia="Times New Roman" w:cs="Times New Roman"/>
                <w:color w:val="000000"/>
                <w:sz w:val="16"/>
                <w:szCs w:val="16"/>
                <w:lang w:eastAsia="en-GB"/>
              </w:rPr>
              <w:t>Dilkoon</w:t>
            </w:r>
            <w:proofErr w:type="spellEnd"/>
          </w:p>
        </w:tc>
        <w:tc>
          <w:tcPr>
            <w:tcW w:w="1070" w:type="dxa"/>
            <w:tcBorders>
              <w:top w:val="single" w:sz="6" w:space="0" w:color="auto"/>
              <w:left w:val="single" w:sz="6" w:space="0" w:color="auto"/>
              <w:bottom w:val="single" w:sz="6" w:space="0" w:color="auto"/>
              <w:right w:val="single" w:sz="6" w:space="0" w:color="auto"/>
            </w:tcBorders>
            <w:vAlign w:val="bottom"/>
          </w:tcPr>
          <w:p w:rsidR="00E10909" w:rsidRPr="007E668A" w:rsidRDefault="00E10909" w:rsidP="00392AFD">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58</w:t>
            </w:r>
          </w:p>
        </w:tc>
        <w:tc>
          <w:tcPr>
            <w:tcW w:w="113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C15E03">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C15E03">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21</w:t>
            </w:r>
          </w:p>
        </w:tc>
        <w:tc>
          <w:tcPr>
            <w:tcW w:w="992"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392AFD" w:rsidP="00277D2A">
            <w:pPr>
              <w:spacing w:after="0" w:line="240" w:lineRule="auto"/>
              <w:jc w:val="right"/>
              <w:rPr>
                <w:rFonts w:eastAsia="Times New Roman" w:cs="Times New Roman"/>
                <w:color w:val="000000"/>
                <w:sz w:val="16"/>
                <w:szCs w:val="16"/>
                <w:lang w:eastAsia="en-GB"/>
              </w:rPr>
            </w:pPr>
            <w:r>
              <w:rPr>
                <w:rFonts w:eastAsia="Times New Roman" w:cs="Times New Roman"/>
                <w:color w:val="000000"/>
                <w:sz w:val="16"/>
                <w:szCs w:val="16"/>
                <w:lang w:eastAsia="en-GB"/>
              </w:rPr>
              <w:t>29</w:t>
            </w:r>
          </w:p>
        </w:tc>
        <w:tc>
          <w:tcPr>
            <w:tcW w:w="85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16</w:t>
            </w:r>
          </w:p>
        </w:tc>
        <w:tc>
          <w:tcPr>
            <w:tcW w:w="69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20</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proofErr w:type="spellStart"/>
            <w:r w:rsidRPr="007E668A">
              <w:rPr>
                <w:rFonts w:eastAsia="Times New Roman" w:cs="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proofErr w:type="spellStart"/>
            <w:r w:rsidRPr="007E668A">
              <w:rPr>
                <w:rFonts w:eastAsia="Times New Roman" w:cs="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proofErr w:type="spellStart"/>
            <w:r w:rsidRPr="007E668A">
              <w:rPr>
                <w:rFonts w:eastAsia="Times New Roman" w:cs="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0.127</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0.384</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0.152</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0.004</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0.022</w:t>
            </w:r>
          </w:p>
        </w:tc>
        <w:tc>
          <w:tcPr>
            <w:tcW w:w="0" w:type="auto"/>
            <w:tcBorders>
              <w:top w:val="single" w:sz="6" w:space="0" w:color="auto"/>
              <w:left w:val="single" w:sz="6" w:space="0" w:color="auto"/>
              <w:bottom w:val="single" w:sz="6" w:space="0" w:color="auto"/>
              <w:right w:val="single" w:sz="8"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0.702</w:t>
            </w:r>
          </w:p>
        </w:tc>
      </w:tr>
      <w:tr w:rsidR="00392AFD" w:rsidRPr="007E668A" w:rsidTr="00CC5493">
        <w:trPr>
          <w:trHeight w:val="315"/>
        </w:trPr>
        <w:tc>
          <w:tcPr>
            <w:tcW w:w="0" w:type="auto"/>
            <w:tcBorders>
              <w:top w:val="single" w:sz="6" w:space="0" w:color="auto"/>
              <w:left w:val="single" w:sz="8"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proofErr w:type="spellStart"/>
            <w:r w:rsidRPr="007E668A">
              <w:rPr>
                <w:rFonts w:eastAsia="Times New Roman" w:cs="Times New Roman"/>
                <w:color w:val="000000"/>
                <w:sz w:val="16"/>
                <w:szCs w:val="16"/>
                <w:lang w:eastAsia="en-GB"/>
              </w:rPr>
              <w:t>Dilkoon</w:t>
            </w:r>
            <w:proofErr w:type="spellEnd"/>
          </w:p>
        </w:tc>
        <w:tc>
          <w:tcPr>
            <w:tcW w:w="1070" w:type="dxa"/>
            <w:tcBorders>
              <w:top w:val="single" w:sz="6" w:space="0" w:color="auto"/>
              <w:left w:val="single" w:sz="6" w:space="0" w:color="auto"/>
              <w:bottom w:val="single" w:sz="6" w:space="0" w:color="auto"/>
              <w:right w:val="single" w:sz="6" w:space="0" w:color="auto"/>
            </w:tcBorders>
            <w:vAlign w:val="bottom"/>
          </w:tcPr>
          <w:p w:rsidR="00E10909" w:rsidRPr="007E668A" w:rsidRDefault="00E10909" w:rsidP="00392AFD">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69</w:t>
            </w:r>
          </w:p>
        </w:tc>
        <w:tc>
          <w:tcPr>
            <w:tcW w:w="113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C15E03">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C15E03">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26</w:t>
            </w:r>
          </w:p>
        </w:tc>
        <w:tc>
          <w:tcPr>
            <w:tcW w:w="992"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32</w:t>
            </w:r>
          </w:p>
        </w:tc>
        <w:tc>
          <w:tcPr>
            <w:tcW w:w="85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20</w:t>
            </w:r>
          </w:p>
        </w:tc>
        <w:tc>
          <w:tcPr>
            <w:tcW w:w="69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24</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proofErr w:type="spellStart"/>
            <w:r w:rsidRPr="007E668A">
              <w:rPr>
                <w:rFonts w:eastAsia="Times New Roman" w:cs="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proofErr w:type="spellStart"/>
            <w:r w:rsidRPr="007E668A">
              <w:rPr>
                <w:rFonts w:eastAsia="Times New Roman" w:cs="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proofErr w:type="spellStart"/>
            <w:r w:rsidRPr="007E668A">
              <w:rPr>
                <w:rFonts w:eastAsia="Times New Roman" w:cs="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0.127</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0.445</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0.044</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0.018</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0.044</w:t>
            </w:r>
          </w:p>
        </w:tc>
        <w:tc>
          <w:tcPr>
            <w:tcW w:w="0" w:type="auto"/>
            <w:tcBorders>
              <w:top w:val="single" w:sz="6" w:space="0" w:color="auto"/>
              <w:left w:val="single" w:sz="6" w:space="0" w:color="auto"/>
              <w:bottom w:val="single" w:sz="6" w:space="0" w:color="auto"/>
              <w:right w:val="single" w:sz="8"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0.260</w:t>
            </w:r>
          </w:p>
        </w:tc>
      </w:tr>
      <w:tr w:rsidR="00392AFD" w:rsidRPr="007E668A" w:rsidTr="00CC5493">
        <w:trPr>
          <w:trHeight w:val="315"/>
        </w:trPr>
        <w:tc>
          <w:tcPr>
            <w:tcW w:w="0" w:type="auto"/>
            <w:tcBorders>
              <w:top w:val="single" w:sz="6" w:space="0" w:color="auto"/>
              <w:left w:val="single" w:sz="8"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2</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r w:rsidRPr="007E668A">
              <w:rPr>
                <w:rFonts w:eastAsia="Times New Roman" w:cs="Times New Roman"/>
                <w:color w:val="000000"/>
                <w:sz w:val="16"/>
                <w:szCs w:val="16"/>
                <w:lang w:eastAsia="en-GB"/>
              </w:rPr>
              <w:t>Cannon C</w:t>
            </w:r>
            <w:r w:rsidR="006466D2">
              <w:rPr>
                <w:rFonts w:eastAsia="Times New Roman" w:cs="Times New Roman"/>
                <w:color w:val="000000"/>
                <w:sz w:val="16"/>
                <w:szCs w:val="16"/>
                <w:lang w:eastAsia="en-GB"/>
              </w:rPr>
              <w:t>ree</w:t>
            </w:r>
            <w:r w:rsidRPr="007E668A">
              <w:rPr>
                <w:rFonts w:eastAsia="Times New Roman" w:cs="Times New Roman"/>
                <w:color w:val="000000"/>
                <w:sz w:val="16"/>
                <w:szCs w:val="16"/>
                <w:lang w:eastAsia="en-GB"/>
              </w:rPr>
              <w:t>k</w:t>
            </w:r>
          </w:p>
        </w:tc>
        <w:tc>
          <w:tcPr>
            <w:tcW w:w="1070" w:type="dxa"/>
            <w:tcBorders>
              <w:top w:val="single" w:sz="6" w:space="0" w:color="auto"/>
              <w:left w:val="single" w:sz="6" w:space="0" w:color="auto"/>
              <w:bottom w:val="single" w:sz="6" w:space="0" w:color="auto"/>
              <w:right w:val="single" w:sz="6" w:space="0" w:color="auto"/>
            </w:tcBorders>
            <w:vAlign w:val="bottom"/>
          </w:tcPr>
          <w:p w:rsidR="00E10909" w:rsidRPr="007E668A" w:rsidRDefault="00E10909" w:rsidP="00392AFD">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64</w:t>
            </w:r>
          </w:p>
        </w:tc>
        <w:tc>
          <w:tcPr>
            <w:tcW w:w="113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C15E03">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&lt;40</w:t>
            </w:r>
          </w:p>
        </w:tc>
        <w:tc>
          <w:tcPr>
            <w:tcW w:w="113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C15E03">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21</w:t>
            </w:r>
          </w:p>
        </w:tc>
        <w:tc>
          <w:tcPr>
            <w:tcW w:w="992"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2</w:t>
            </w:r>
            <w:r w:rsidR="00392AFD">
              <w:rPr>
                <w:rFonts w:eastAsia="Times New Roman" w:cs="Times New Roman"/>
                <w:color w:val="000000"/>
                <w:sz w:val="16"/>
                <w:szCs w:val="16"/>
                <w:lang w:eastAsia="en-GB"/>
              </w:rPr>
              <w:t>3</w:t>
            </w:r>
          </w:p>
        </w:tc>
        <w:tc>
          <w:tcPr>
            <w:tcW w:w="85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9</w:t>
            </w:r>
          </w:p>
        </w:tc>
        <w:tc>
          <w:tcPr>
            <w:tcW w:w="69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1</w:t>
            </w:r>
            <w:r w:rsidR="00392AFD">
              <w:rPr>
                <w:rFonts w:eastAsia="Times New Roman" w:cs="Times New Roman"/>
                <w:color w:val="000000"/>
                <w:sz w:val="16"/>
                <w:szCs w:val="16"/>
                <w:lang w:eastAsia="en-GB"/>
              </w:rPr>
              <w:t>4</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r w:rsidRPr="007E668A">
              <w:rPr>
                <w:rFonts w:eastAsia="Times New Roman" w:cs="Times New Roman"/>
                <w:color w:val="000000"/>
                <w:sz w:val="16"/>
                <w:szCs w:val="16"/>
                <w:lang w:eastAsia="en-GB"/>
              </w:rPr>
              <w:t>1 </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r w:rsidRPr="007E668A">
              <w:rPr>
                <w:rFonts w:eastAsia="Times New Roman" w:cs="Times New Roman"/>
                <w:color w:val="000000"/>
                <w:sz w:val="16"/>
                <w:szCs w:val="16"/>
                <w:lang w:eastAsia="en-GB"/>
              </w:rPr>
              <w:t> 0.05</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r w:rsidRPr="007E668A">
              <w:rPr>
                <w:rFonts w:eastAsia="Times New Roman" w:cs="Times New Roman"/>
                <w:color w:val="000000"/>
                <w:sz w:val="16"/>
                <w:szCs w:val="16"/>
                <w:lang w:eastAsia="en-GB"/>
              </w:rPr>
              <w:t>0.239</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0.032</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center"/>
              <w:rPr>
                <w:rFonts w:eastAsia="Times New Roman" w:cs="Times New Roman"/>
                <w:color w:val="000000"/>
                <w:sz w:val="16"/>
                <w:szCs w:val="16"/>
                <w:lang w:eastAsia="en-GB"/>
              </w:rPr>
            </w:pPr>
            <w:r w:rsidRPr="007E668A">
              <w:rPr>
                <w:rFonts w:eastAsia="Times New Roman" w:cs="Times New Roman"/>
                <w:color w:val="000000"/>
                <w:sz w:val="16"/>
                <w:szCs w:val="16"/>
                <w:lang w:eastAsia="en-GB"/>
              </w:rPr>
              <w:t>0.418</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18</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0.047</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0.538</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20</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0.049</w:t>
            </w:r>
          </w:p>
        </w:tc>
        <w:tc>
          <w:tcPr>
            <w:tcW w:w="0" w:type="auto"/>
            <w:tcBorders>
              <w:top w:val="single" w:sz="6" w:space="0" w:color="auto"/>
              <w:left w:val="single" w:sz="6" w:space="0" w:color="auto"/>
              <w:bottom w:val="single" w:sz="6" w:space="0" w:color="auto"/>
              <w:right w:val="single" w:sz="8"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0.043</w:t>
            </w:r>
          </w:p>
        </w:tc>
      </w:tr>
      <w:tr w:rsidR="00392AFD" w:rsidRPr="007E668A" w:rsidTr="00CC5493">
        <w:trPr>
          <w:trHeight w:val="315"/>
        </w:trPr>
        <w:tc>
          <w:tcPr>
            <w:tcW w:w="0" w:type="auto"/>
            <w:tcBorders>
              <w:top w:val="single" w:sz="6" w:space="0" w:color="auto"/>
              <w:left w:val="single" w:sz="8"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2</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proofErr w:type="spellStart"/>
            <w:r w:rsidRPr="007E668A">
              <w:rPr>
                <w:rFonts w:eastAsia="Times New Roman" w:cs="Times New Roman"/>
                <w:color w:val="000000"/>
                <w:sz w:val="16"/>
                <w:szCs w:val="16"/>
                <w:lang w:eastAsia="en-GB"/>
              </w:rPr>
              <w:t>Ballandean</w:t>
            </w:r>
            <w:proofErr w:type="spellEnd"/>
          </w:p>
        </w:tc>
        <w:tc>
          <w:tcPr>
            <w:tcW w:w="1070" w:type="dxa"/>
            <w:tcBorders>
              <w:top w:val="single" w:sz="6" w:space="0" w:color="auto"/>
              <w:left w:val="single" w:sz="6" w:space="0" w:color="auto"/>
              <w:bottom w:val="single" w:sz="6" w:space="0" w:color="auto"/>
              <w:right w:val="single" w:sz="6" w:space="0" w:color="auto"/>
            </w:tcBorders>
            <w:vAlign w:val="bottom"/>
          </w:tcPr>
          <w:p w:rsidR="00E10909" w:rsidRPr="007E668A" w:rsidRDefault="00E10909" w:rsidP="00392AFD">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64</w:t>
            </w:r>
          </w:p>
        </w:tc>
        <w:tc>
          <w:tcPr>
            <w:tcW w:w="113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C15E03">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&lt;40</w:t>
            </w:r>
          </w:p>
        </w:tc>
        <w:tc>
          <w:tcPr>
            <w:tcW w:w="113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C15E03">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12</w:t>
            </w:r>
          </w:p>
        </w:tc>
        <w:tc>
          <w:tcPr>
            <w:tcW w:w="992"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2</w:t>
            </w:r>
            <w:r w:rsidR="00392AFD">
              <w:rPr>
                <w:rFonts w:eastAsia="Times New Roman" w:cs="Times New Roman"/>
                <w:color w:val="000000"/>
                <w:sz w:val="16"/>
                <w:szCs w:val="16"/>
                <w:lang w:eastAsia="en-GB"/>
              </w:rPr>
              <w:t>1</w:t>
            </w:r>
          </w:p>
        </w:tc>
        <w:tc>
          <w:tcPr>
            <w:tcW w:w="85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8</w:t>
            </w:r>
          </w:p>
        </w:tc>
        <w:tc>
          <w:tcPr>
            <w:tcW w:w="69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16</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r w:rsidRPr="007E668A">
              <w:rPr>
                <w:rFonts w:eastAsia="Times New Roman" w:cs="Times New Roman"/>
                <w:color w:val="000000"/>
                <w:sz w:val="16"/>
                <w:szCs w:val="16"/>
                <w:lang w:eastAsia="en-GB"/>
              </w:rPr>
              <w:t>"</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r w:rsidRPr="007E668A">
              <w:rPr>
                <w:rFonts w:eastAsia="Times New Roman" w:cs="Times New Roman"/>
                <w:color w:val="000000"/>
                <w:sz w:val="16"/>
                <w:szCs w:val="16"/>
                <w:lang w:eastAsia="en-GB"/>
              </w:rPr>
              <w:t>"</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r w:rsidRPr="007E668A">
              <w:rPr>
                <w:rFonts w:eastAsia="Times New Roman" w:cs="Times New Roman"/>
                <w:color w:val="000000"/>
                <w:sz w:val="16"/>
                <w:szCs w:val="16"/>
                <w:lang w:eastAsia="en-GB"/>
              </w:rPr>
              <w:t>"</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center"/>
              <w:rPr>
                <w:rFonts w:eastAsia="Times New Roman" w:cs="Times New Roman"/>
                <w:color w:val="000000"/>
                <w:sz w:val="16"/>
                <w:szCs w:val="16"/>
                <w:lang w:eastAsia="en-GB"/>
              </w:rPr>
            </w:pPr>
            <w:r w:rsidRPr="007E668A">
              <w:rPr>
                <w:rFonts w:eastAsia="Times New Roman" w:cs="Times New Roman"/>
                <w:color w:val="000000"/>
                <w:sz w:val="16"/>
                <w:szCs w:val="16"/>
                <w:lang w:eastAsia="en-GB"/>
              </w:rPr>
              <w:t>“</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18</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0.047</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0.538</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20</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0.05</w:t>
            </w:r>
          </w:p>
        </w:tc>
        <w:tc>
          <w:tcPr>
            <w:tcW w:w="0" w:type="auto"/>
            <w:tcBorders>
              <w:top w:val="single" w:sz="6" w:space="0" w:color="auto"/>
              <w:left w:val="single" w:sz="6" w:space="0" w:color="auto"/>
              <w:bottom w:val="single" w:sz="6" w:space="0" w:color="auto"/>
              <w:right w:val="single" w:sz="8"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0.043</w:t>
            </w:r>
          </w:p>
        </w:tc>
      </w:tr>
      <w:tr w:rsidR="00392AFD" w:rsidRPr="007E668A" w:rsidTr="00CC5493">
        <w:trPr>
          <w:trHeight w:val="315"/>
        </w:trPr>
        <w:tc>
          <w:tcPr>
            <w:tcW w:w="0" w:type="auto"/>
            <w:tcBorders>
              <w:top w:val="single" w:sz="6" w:space="0" w:color="auto"/>
              <w:left w:val="single" w:sz="8"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3</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proofErr w:type="spellStart"/>
            <w:r w:rsidRPr="007E668A">
              <w:rPr>
                <w:rFonts w:eastAsia="Times New Roman" w:cs="Times New Roman"/>
                <w:color w:val="000000"/>
                <w:sz w:val="16"/>
                <w:szCs w:val="16"/>
                <w:lang w:eastAsia="en-GB"/>
              </w:rPr>
              <w:t>Leeville</w:t>
            </w:r>
            <w:proofErr w:type="spellEnd"/>
          </w:p>
        </w:tc>
        <w:tc>
          <w:tcPr>
            <w:tcW w:w="1070" w:type="dxa"/>
            <w:tcBorders>
              <w:top w:val="single" w:sz="6" w:space="0" w:color="auto"/>
              <w:left w:val="single" w:sz="6" w:space="0" w:color="auto"/>
              <w:bottom w:val="single" w:sz="6" w:space="0" w:color="auto"/>
              <w:right w:val="single" w:sz="6" w:space="0" w:color="auto"/>
            </w:tcBorders>
            <w:vAlign w:val="bottom"/>
          </w:tcPr>
          <w:p w:rsidR="00E10909" w:rsidRPr="007E668A" w:rsidRDefault="00E10909" w:rsidP="00392AFD">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52</w:t>
            </w:r>
          </w:p>
        </w:tc>
        <w:tc>
          <w:tcPr>
            <w:tcW w:w="113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C15E03">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&lt;40</w:t>
            </w:r>
          </w:p>
        </w:tc>
        <w:tc>
          <w:tcPr>
            <w:tcW w:w="113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C15E03">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42</w:t>
            </w:r>
          </w:p>
        </w:tc>
        <w:tc>
          <w:tcPr>
            <w:tcW w:w="992"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3</w:t>
            </w:r>
            <w:r w:rsidR="00392AFD">
              <w:rPr>
                <w:rFonts w:eastAsia="Times New Roman" w:cs="Times New Roman"/>
                <w:color w:val="000000"/>
                <w:sz w:val="16"/>
                <w:szCs w:val="16"/>
                <w:lang w:eastAsia="en-GB"/>
              </w:rPr>
              <w:t>5</w:t>
            </w:r>
          </w:p>
        </w:tc>
        <w:tc>
          <w:tcPr>
            <w:tcW w:w="85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6</w:t>
            </w:r>
          </w:p>
        </w:tc>
        <w:tc>
          <w:tcPr>
            <w:tcW w:w="69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proofErr w:type="spellStart"/>
            <w:r w:rsidRPr="007E668A">
              <w:rPr>
                <w:rFonts w:eastAsia="Times New Roman" w:cs="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proofErr w:type="spellStart"/>
            <w:r w:rsidRPr="007E668A">
              <w:rPr>
                <w:rFonts w:eastAsia="Times New Roman" w:cs="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proofErr w:type="spellStart"/>
            <w:r w:rsidRPr="007E668A">
              <w:rPr>
                <w:rFonts w:eastAsia="Times New Roman" w:cs="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0.105</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0.359</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0.112</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0.821</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811F55" w:rsidP="00277D2A">
            <w:pPr>
              <w:spacing w:after="0" w:line="240" w:lineRule="auto"/>
              <w:jc w:val="right"/>
              <w:rPr>
                <w:rFonts w:eastAsia="Times New Roman" w:cs="Times New Roman"/>
                <w:color w:val="000000"/>
                <w:sz w:val="16"/>
                <w:szCs w:val="16"/>
                <w:lang w:eastAsia="en-GB"/>
              </w:rPr>
            </w:pPr>
            <w:r>
              <w:rPr>
                <w:rFonts w:eastAsia="Times New Roman" w:cs="Times New Roman"/>
                <w:color w:val="000000"/>
                <w:sz w:val="16"/>
                <w:szCs w:val="16"/>
                <w:lang w:eastAsia="en-GB"/>
              </w:rPr>
              <w:t>0</w:t>
            </w:r>
            <w:r w:rsidR="00E10909" w:rsidRPr="007E668A">
              <w:rPr>
                <w:rFonts w:eastAsia="Times New Roman" w:cs="Times New Roman"/>
                <w:color w:val="000000"/>
                <w:sz w:val="16"/>
                <w:szCs w:val="16"/>
                <w:lang w:eastAsia="en-GB"/>
              </w:rPr>
              <w:t>.212</w:t>
            </w:r>
          </w:p>
        </w:tc>
        <w:tc>
          <w:tcPr>
            <w:tcW w:w="0" w:type="auto"/>
            <w:tcBorders>
              <w:top w:val="single" w:sz="6" w:space="0" w:color="auto"/>
              <w:left w:val="single" w:sz="6" w:space="0" w:color="auto"/>
              <w:bottom w:val="single" w:sz="6" w:space="0" w:color="auto"/>
              <w:right w:val="single" w:sz="8"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0.000</w:t>
            </w:r>
          </w:p>
        </w:tc>
      </w:tr>
      <w:tr w:rsidR="00392AFD" w:rsidRPr="007E668A" w:rsidTr="00CC5493">
        <w:trPr>
          <w:trHeight w:val="315"/>
        </w:trPr>
        <w:tc>
          <w:tcPr>
            <w:tcW w:w="0" w:type="auto"/>
            <w:tcBorders>
              <w:top w:val="single" w:sz="6" w:space="0" w:color="auto"/>
              <w:left w:val="single" w:sz="8"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3</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proofErr w:type="spellStart"/>
            <w:r w:rsidRPr="007E668A">
              <w:rPr>
                <w:rFonts w:eastAsia="Times New Roman" w:cs="Times New Roman"/>
                <w:color w:val="000000"/>
                <w:sz w:val="16"/>
                <w:szCs w:val="16"/>
                <w:lang w:eastAsia="en-GB"/>
              </w:rPr>
              <w:t>Leeville</w:t>
            </w:r>
            <w:proofErr w:type="spellEnd"/>
          </w:p>
        </w:tc>
        <w:tc>
          <w:tcPr>
            <w:tcW w:w="1070" w:type="dxa"/>
            <w:tcBorders>
              <w:top w:val="single" w:sz="6" w:space="0" w:color="auto"/>
              <w:left w:val="single" w:sz="6" w:space="0" w:color="auto"/>
              <w:bottom w:val="single" w:sz="6" w:space="0" w:color="auto"/>
              <w:right w:val="single" w:sz="6" w:space="0" w:color="auto"/>
            </w:tcBorders>
            <w:vAlign w:val="bottom"/>
          </w:tcPr>
          <w:p w:rsidR="00E10909" w:rsidRPr="007E668A" w:rsidRDefault="00E10909" w:rsidP="00392AFD">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64</w:t>
            </w:r>
          </w:p>
        </w:tc>
        <w:tc>
          <w:tcPr>
            <w:tcW w:w="113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C15E03">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C15E03">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48</w:t>
            </w:r>
          </w:p>
        </w:tc>
        <w:tc>
          <w:tcPr>
            <w:tcW w:w="992"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50</w:t>
            </w:r>
          </w:p>
        </w:tc>
        <w:tc>
          <w:tcPr>
            <w:tcW w:w="85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8</w:t>
            </w:r>
          </w:p>
        </w:tc>
        <w:tc>
          <w:tcPr>
            <w:tcW w:w="69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27</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proofErr w:type="spellStart"/>
            <w:r w:rsidRPr="007E668A">
              <w:rPr>
                <w:rFonts w:eastAsia="Times New Roman" w:cs="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proofErr w:type="spellStart"/>
            <w:r w:rsidRPr="007E668A">
              <w:rPr>
                <w:rFonts w:eastAsia="Times New Roman" w:cs="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proofErr w:type="spellStart"/>
            <w:r w:rsidRPr="007E668A">
              <w:rPr>
                <w:rFonts w:eastAsia="Times New Roman" w:cs="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0.052</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0.550</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0.134</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0.770</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shd w:val="clear" w:color="auto" w:fill="auto"/>
            <w:noWrap/>
            <w:vAlign w:val="bottom"/>
            <w:hideMark/>
          </w:tcPr>
          <w:p w:rsidR="00E10909" w:rsidRPr="007E668A" w:rsidRDefault="00811F55" w:rsidP="00277D2A">
            <w:pPr>
              <w:spacing w:after="0" w:line="240" w:lineRule="auto"/>
              <w:jc w:val="right"/>
              <w:rPr>
                <w:rFonts w:eastAsia="Times New Roman" w:cs="Times New Roman"/>
                <w:color w:val="000000"/>
                <w:sz w:val="16"/>
                <w:szCs w:val="16"/>
                <w:lang w:eastAsia="en-GB"/>
              </w:rPr>
            </w:pPr>
            <w:r>
              <w:rPr>
                <w:rFonts w:eastAsia="Times New Roman" w:cs="Times New Roman"/>
                <w:color w:val="000000"/>
                <w:sz w:val="16"/>
                <w:szCs w:val="16"/>
                <w:lang w:eastAsia="en-GB"/>
              </w:rPr>
              <w:t>0</w:t>
            </w:r>
            <w:r w:rsidR="00E10909" w:rsidRPr="007E668A">
              <w:rPr>
                <w:rFonts w:eastAsia="Times New Roman" w:cs="Times New Roman"/>
                <w:color w:val="000000"/>
                <w:sz w:val="16"/>
                <w:szCs w:val="16"/>
                <w:lang w:eastAsia="en-GB"/>
              </w:rPr>
              <w:t>.222</w:t>
            </w:r>
          </w:p>
        </w:tc>
        <w:tc>
          <w:tcPr>
            <w:tcW w:w="0" w:type="auto"/>
            <w:tcBorders>
              <w:top w:val="single" w:sz="6" w:space="0" w:color="auto"/>
              <w:left w:val="single" w:sz="6" w:space="0" w:color="auto"/>
              <w:bottom w:val="single" w:sz="6" w:space="0" w:color="auto"/>
              <w:right w:val="single" w:sz="8"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0.000</w:t>
            </w:r>
          </w:p>
        </w:tc>
      </w:tr>
      <w:tr w:rsidR="00AC2015" w:rsidRPr="007E668A" w:rsidTr="00CC5493">
        <w:trPr>
          <w:trHeight w:val="315"/>
        </w:trPr>
        <w:tc>
          <w:tcPr>
            <w:tcW w:w="0" w:type="auto"/>
            <w:gridSpan w:val="2"/>
            <w:tcBorders>
              <w:top w:val="single" w:sz="6" w:space="0" w:color="auto"/>
              <w:left w:val="single" w:sz="8" w:space="0" w:color="auto"/>
              <w:bottom w:val="single" w:sz="8"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r w:rsidRPr="007E668A">
              <w:rPr>
                <w:rFonts w:eastAsia="Times New Roman" w:cs="Times New Roman"/>
                <w:color w:val="000000"/>
                <w:sz w:val="16"/>
                <w:szCs w:val="16"/>
                <w:lang w:eastAsia="en-GB"/>
              </w:rPr>
              <w:t>Pooled</w:t>
            </w:r>
          </w:p>
        </w:tc>
        <w:tc>
          <w:tcPr>
            <w:tcW w:w="1070" w:type="dxa"/>
            <w:tcBorders>
              <w:top w:val="single" w:sz="6" w:space="0" w:color="auto"/>
              <w:left w:val="single" w:sz="6" w:space="0" w:color="auto"/>
              <w:bottom w:val="single" w:sz="8" w:space="0" w:color="auto"/>
              <w:right w:val="single" w:sz="6" w:space="0" w:color="auto"/>
            </w:tcBorders>
            <w:shd w:val="clear" w:color="auto" w:fill="auto"/>
            <w:noWrap/>
            <w:vAlign w:val="bottom"/>
            <w:hideMark/>
          </w:tcPr>
          <w:p w:rsidR="00E10909" w:rsidRPr="007E668A" w:rsidRDefault="00E10909" w:rsidP="00392AFD">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 65-69</w:t>
            </w:r>
          </w:p>
        </w:tc>
        <w:tc>
          <w:tcPr>
            <w:tcW w:w="1134" w:type="dxa"/>
            <w:tcBorders>
              <w:top w:val="single" w:sz="6" w:space="0" w:color="auto"/>
              <w:left w:val="single" w:sz="6" w:space="0" w:color="auto"/>
              <w:bottom w:val="single" w:sz="8" w:space="0" w:color="auto"/>
              <w:right w:val="single" w:sz="6" w:space="0" w:color="auto"/>
            </w:tcBorders>
            <w:vAlign w:val="bottom"/>
          </w:tcPr>
          <w:p w:rsidR="00E10909" w:rsidRPr="007E668A" w:rsidRDefault="00E10909" w:rsidP="00C15E03">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NA</w:t>
            </w:r>
          </w:p>
        </w:tc>
        <w:tc>
          <w:tcPr>
            <w:tcW w:w="1134" w:type="dxa"/>
            <w:tcBorders>
              <w:top w:val="single" w:sz="6" w:space="0" w:color="auto"/>
              <w:left w:val="single" w:sz="6" w:space="0" w:color="auto"/>
              <w:bottom w:val="single" w:sz="8" w:space="0" w:color="auto"/>
              <w:right w:val="single" w:sz="6" w:space="0" w:color="auto"/>
            </w:tcBorders>
            <w:shd w:val="clear" w:color="auto" w:fill="auto"/>
            <w:noWrap/>
            <w:vAlign w:val="bottom"/>
            <w:hideMark/>
          </w:tcPr>
          <w:p w:rsidR="00E10909" w:rsidRPr="007E668A" w:rsidRDefault="00E10909" w:rsidP="00C15E03">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26</w:t>
            </w:r>
          </w:p>
        </w:tc>
        <w:tc>
          <w:tcPr>
            <w:tcW w:w="992" w:type="dxa"/>
            <w:tcBorders>
              <w:top w:val="single" w:sz="6" w:space="0" w:color="auto"/>
              <w:left w:val="single" w:sz="6" w:space="0" w:color="auto"/>
              <w:bottom w:val="single" w:sz="8"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30</w:t>
            </w:r>
          </w:p>
        </w:tc>
        <w:tc>
          <w:tcPr>
            <w:tcW w:w="851" w:type="dxa"/>
            <w:tcBorders>
              <w:top w:val="single" w:sz="6" w:space="0" w:color="auto"/>
              <w:left w:val="single" w:sz="6" w:space="0" w:color="auto"/>
              <w:bottom w:val="single" w:sz="8"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11</w:t>
            </w:r>
          </w:p>
        </w:tc>
        <w:tc>
          <w:tcPr>
            <w:tcW w:w="697" w:type="dxa"/>
            <w:tcBorders>
              <w:top w:val="single" w:sz="6" w:space="0" w:color="auto"/>
              <w:left w:val="single" w:sz="6" w:space="0" w:color="auto"/>
              <w:bottom w:val="single" w:sz="8"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26</w:t>
            </w:r>
          </w:p>
        </w:tc>
        <w:tc>
          <w:tcPr>
            <w:tcW w:w="0" w:type="auto"/>
            <w:tcBorders>
              <w:top w:val="single" w:sz="6" w:space="0" w:color="auto"/>
              <w:left w:val="single" w:sz="6" w:space="0" w:color="auto"/>
              <w:bottom w:val="single" w:sz="8"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r w:rsidRPr="007E668A">
              <w:rPr>
                <w:rFonts w:eastAsia="Times New Roman" w:cs="Times New Roman"/>
                <w:color w:val="000000"/>
                <w:sz w:val="16"/>
                <w:szCs w:val="16"/>
                <w:lang w:eastAsia="en-GB"/>
              </w:rPr>
              <w:t> </w:t>
            </w:r>
          </w:p>
        </w:tc>
        <w:tc>
          <w:tcPr>
            <w:tcW w:w="0" w:type="auto"/>
            <w:tcBorders>
              <w:top w:val="single" w:sz="6" w:space="0" w:color="auto"/>
              <w:left w:val="single" w:sz="6" w:space="0" w:color="auto"/>
              <w:bottom w:val="single" w:sz="8"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r w:rsidRPr="007E668A">
              <w:rPr>
                <w:rFonts w:eastAsia="Times New Roman" w:cs="Times New Roman"/>
                <w:color w:val="000000"/>
                <w:sz w:val="16"/>
                <w:szCs w:val="16"/>
                <w:lang w:eastAsia="en-GB"/>
              </w:rPr>
              <w:t> </w:t>
            </w:r>
          </w:p>
        </w:tc>
        <w:tc>
          <w:tcPr>
            <w:tcW w:w="0" w:type="auto"/>
            <w:tcBorders>
              <w:top w:val="single" w:sz="6" w:space="0" w:color="auto"/>
              <w:left w:val="single" w:sz="6" w:space="0" w:color="auto"/>
              <w:bottom w:val="single" w:sz="8" w:space="0" w:color="auto"/>
              <w:right w:val="single" w:sz="6" w:space="0" w:color="auto"/>
            </w:tcBorders>
            <w:shd w:val="clear" w:color="auto" w:fill="auto"/>
            <w:noWrap/>
            <w:vAlign w:val="bottom"/>
            <w:hideMark/>
          </w:tcPr>
          <w:p w:rsidR="00E10909" w:rsidRPr="007E668A" w:rsidRDefault="00E10909" w:rsidP="00277D2A">
            <w:pPr>
              <w:spacing w:after="0" w:line="240" w:lineRule="auto"/>
              <w:rPr>
                <w:rFonts w:eastAsia="Times New Roman" w:cs="Times New Roman"/>
                <w:color w:val="000000"/>
                <w:sz w:val="16"/>
                <w:szCs w:val="16"/>
                <w:lang w:eastAsia="en-GB"/>
              </w:rPr>
            </w:pPr>
            <w:r w:rsidRPr="007E668A">
              <w:rPr>
                <w:rFonts w:eastAsia="Times New Roman" w:cs="Times New Roman"/>
                <w:color w:val="000000"/>
                <w:sz w:val="16"/>
                <w:szCs w:val="16"/>
                <w:lang w:eastAsia="en-GB"/>
              </w:rPr>
              <w:t> </w:t>
            </w:r>
          </w:p>
        </w:tc>
        <w:tc>
          <w:tcPr>
            <w:tcW w:w="0" w:type="auto"/>
            <w:tcBorders>
              <w:top w:val="single" w:sz="6" w:space="0" w:color="auto"/>
              <w:left w:val="single" w:sz="6" w:space="0" w:color="auto"/>
              <w:bottom w:val="single" w:sz="8"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1</w:t>
            </w:r>
          </w:p>
        </w:tc>
        <w:tc>
          <w:tcPr>
            <w:tcW w:w="0" w:type="auto"/>
            <w:tcBorders>
              <w:top w:val="single" w:sz="6" w:space="0" w:color="auto"/>
              <w:left w:val="single" w:sz="6" w:space="0" w:color="auto"/>
              <w:bottom w:val="single" w:sz="8"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0.004</w:t>
            </w:r>
          </w:p>
        </w:tc>
        <w:tc>
          <w:tcPr>
            <w:tcW w:w="0" w:type="auto"/>
            <w:tcBorders>
              <w:top w:val="single" w:sz="6" w:space="0" w:color="auto"/>
              <w:left w:val="single" w:sz="6" w:space="0" w:color="auto"/>
              <w:bottom w:val="single" w:sz="8"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0.851</w:t>
            </w:r>
          </w:p>
        </w:tc>
        <w:tc>
          <w:tcPr>
            <w:tcW w:w="0" w:type="auto"/>
            <w:tcBorders>
              <w:top w:val="single" w:sz="6" w:space="0" w:color="auto"/>
              <w:left w:val="single" w:sz="6" w:space="0" w:color="auto"/>
              <w:bottom w:val="single" w:sz="8"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39</w:t>
            </w:r>
          </w:p>
        </w:tc>
        <w:tc>
          <w:tcPr>
            <w:tcW w:w="0" w:type="auto"/>
            <w:tcBorders>
              <w:top w:val="single" w:sz="6" w:space="0" w:color="auto"/>
              <w:left w:val="single" w:sz="6" w:space="0" w:color="auto"/>
              <w:bottom w:val="single" w:sz="8"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0.115</w:t>
            </w:r>
          </w:p>
        </w:tc>
        <w:tc>
          <w:tcPr>
            <w:tcW w:w="0" w:type="auto"/>
            <w:tcBorders>
              <w:top w:val="single" w:sz="6" w:space="0" w:color="auto"/>
              <w:left w:val="single" w:sz="6" w:space="0" w:color="auto"/>
              <w:bottom w:val="single" w:sz="8"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0.212</w:t>
            </w:r>
          </w:p>
        </w:tc>
        <w:tc>
          <w:tcPr>
            <w:tcW w:w="0" w:type="auto"/>
            <w:tcBorders>
              <w:top w:val="single" w:sz="6" w:space="0" w:color="auto"/>
              <w:left w:val="single" w:sz="6" w:space="0" w:color="auto"/>
              <w:bottom w:val="single" w:sz="8" w:space="0" w:color="auto"/>
              <w:right w:val="single" w:sz="6"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38</w:t>
            </w:r>
          </w:p>
        </w:tc>
        <w:tc>
          <w:tcPr>
            <w:tcW w:w="0" w:type="auto"/>
            <w:tcBorders>
              <w:top w:val="single" w:sz="6" w:space="0" w:color="auto"/>
              <w:left w:val="single" w:sz="6" w:space="0" w:color="auto"/>
              <w:bottom w:val="single" w:sz="8" w:space="0" w:color="auto"/>
              <w:right w:val="single" w:sz="6" w:space="0" w:color="auto"/>
            </w:tcBorders>
            <w:shd w:val="clear" w:color="auto" w:fill="auto"/>
            <w:noWrap/>
            <w:vAlign w:val="bottom"/>
            <w:hideMark/>
          </w:tcPr>
          <w:p w:rsidR="00E10909" w:rsidRPr="007E668A" w:rsidRDefault="00811F55" w:rsidP="00277D2A">
            <w:pPr>
              <w:spacing w:after="0" w:line="240" w:lineRule="auto"/>
              <w:jc w:val="right"/>
              <w:rPr>
                <w:rFonts w:eastAsia="Times New Roman" w:cs="Times New Roman"/>
                <w:color w:val="000000"/>
                <w:sz w:val="16"/>
                <w:szCs w:val="16"/>
                <w:lang w:eastAsia="en-GB"/>
              </w:rPr>
            </w:pPr>
            <w:r>
              <w:rPr>
                <w:rFonts w:eastAsia="Times New Roman" w:cs="Times New Roman"/>
                <w:color w:val="000000"/>
                <w:sz w:val="16"/>
                <w:szCs w:val="16"/>
                <w:lang w:eastAsia="en-GB"/>
              </w:rPr>
              <w:t>0</w:t>
            </w:r>
            <w:r w:rsidR="00E10909" w:rsidRPr="007E668A">
              <w:rPr>
                <w:rFonts w:eastAsia="Times New Roman" w:cs="Times New Roman"/>
                <w:color w:val="000000"/>
                <w:sz w:val="16"/>
                <w:szCs w:val="16"/>
                <w:lang w:eastAsia="en-GB"/>
              </w:rPr>
              <w:t>.089</w:t>
            </w:r>
          </w:p>
        </w:tc>
        <w:tc>
          <w:tcPr>
            <w:tcW w:w="0" w:type="auto"/>
            <w:tcBorders>
              <w:top w:val="single" w:sz="6" w:space="0" w:color="auto"/>
              <w:left w:val="single" w:sz="6" w:space="0" w:color="auto"/>
              <w:bottom w:val="single" w:sz="8" w:space="0" w:color="auto"/>
              <w:right w:val="single" w:sz="8" w:space="0" w:color="auto"/>
            </w:tcBorders>
            <w:shd w:val="clear" w:color="auto" w:fill="auto"/>
            <w:noWrap/>
            <w:vAlign w:val="bottom"/>
            <w:hideMark/>
          </w:tcPr>
          <w:p w:rsidR="00E10909" w:rsidRPr="007E668A" w:rsidRDefault="00E10909" w:rsidP="00277D2A">
            <w:pPr>
              <w:spacing w:after="0" w:line="240" w:lineRule="auto"/>
              <w:jc w:val="right"/>
              <w:rPr>
                <w:rFonts w:eastAsia="Times New Roman" w:cs="Times New Roman"/>
                <w:color w:val="000000"/>
                <w:sz w:val="16"/>
                <w:szCs w:val="16"/>
                <w:lang w:eastAsia="en-GB"/>
              </w:rPr>
            </w:pPr>
            <w:r w:rsidRPr="007E668A">
              <w:rPr>
                <w:rFonts w:eastAsia="Times New Roman" w:cs="Times New Roman"/>
                <w:color w:val="000000"/>
                <w:sz w:val="16"/>
                <w:szCs w:val="16"/>
                <w:lang w:eastAsia="en-GB"/>
              </w:rPr>
              <w:t>0.000</w:t>
            </w:r>
          </w:p>
        </w:tc>
      </w:tr>
    </w:tbl>
    <w:p w:rsidR="00F606DB" w:rsidRPr="00EA138B" w:rsidRDefault="00631BED" w:rsidP="00452D58">
      <w:pPr>
        <w:rPr>
          <w:sz w:val="24"/>
          <w:szCs w:val="24"/>
          <w:lang w:val="en-AU"/>
        </w:rPr>
        <w:sectPr w:rsidR="00F606DB" w:rsidRPr="00EA138B" w:rsidSect="00FF09C6">
          <w:type w:val="continuous"/>
          <w:pgSz w:w="16838" w:h="11906" w:orient="landscape"/>
          <w:pgMar w:top="1440" w:right="1440" w:bottom="1440" w:left="1440" w:header="708" w:footer="708" w:gutter="0"/>
          <w:lnNumType w:countBy="1" w:restart="continuous"/>
          <w:cols w:space="708"/>
          <w:docGrid w:linePitch="360"/>
        </w:sectPr>
      </w:pPr>
      <w:r w:rsidRPr="00EA138B">
        <w:rPr>
          <w:sz w:val="24"/>
          <w:szCs w:val="24"/>
          <w:lang w:val="en-AU"/>
        </w:rPr>
        <w:t xml:space="preserve"> </w:t>
      </w:r>
    </w:p>
    <w:tbl>
      <w:tblPr>
        <w:tblW w:w="5728" w:type="dxa"/>
        <w:tblInd w:w="108" w:type="dxa"/>
        <w:tblLook w:val="04A0"/>
      </w:tblPr>
      <w:tblGrid>
        <w:gridCol w:w="1430"/>
        <w:gridCol w:w="1110"/>
        <w:gridCol w:w="617"/>
        <w:gridCol w:w="990"/>
        <w:gridCol w:w="817"/>
        <w:gridCol w:w="764"/>
      </w:tblGrid>
      <w:tr w:rsidR="00A50703" w:rsidRPr="00EA138B" w:rsidTr="00A50703">
        <w:trPr>
          <w:trHeight w:val="330"/>
        </w:trPr>
        <w:tc>
          <w:tcPr>
            <w:tcW w:w="5728" w:type="dxa"/>
            <w:gridSpan w:val="6"/>
            <w:tcBorders>
              <w:top w:val="nil"/>
              <w:left w:val="nil"/>
              <w:bottom w:val="nil"/>
              <w:right w:val="nil"/>
            </w:tcBorders>
            <w:shd w:val="clear" w:color="auto" w:fill="auto"/>
            <w:hideMark/>
          </w:tcPr>
          <w:p w:rsidR="00A50703" w:rsidRPr="00520204" w:rsidRDefault="004B1121" w:rsidP="00520204">
            <w:pPr>
              <w:rPr>
                <w:sz w:val="24"/>
                <w:szCs w:val="24"/>
                <w:lang w:val="en-AU"/>
              </w:rPr>
            </w:pPr>
            <w:r>
              <w:rPr>
                <w:sz w:val="24"/>
                <w:szCs w:val="24"/>
                <w:lang w:val="en-AU"/>
              </w:rPr>
              <w:lastRenderedPageBreak/>
              <w:t>Table 3.</w:t>
            </w:r>
            <w:r w:rsidR="00A50703" w:rsidRPr="008049F4">
              <w:rPr>
                <w:sz w:val="24"/>
                <w:szCs w:val="24"/>
                <w:lang w:val="en-AU"/>
              </w:rPr>
              <w:t xml:space="preserve"> ANOVA </w:t>
            </w:r>
            <w:r>
              <w:rPr>
                <w:sz w:val="24"/>
                <w:szCs w:val="24"/>
                <w:lang w:val="en-AU"/>
              </w:rPr>
              <w:t>for the effect of t</w:t>
            </w:r>
            <w:r w:rsidR="0020273A">
              <w:rPr>
                <w:sz w:val="24"/>
                <w:szCs w:val="24"/>
                <w:lang w:val="en-AU"/>
              </w:rPr>
              <w:t xml:space="preserve">issue-type, </w:t>
            </w:r>
            <w:r>
              <w:rPr>
                <w:sz w:val="24"/>
                <w:szCs w:val="24"/>
                <w:lang w:val="en-AU"/>
              </w:rPr>
              <w:t>s</w:t>
            </w:r>
            <w:r w:rsidR="00A50703" w:rsidRPr="008049F4">
              <w:rPr>
                <w:sz w:val="24"/>
                <w:szCs w:val="24"/>
                <w:lang w:val="en-AU"/>
              </w:rPr>
              <w:t>tock-</w:t>
            </w:r>
            <w:r>
              <w:rPr>
                <w:sz w:val="24"/>
                <w:szCs w:val="24"/>
                <w:lang w:val="en-AU"/>
              </w:rPr>
              <w:t>plant and replicate upon r</w:t>
            </w:r>
            <w:r w:rsidR="00A50703" w:rsidRPr="008049F4">
              <w:rPr>
                <w:sz w:val="24"/>
                <w:szCs w:val="24"/>
                <w:lang w:val="en-AU"/>
              </w:rPr>
              <w:t>ooting percenta</w:t>
            </w:r>
            <w:r w:rsidR="000F1AA2">
              <w:rPr>
                <w:sz w:val="24"/>
                <w:szCs w:val="24"/>
                <w:lang w:val="en-AU"/>
              </w:rPr>
              <w:t>ges based on the pooled data from three experiments</w:t>
            </w:r>
            <w:r w:rsidR="00A50703" w:rsidRPr="008049F4">
              <w:rPr>
                <w:sz w:val="24"/>
                <w:szCs w:val="24"/>
                <w:lang w:val="en-AU"/>
              </w:rPr>
              <w:t>.</w:t>
            </w:r>
          </w:p>
        </w:tc>
      </w:tr>
      <w:tr w:rsidR="00A50703" w:rsidRPr="00EA138B" w:rsidTr="00A50703">
        <w:trPr>
          <w:trHeight w:val="1005"/>
        </w:trPr>
        <w:tc>
          <w:tcPr>
            <w:tcW w:w="1430" w:type="dxa"/>
            <w:tcBorders>
              <w:top w:val="single" w:sz="12" w:space="0" w:color="000000"/>
              <w:left w:val="single" w:sz="12" w:space="0" w:color="000000"/>
              <w:bottom w:val="single" w:sz="12" w:space="0" w:color="000000"/>
              <w:right w:val="single" w:sz="12" w:space="0" w:color="000000"/>
            </w:tcBorders>
            <w:shd w:val="clear" w:color="auto" w:fill="auto"/>
            <w:vAlign w:val="bottom"/>
            <w:hideMark/>
          </w:tcPr>
          <w:p w:rsidR="00A50703" w:rsidRPr="008049F4" w:rsidRDefault="00A50703" w:rsidP="004D1F03">
            <w:pPr>
              <w:spacing w:after="0" w:line="240" w:lineRule="auto"/>
              <w:rPr>
                <w:rFonts w:eastAsia="Times New Roman" w:cs="Arial"/>
                <w:color w:val="000000"/>
                <w:sz w:val="24"/>
                <w:szCs w:val="24"/>
                <w:lang w:eastAsia="en-GB"/>
              </w:rPr>
            </w:pPr>
            <w:r w:rsidRPr="008049F4">
              <w:rPr>
                <w:rFonts w:eastAsia="Times New Roman" w:cs="Arial"/>
                <w:color w:val="000000"/>
                <w:sz w:val="24"/>
                <w:szCs w:val="24"/>
                <w:lang w:eastAsia="en-GB"/>
              </w:rPr>
              <w:t>Source</w:t>
            </w:r>
          </w:p>
        </w:tc>
        <w:tc>
          <w:tcPr>
            <w:tcW w:w="1110" w:type="dxa"/>
            <w:tcBorders>
              <w:top w:val="single" w:sz="12" w:space="0" w:color="000000"/>
              <w:left w:val="nil"/>
              <w:bottom w:val="single" w:sz="12" w:space="0" w:color="000000"/>
              <w:right w:val="single" w:sz="4" w:space="0" w:color="000000"/>
            </w:tcBorders>
            <w:shd w:val="clear" w:color="auto" w:fill="auto"/>
            <w:vAlign w:val="bottom"/>
            <w:hideMark/>
          </w:tcPr>
          <w:p w:rsidR="00A50703" w:rsidRPr="008049F4" w:rsidRDefault="00A50703" w:rsidP="004D1F03">
            <w:pPr>
              <w:spacing w:after="0" w:line="240" w:lineRule="auto"/>
              <w:jc w:val="center"/>
              <w:rPr>
                <w:rFonts w:eastAsia="Times New Roman" w:cs="Arial"/>
                <w:color w:val="000000"/>
                <w:sz w:val="24"/>
                <w:szCs w:val="24"/>
                <w:lang w:eastAsia="en-GB"/>
              </w:rPr>
            </w:pPr>
            <w:r w:rsidRPr="008049F4">
              <w:rPr>
                <w:rFonts w:eastAsia="Times New Roman" w:cs="Arial"/>
                <w:color w:val="000000"/>
                <w:sz w:val="24"/>
                <w:szCs w:val="24"/>
                <w:lang w:eastAsia="en-GB"/>
              </w:rPr>
              <w:t>Type III Sum of Squares</w:t>
            </w:r>
          </w:p>
        </w:tc>
        <w:tc>
          <w:tcPr>
            <w:tcW w:w="617" w:type="dxa"/>
            <w:tcBorders>
              <w:top w:val="single" w:sz="12" w:space="0" w:color="000000"/>
              <w:left w:val="nil"/>
              <w:bottom w:val="single" w:sz="12" w:space="0" w:color="000000"/>
              <w:right w:val="single" w:sz="4" w:space="0" w:color="000000"/>
            </w:tcBorders>
            <w:shd w:val="clear" w:color="auto" w:fill="auto"/>
            <w:vAlign w:val="bottom"/>
            <w:hideMark/>
          </w:tcPr>
          <w:p w:rsidR="00A50703" w:rsidRPr="008049F4" w:rsidRDefault="00A50703" w:rsidP="004D1F03">
            <w:pPr>
              <w:spacing w:after="0" w:line="240" w:lineRule="auto"/>
              <w:jc w:val="center"/>
              <w:rPr>
                <w:rFonts w:eastAsia="Times New Roman" w:cs="Arial"/>
                <w:color w:val="000000"/>
                <w:sz w:val="24"/>
                <w:szCs w:val="24"/>
                <w:lang w:eastAsia="en-GB"/>
              </w:rPr>
            </w:pPr>
            <w:r w:rsidRPr="008049F4">
              <w:rPr>
                <w:rFonts w:eastAsia="Times New Roman" w:cs="Arial"/>
                <w:color w:val="000000"/>
                <w:sz w:val="24"/>
                <w:szCs w:val="24"/>
                <w:lang w:eastAsia="en-GB"/>
              </w:rPr>
              <w:t>df</w:t>
            </w:r>
          </w:p>
        </w:tc>
        <w:tc>
          <w:tcPr>
            <w:tcW w:w="990" w:type="dxa"/>
            <w:tcBorders>
              <w:top w:val="single" w:sz="12" w:space="0" w:color="000000"/>
              <w:left w:val="nil"/>
              <w:bottom w:val="single" w:sz="12" w:space="0" w:color="000000"/>
              <w:right w:val="single" w:sz="4" w:space="0" w:color="000000"/>
            </w:tcBorders>
            <w:shd w:val="clear" w:color="auto" w:fill="auto"/>
            <w:vAlign w:val="bottom"/>
            <w:hideMark/>
          </w:tcPr>
          <w:p w:rsidR="00A50703" w:rsidRPr="008049F4" w:rsidRDefault="00A50703" w:rsidP="004D1F03">
            <w:pPr>
              <w:spacing w:after="0" w:line="240" w:lineRule="auto"/>
              <w:jc w:val="center"/>
              <w:rPr>
                <w:rFonts w:eastAsia="Times New Roman" w:cs="Arial"/>
                <w:color w:val="000000"/>
                <w:sz w:val="24"/>
                <w:szCs w:val="24"/>
                <w:lang w:eastAsia="en-GB"/>
              </w:rPr>
            </w:pPr>
            <w:r w:rsidRPr="008049F4">
              <w:rPr>
                <w:rFonts w:eastAsia="Times New Roman" w:cs="Arial"/>
                <w:color w:val="000000"/>
                <w:sz w:val="24"/>
                <w:szCs w:val="24"/>
                <w:lang w:eastAsia="en-GB"/>
              </w:rPr>
              <w:t>Mean Square</w:t>
            </w:r>
          </w:p>
        </w:tc>
        <w:tc>
          <w:tcPr>
            <w:tcW w:w="817" w:type="dxa"/>
            <w:tcBorders>
              <w:top w:val="single" w:sz="12" w:space="0" w:color="000000"/>
              <w:left w:val="nil"/>
              <w:bottom w:val="single" w:sz="12" w:space="0" w:color="000000"/>
              <w:right w:val="single" w:sz="4" w:space="0" w:color="000000"/>
            </w:tcBorders>
            <w:shd w:val="clear" w:color="auto" w:fill="auto"/>
            <w:vAlign w:val="bottom"/>
            <w:hideMark/>
          </w:tcPr>
          <w:p w:rsidR="00A50703" w:rsidRPr="008049F4" w:rsidRDefault="00A50703" w:rsidP="004D1F03">
            <w:pPr>
              <w:spacing w:after="0" w:line="240" w:lineRule="auto"/>
              <w:jc w:val="center"/>
              <w:rPr>
                <w:rFonts w:eastAsia="Times New Roman" w:cs="Arial"/>
                <w:color w:val="000000"/>
                <w:sz w:val="24"/>
                <w:szCs w:val="24"/>
                <w:lang w:eastAsia="en-GB"/>
              </w:rPr>
            </w:pPr>
            <w:r w:rsidRPr="008049F4">
              <w:rPr>
                <w:rFonts w:eastAsia="Times New Roman" w:cs="Arial"/>
                <w:color w:val="000000"/>
                <w:sz w:val="24"/>
                <w:szCs w:val="24"/>
                <w:lang w:eastAsia="en-GB"/>
              </w:rPr>
              <w:t>F</w:t>
            </w:r>
          </w:p>
        </w:tc>
        <w:tc>
          <w:tcPr>
            <w:tcW w:w="764" w:type="dxa"/>
            <w:tcBorders>
              <w:top w:val="single" w:sz="12" w:space="0" w:color="000000"/>
              <w:left w:val="nil"/>
              <w:bottom w:val="single" w:sz="12" w:space="0" w:color="000000"/>
              <w:right w:val="single" w:sz="12" w:space="0" w:color="000000"/>
            </w:tcBorders>
            <w:shd w:val="clear" w:color="auto" w:fill="auto"/>
            <w:vAlign w:val="bottom"/>
            <w:hideMark/>
          </w:tcPr>
          <w:p w:rsidR="00A50703" w:rsidRPr="008049F4" w:rsidRDefault="00A50703" w:rsidP="004D1F03">
            <w:pPr>
              <w:spacing w:after="0" w:line="240" w:lineRule="auto"/>
              <w:jc w:val="center"/>
              <w:rPr>
                <w:rFonts w:eastAsia="Times New Roman" w:cs="Arial"/>
                <w:color w:val="000000"/>
                <w:sz w:val="24"/>
                <w:szCs w:val="24"/>
                <w:lang w:eastAsia="en-GB"/>
              </w:rPr>
            </w:pPr>
            <w:r w:rsidRPr="008049F4">
              <w:rPr>
                <w:rFonts w:eastAsia="Times New Roman" w:cs="Arial"/>
                <w:color w:val="000000"/>
                <w:sz w:val="24"/>
                <w:szCs w:val="24"/>
                <w:lang w:eastAsia="en-GB"/>
              </w:rPr>
              <w:t>Sig.</w:t>
            </w:r>
          </w:p>
        </w:tc>
      </w:tr>
      <w:tr w:rsidR="00A50703" w:rsidRPr="00EA138B" w:rsidTr="00A50703">
        <w:trPr>
          <w:trHeight w:val="495"/>
        </w:trPr>
        <w:tc>
          <w:tcPr>
            <w:tcW w:w="1430" w:type="dxa"/>
            <w:tcBorders>
              <w:top w:val="nil"/>
              <w:left w:val="single" w:sz="12" w:space="0" w:color="000000"/>
              <w:bottom w:val="nil"/>
              <w:right w:val="single" w:sz="12" w:space="0" w:color="000000"/>
            </w:tcBorders>
            <w:shd w:val="clear" w:color="auto" w:fill="auto"/>
            <w:hideMark/>
          </w:tcPr>
          <w:p w:rsidR="00A50703" w:rsidRPr="008049F4" w:rsidRDefault="00A50703" w:rsidP="004D1F03">
            <w:pPr>
              <w:spacing w:after="0" w:line="240" w:lineRule="auto"/>
              <w:rPr>
                <w:rFonts w:eastAsia="Times New Roman" w:cs="Arial"/>
                <w:color w:val="000000"/>
                <w:sz w:val="24"/>
                <w:szCs w:val="24"/>
                <w:lang w:eastAsia="en-GB"/>
              </w:rPr>
            </w:pPr>
            <w:r w:rsidRPr="008049F4">
              <w:rPr>
                <w:rFonts w:eastAsia="Times New Roman" w:cs="Arial"/>
                <w:color w:val="000000"/>
                <w:sz w:val="24"/>
                <w:szCs w:val="24"/>
                <w:lang w:eastAsia="en-GB"/>
              </w:rPr>
              <w:t>Model</w:t>
            </w:r>
          </w:p>
        </w:tc>
        <w:tc>
          <w:tcPr>
            <w:tcW w:w="1110" w:type="dxa"/>
            <w:tcBorders>
              <w:top w:val="nil"/>
              <w:left w:val="nil"/>
              <w:bottom w:val="nil"/>
              <w:right w:val="single" w:sz="4" w:space="0" w:color="000000"/>
            </w:tcBorders>
            <w:shd w:val="clear" w:color="auto" w:fill="auto"/>
            <w:noWrap/>
            <w:hideMark/>
          </w:tcPr>
          <w:p w:rsidR="00A50703" w:rsidRPr="008049F4" w:rsidRDefault="00A50703" w:rsidP="004D1F03">
            <w:pPr>
              <w:spacing w:after="0" w:line="240" w:lineRule="auto"/>
              <w:jc w:val="right"/>
              <w:rPr>
                <w:rFonts w:eastAsia="Times New Roman" w:cs="Arial"/>
                <w:color w:val="000000"/>
                <w:sz w:val="24"/>
                <w:szCs w:val="24"/>
                <w:lang w:eastAsia="en-GB"/>
              </w:rPr>
            </w:pPr>
            <w:r w:rsidRPr="008049F4">
              <w:rPr>
                <w:rFonts w:eastAsia="Times New Roman" w:cs="Arial"/>
                <w:color w:val="000000"/>
                <w:sz w:val="24"/>
                <w:szCs w:val="24"/>
                <w:lang w:eastAsia="en-GB"/>
              </w:rPr>
              <w:t>13.204</w:t>
            </w:r>
            <w:r w:rsidRPr="008049F4">
              <w:rPr>
                <w:rFonts w:eastAsia="Times New Roman" w:cs="Arial"/>
                <w:color w:val="000000"/>
                <w:sz w:val="24"/>
                <w:szCs w:val="24"/>
                <w:vertAlign w:val="superscript"/>
                <w:lang w:eastAsia="en-GB"/>
              </w:rPr>
              <w:t>a</w:t>
            </w:r>
          </w:p>
        </w:tc>
        <w:tc>
          <w:tcPr>
            <w:tcW w:w="617" w:type="dxa"/>
            <w:tcBorders>
              <w:top w:val="nil"/>
              <w:left w:val="nil"/>
              <w:bottom w:val="nil"/>
              <w:right w:val="single" w:sz="4" w:space="0" w:color="000000"/>
            </w:tcBorders>
            <w:shd w:val="clear" w:color="auto" w:fill="auto"/>
            <w:noWrap/>
            <w:hideMark/>
          </w:tcPr>
          <w:p w:rsidR="00A50703" w:rsidRPr="008049F4" w:rsidRDefault="00A50703" w:rsidP="004D1F03">
            <w:pPr>
              <w:spacing w:after="0" w:line="240" w:lineRule="auto"/>
              <w:jc w:val="right"/>
              <w:rPr>
                <w:rFonts w:eastAsia="Times New Roman" w:cs="Arial"/>
                <w:color w:val="000000"/>
                <w:sz w:val="24"/>
                <w:szCs w:val="24"/>
                <w:lang w:eastAsia="en-GB"/>
              </w:rPr>
            </w:pPr>
            <w:r w:rsidRPr="008049F4">
              <w:rPr>
                <w:rFonts w:eastAsia="Times New Roman" w:cs="Arial"/>
                <w:color w:val="000000"/>
                <w:sz w:val="24"/>
                <w:szCs w:val="24"/>
                <w:lang w:eastAsia="en-GB"/>
              </w:rPr>
              <w:t>79</w:t>
            </w:r>
          </w:p>
        </w:tc>
        <w:tc>
          <w:tcPr>
            <w:tcW w:w="990" w:type="dxa"/>
            <w:tcBorders>
              <w:top w:val="nil"/>
              <w:left w:val="nil"/>
              <w:bottom w:val="nil"/>
              <w:right w:val="single" w:sz="4" w:space="0" w:color="000000"/>
            </w:tcBorders>
            <w:shd w:val="clear" w:color="auto" w:fill="auto"/>
            <w:noWrap/>
            <w:hideMark/>
          </w:tcPr>
          <w:p w:rsidR="00A50703" w:rsidRPr="008049F4" w:rsidRDefault="003C1CE9" w:rsidP="004D1F03">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0</w:t>
            </w:r>
            <w:r w:rsidR="00A50703" w:rsidRPr="008049F4">
              <w:rPr>
                <w:rFonts w:eastAsia="Times New Roman" w:cs="Arial"/>
                <w:color w:val="000000"/>
                <w:sz w:val="24"/>
                <w:szCs w:val="24"/>
                <w:lang w:eastAsia="en-GB"/>
              </w:rPr>
              <w:t>.167</w:t>
            </w:r>
          </w:p>
        </w:tc>
        <w:tc>
          <w:tcPr>
            <w:tcW w:w="817" w:type="dxa"/>
            <w:tcBorders>
              <w:top w:val="nil"/>
              <w:left w:val="nil"/>
              <w:bottom w:val="nil"/>
              <w:right w:val="single" w:sz="4" w:space="0" w:color="000000"/>
            </w:tcBorders>
            <w:shd w:val="clear" w:color="auto" w:fill="auto"/>
            <w:noWrap/>
            <w:hideMark/>
          </w:tcPr>
          <w:p w:rsidR="00A50703" w:rsidRPr="008049F4" w:rsidRDefault="00A50703" w:rsidP="004D1F03">
            <w:pPr>
              <w:spacing w:after="0" w:line="240" w:lineRule="auto"/>
              <w:jc w:val="right"/>
              <w:rPr>
                <w:rFonts w:eastAsia="Times New Roman" w:cs="Arial"/>
                <w:color w:val="000000"/>
                <w:sz w:val="24"/>
                <w:szCs w:val="24"/>
                <w:lang w:eastAsia="en-GB"/>
              </w:rPr>
            </w:pPr>
            <w:r w:rsidRPr="008049F4">
              <w:rPr>
                <w:rFonts w:eastAsia="Times New Roman" w:cs="Arial"/>
                <w:color w:val="000000"/>
                <w:sz w:val="24"/>
                <w:szCs w:val="24"/>
                <w:lang w:eastAsia="en-GB"/>
              </w:rPr>
              <w:t>5.557</w:t>
            </w:r>
          </w:p>
        </w:tc>
        <w:tc>
          <w:tcPr>
            <w:tcW w:w="764" w:type="dxa"/>
            <w:tcBorders>
              <w:top w:val="nil"/>
              <w:left w:val="nil"/>
              <w:bottom w:val="nil"/>
              <w:right w:val="single" w:sz="12" w:space="0" w:color="000000"/>
            </w:tcBorders>
            <w:shd w:val="clear" w:color="auto" w:fill="auto"/>
            <w:noWrap/>
            <w:hideMark/>
          </w:tcPr>
          <w:p w:rsidR="00A50703" w:rsidRPr="008049F4" w:rsidRDefault="008049F4" w:rsidP="004D1F03">
            <w:pPr>
              <w:spacing w:after="0" w:line="240" w:lineRule="auto"/>
              <w:jc w:val="right"/>
              <w:rPr>
                <w:rFonts w:eastAsia="Times New Roman" w:cs="Arial"/>
                <w:color w:val="000000"/>
                <w:sz w:val="24"/>
                <w:szCs w:val="24"/>
                <w:lang w:eastAsia="en-GB"/>
              </w:rPr>
            </w:pPr>
            <w:r w:rsidRPr="008049F4">
              <w:rPr>
                <w:rFonts w:eastAsia="Times New Roman" w:cs="Arial"/>
                <w:color w:val="000000"/>
                <w:sz w:val="24"/>
                <w:szCs w:val="24"/>
                <w:lang w:eastAsia="en-GB"/>
              </w:rPr>
              <w:t>0</w:t>
            </w:r>
            <w:r w:rsidR="00A50703" w:rsidRPr="008049F4">
              <w:rPr>
                <w:rFonts w:eastAsia="Times New Roman" w:cs="Arial"/>
                <w:color w:val="000000"/>
                <w:sz w:val="24"/>
                <w:szCs w:val="24"/>
                <w:lang w:eastAsia="en-GB"/>
              </w:rPr>
              <w:t>.000</w:t>
            </w:r>
          </w:p>
        </w:tc>
      </w:tr>
      <w:tr w:rsidR="00A50703" w:rsidRPr="00EA138B" w:rsidTr="00A50703">
        <w:trPr>
          <w:trHeight w:val="960"/>
        </w:trPr>
        <w:tc>
          <w:tcPr>
            <w:tcW w:w="1430" w:type="dxa"/>
            <w:tcBorders>
              <w:top w:val="nil"/>
              <w:left w:val="single" w:sz="12" w:space="0" w:color="000000"/>
              <w:bottom w:val="nil"/>
              <w:right w:val="single" w:sz="12" w:space="0" w:color="000000"/>
            </w:tcBorders>
            <w:shd w:val="clear" w:color="auto" w:fill="auto"/>
            <w:hideMark/>
          </w:tcPr>
          <w:p w:rsidR="00A50703" w:rsidRPr="008049F4" w:rsidRDefault="00A50703" w:rsidP="004D1F03">
            <w:pPr>
              <w:spacing w:after="0" w:line="240" w:lineRule="auto"/>
              <w:rPr>
                <w:rFonts w:eastAsia="Times New Roman" w:cs="Arial"/>
                <w:color w:val="000000"/>
                <w:sz w:val="24"/>
                <w:szCs w:val="24"/>
                <w:lang w:eastAsia="en-GB"/>
              </w:rPr>
            </w:pPr>
            <w:r w:rsidRPr="008049F4">
              <w:rPr>
                <w:rFonts w:eastAsia="Times New Roman" w:cs="Arial"/>
                <w:color w:val="000000"/>
                <w:sz w:val="24"/>
                <w:szCs w:val="24"/>
                <w:lang w:eastAsia="en-GB"/>
              </w:rPr>
              <w:t>Replicate</w:t>
            </w:r>
          </w:p>
        </w:tc>
        <w:tc>
          <w:tcPr>
            <w:tcW w:w="1110" w:type="dxa"/>
            <w:tcBorders>
              <w:top w:val="nil"/>
              <w:left w:val="nil"/>
              <w:bottom w:val="nil"/>
              <w:right w:val="single" w:sz="4" w:space="0" w:color="000000"/>
            </w:tcBorders>
            <w:shd w:val="clear" w:color="auto" w:fill="auto"/>
            <w:noWrap/>
            <w:hideMark/>
          </w:tcPr>
          <w:p w:rsidR="00A50703" w:rsidRPr="008049F4" w:rsidRDefault="003C1CE9" w:rsidP="004D1F03">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0</w:t>
            </w:r>
            <w:r w:rsidR="00A50703" w:rsidRPr="008049F4">
              <w:rPr>
                <w:rFonts w:eastAsia="Times New Roman" w:cs="Arial"/>
                <w:color w:val="000000"/>
                <w:sz w:val="24"/>
                <w:szCs w:val="24"/>
                <w:lang w:eastAsia="en-GB"/>
              </w:rPr>
              <w:t>.004</w:t>
            </w:r>
          </w:p>
        </w:tc>
        <w:tc>
          <w:tcPr>
            <w:tcW w:w="617" w:type="dxa"/>
            <w:tcBorders>
              <w:top w:val="nil"/>
              <w:left w:val="nil"/>
              <w:bottom w:val="nil"/>
              <w:right w:val="single" w:sz="4" w:space="0" w:color="000000"/>
            </w:tcBorders>
            <w:shd w:val="clear" w:color="auto" w:fill="auto"/>
            <w:noWrap/>
            <w:hideMark/>
          </w:tcPr>
          <w:p w:rsidR="00A50703" w:rsidRPr="008049F4" w:rsidRDefault="00A50703" w:rsidP="004D1F03">
            <w:pPr>
              <w:spacing w:after="0" w:line="240" w:lineRule="auto"/>
              <w:jc w:val="right"/>
              <w:rPr>
                <w:rFonts w:eastAsia="Times New Roman" w:cs="Arial"/>
                <w:color w:val="000000"/>
                <w:sz w:val="24"/>
                <w:szCs w:val="24"/>
                <w:lang w:eastAsia="en-GB"/>
              </w:rPr>
            </w:pPr>
            <w:r w:rsidRPr="008049F4">
              <w:rPr>
                <w:rFonts w:eastAsia="Times New Roman" w:cs="Arial"/>
                <w:color w:val="000000"/>
                <w:sz w:val="24"/>
                <w:szCs w:val="24"/>
                <w:lang w:eastAsia="en-GB"/>
              </w:rPr>
              <w:t>1</w:t>
            </w:r>
          </w:p>
        </w:tc>
        <w:tc>
          <w:tcPr>
            <w:tcW w:w="990" w:type="dxa"/>
            <w:tcBorders>
              <w:top w:val="nil"/>
              <w:left w:val="nil"/>
              <w:bottom w:val="nil"/>
              <w:right w:val="single" w:sz="4" w:space="0" w:color="000000"/>
            </w:tcBorders>
            <w:shd w:val="clear" w:color="auto" w:fill="auto"/>
            <w:noWrap/>
            <w:hideMark/>
          </w:tcPr>
          <w:p w:rsidR="00A50703" w:rsidRPr="008049F4" w:rsidRDefault="003C1CE9" w:rsidP="004D1F03">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0</w:t>
            </w:r>
            <w:r w:rsidR="00A50703" w:rsidRPr="008049F4">
              <w:rPr>
                <w:rFonts w:eastAsia="Times New Roman" w:cs="Arial"/>
                <w:color w:val="000000"/>
                <w:sz w:val="24"/>
                <w:szCs w:val="24"/>
                <w:lang w:eastAsia="en-GB"/>
              </w:rPr>
              <w:t>.004</w:t>
            </w:r>
          </w:p>
        </w:tc>
        <w:tc>
          <w:tcPr>
            <w:tcW w:w="817" w:type="dxa"/>
            <w:tcBorders>
              <w:top w:val="nil"/>
              <w:left w:val="nil"/>
              <w:bottom w:val="nil"/>
              <w:right w:val="single" w:sz="4" w:space="0" w:color="000000"/>
            </w:tcBorders>
            <w:shd w:val="clear" w:color="auto" w:fill="auto"/>
            <w:noWrap/>
            <w:hideMark/>
          </w:tcPr>
          <w:p w:rsidR="00A50703" w:rsidRPr="008049F4" w:rsidRDefault="00A50703" w:rsidP="007A314F">
            <w:pPr>
              <w:spacing w:after="0" w:line="240" w:lineRule="auto"/>
              <w:jc w:val="right"/>
              <w:rPr>
                <w:rFonts w:eastAsia="Times New Roman" w:cs="Arial"/>
                <w:sz w:val="24"/>
                <w:szCs w:val="24"/>
                <w:lang w:eastAsia="en-GB"/>
              </w:rPr>
            </w:pPr>
            <w:r w:rsidRPr="008049F4">
              <w:rPr>
                <w:rFonts w:eastAsia="Times New Roman" w:cs="Arial"/>
                <w:sz w:val="24"/>
                <w:szCs w:val="24"/>
                <w:lang w:eastAsia="en-GB"/>
              </w:rPr>
              <w:t>0.036</w:t>
            </w:r>
          </w:p>
        </w:tc>
        <w:tc>
          <w:tcPr>
            <w:tcW w:w="764" w:type="dxa"/>
            <w:tcBorders>
              <w:top w:val="nil"/>
              <w:left w:val="nil"/>
              <w:bottom w:val="nil"/>
              <w:right w:val="single" w:sz="12" w:space="0" w:color="000000"/>
            </w:tcBorders>
            <w:shd w:val="clear" w:color="auto" w:fill="auto"/>
            <w:noWrap/>
            <w:hideMark/>
          </w:tcPr>
          <w:p w:rsidR="00A50703" w:rsidRPr="008049F4" w:rsidRDefault="00A50703" w:rsidP="007A314F">
            <w:pPr>
              <w:spacing w:after="0" w:line="240" w:lineRule="auto"/>
              <w:jc w:val="right"/>
              <w:rPr>
                <w:rFonts w:eastAsia="Times New Roman" w:cs="Times New Roman"/>
                <w:color w:val="000000"/>
                <w:sz w:val="24"/>
                <w:szCs w:val="24"/>
                <w:lang w:eastAsia="en-GB"/>
              </w:rPr>
            </w:pPr>
            <w:r w:rsidRPr="008049F4">
              <w:rPr>
                <w:rFonts w:eastAsia="Times New Roman" w:cs="Times New Roman"/>
                <w:color w:val="000000"/>
                <w:sz w:val="24"/>
                <w:szCs w:val="24"/>
                <w:lang w:eastAsia="en-GB"/>
              </w:rPr>
              <w:t>0.851</w:t>
            </w:r>
          </w:p>
        </w:tc>
      </w:tr>
      <w:tr w:rsidR="00A50703" w:rsidRPr="00EA138B" w:rsidTr="00015BA9">
        <w:trPr>
          <w:trHeight w:val="480"/>
        </w:trPr>
        <w:tc>
          <w:tcPr>
            <w:tcW w:w="1430" w:type="dxa"/>
            <w:tcBorders>
              <w:top w:val="nil"/>
              <w:left w:val="single" w:sz="12" w:space="0" w:color="000000"/>
              <w:right w:val="single" w:sz="12" w:space="0" w:color="000000"/>
            </w:tcBorders>
            <w:shd w:val="clear" w:color="auto" w:fill="auto"/>
            <w:hideMark/>
          </w:tcPr>
          <w:p w:rsidR="00A50703" w:rsidRPr="008049F4" w:rsidRDefault="00A50703" w:rsidP="004D1F03">
            <w:pPr>
              <w:spacing w:after="0" w:line="240" w:lineRule="auto"/>
              <w:rPr>
                <w:rFonts w:eastAsia="Times New Roman" w:cs="Arial"/>
                <w:color w:val="000000"/>
                <w:sz w:val="24"/>
                <w:szCs w:val="24"/>
                <w:lang w:eastAsia="en-GB"/>
              </w:rPr>
            </w:pPr>
            <w:r w:rsidRPr="008049F4">
              <w:rPr>
                <w:rFonts w:eastAsia="Times New Roman" w:cs="Arial"/>
                <w:color w:val="000000"/>
                <w:sz w:val="24"/>
                <w:szCs w:val="24"/>
                <w:lang w:eastAsia="en-GB"/>
              </w:rPr>
              <w:t>Stock-plant</w:t>
            </w:r>
          </w:p>
        </w:tc>
        <w:tc>
          <w:tcPr>
            <w:tcW w:w="1110" w:type="dxa"/>
            <w:tcBorders>
              <w:top w:val="nil"/>
              <w:left w:val="nil"/>
              <w:right w:val="single" w:sz="4" w:space="0" w:color="000000"/>
            </w:tcBorders>
            <w:shd w:val="clear" w:color="auto" w:fill="auto"/>
            <w:noWrap/>
            <w:hideMark/>
          </w:tcPr>
          <w:p w:rsidR="00A50703" w:rsidRPr="008049F4" w:rsidRDefault="00A50703" w:rsidP="004D1F03">
            <w:pPr>
              <w:spacing w:after="0" w:line="240" w:lineRule="auto"/>
              <w:jc w:val="right"/>
              <w:rPr>
                <w:rFonts w:eastAsia="Times New Roman" w:cs="Arial"/>
                <w:color w:val="000000"/>
                <w:sz w:val="24"/>
                <w:szCs w:val="24"/>
                <w:lang w:eastAsia="en-GB"/>
              </w:rPr>
            </w:pPr>
            <w:r w:rsidRPr="008049F4">
              <w:rPr>
                <w:rFonts w:eastAsia="Times New Roman" w:cs="Arial"/>
                <w:color w:val="000000"/>
                <w:sz w:val="24"/>
                <w:szCs w:val="24"/>
                <w:lang w:eastAsia="en-GB"/>
              </w:rPr>
              <w:t>4.503</w:t>
            </w:r>
          </w:p>
        </w:tc>
        <w:tc>
          <w:tcPr>
            <w:tcW w:w="617" w:type="dxa"/>
            <w:tcBorders>
              <w:top w:val="nil"/>
              <w:left w:val="nil"/>
              <w:right w:val="single" w:sz="4" w:space="0" w:color="000000"/>
            </w:tcBorders>
            <w:shd w:val="clear" w:color="auto" w:fill="auto"/>
            <w:noWrap/>
            <w:hideMark/>
          </w:tcPr>
          <w:p w:rsidR="00A50703" w:rsidRPr="008049F4" w:rsidRDefault="00A50703" w:rsidP="004D1F03">
            <w:pPr>
              <w:spacing w:after="0" w:line="240" w:lineRule="auto"/>
              <w:jc w:val="right"/>
              <w:rPr>
                <w:rFonts w:eastAsia="Times New Roman" w:cs="Arial"/>
                <w:color w:val="000000"/>
                <w:sz w:val="24"/>
                <w:szCs w:val="24"/>
                <w:lang w:eastAsia="en-GB"/>
              </w:rPr>
            </w:pPr>
            <w:r w:rsidRPr="008049F4">
              <w:rPr>
                <w:rFonts w:eastAsia="Times New Roman" w:cs="Arial"/>
                <w:color w:val="000000"/>
                <w:sz w:val="24"/>
                <w:szCs w:val="24"/>
                <w:lang w:eastAsia="en-GB"/>
              </w:rPr>
              <w:t>39</w:t>
            </w:r>
          </w:p>
        </w:tc>
        <w:tc>
          <w:tcPr>
            <w:tcW w:w="990" w:type="dxa"/>
            <w:tcBorders>
              <w:top w:val="nil"/>
              <w:left w:val="nil"/>
              <w:right w:val="single" w:sz="4" w:space="0" w:color="000000"/>
            </w:tcBorders>
            <w:shd w:val="clear" w:color="auto" w:fill="auto"/>
            <w:noWrap/>
            <w:hideMark/>
          </w:tcPr>
          <w:p w:rsidR="00A50703" w:rsidRPr="008049F4" w:rsidRDefault="003C1CE9" w:rsidP="004D1F03">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0</w:t>
            </w:r>
            <w:r w:rsidR="00A50703" w:rsidRPr="008049F4">
              <w:rPr>
                <w:rFonts w:eastAsia="Times New Roman" w:cs="Arial"/>
                <w:color w:val="000000"/>
                <w:sz w:val="24"/>
                <w:szCs w:val="24"/>
                <w:lang w:eastAsia="en-GB"/>
              </w:rPr>
              <w:t>.115</w:t>
            </w:r>
          </w:p>
        </w:tc>
        <w:tc>
          <w:tcPr>
            <w:tcW w:w="817" w:type="dxa"/>
            <w:tcBorders>
              <w:top w:val="nil"/>
              <w:left w:val="nil"/>
              <w:right w:val="single" w:sz="4" w:space="0" w:color="000000"/>
            </w:tcBorders>
            <w:shd w:val="clear" w:color="auto" w:fill="auto"/>
            <w:noWrap/>
            <w:hideMark/>
          </w:tcPr>
          <w:p w:rsidR="00A50703" w:rsidRPr="008049F4" w:rsidRDefault="00A50703" w:rsidP="007A314F">
            <w:pPr>
              <w:spacing w:after="0" w:line="240" w:lineRule="auto"/>
              <w:jc w:val="right"/>
              <w:rPr>
                <w:rFonts w:eastAsia="Times New Roman" w:cs="Arial"/>
                <w:sz w:val="24"/>
                <w:szCs w:val="24"/>
                <w:lang w:eastAsia="en-GB"/>
              </w:rPr>
            </w:pPr>
            <w:r w:rsidRPr="008049F4">
              <w:rPr>
                <w:rFonts w:eastAsia="Times New Roman" w:cs="Arial"/>
                <w:sz w:val="24"/>
                <w:szCs w:val="24"/>
                <w:lang w:eastAsia="en-GB"/>
              </w:rPr>
              <w:t>1.298</w:t>
            </w:r>
          </w:p>
        </w:tc>
        <w:tc>
          <w:tcPr>
            <w:tcW w:w="764" w:type="dxa"/>
            <w:tcBorders>
              <w:top w:val="nil"/>
              <w:left w:val="nil"/>
              <w:right w:val="single" w:sz="12" w:space="0" w:color="000000"/>
            </w:tcBorders>
            <w:shd w:val="clear" w:color="auto" w:fill="auto"/>
            <w:noWrap/>
            <w:hideMark/>
          </w:tcPr>
          <w:p w:rsidR="00A50703" w:rsidRPr="008049F4" w:rsidRDefault="00A50703" w:rsidP="007A314F">
            <w:pPr>
              <w:spacing w:after="0" w:line="240" w:lineRule="auto"/>
              <w:jc w:val="right"/>
              <w:rPr>
                <w:rFonts w:eastAsia="Times New Roman" w:cs="Times New Roman"/>
                <w:color w:val="000000"/>
                <w:sz w:val="24"/>
                <w:szCs w:val="24"/>
                <w:lang w:eastAsia="en-GB"/>
              </w:rPr>
            </w:pPr>
            <w:r w:rsidRPr="008049F4">
              <w:rPr>
                <w:rFonts w:eastAsia="Times New Roman" w:cs="Times New Roman"/>
                <w:color w:val="000000"/>
                <w:sz w:val="24"/>
                <w:szCs w:val="24"/>
                <w:lang w:eastAsia="en-GB"/>
              </w:rPr>
              <w:t>0.212</w:t>
            </w:r>
          </w:p>
        </w:tc>
      </w:tr>
      <w:tr w:rsidR="00A50703" w:rsidRPr="00EA138B" w:rsidTr="00015BA9">
        <w:trPr>
          <w:trHeight w:val="735"/>
        </w:trPr>
        <w:tc>
          <w:tcPr>
            <w:tcW w:w="1430" w:type="dxa"/>
            <w:tcBorders>
              <w:top w:val="nil"/>
              <w:left w:val="single" w:sz="12" w:space="0" w:color="000000"/>
              <w:bottom w:val="nil"/>
              <w:right w:val="single" w:sz="12" w:space="0" w:color="000000"/>
            </w:tcBorders>
            <w:shd w:val="clear" w:color="000000" w:fill="auto"/>
            <w:hideMark/>
          </w:tcPr>
          <w:p w:rsidR="00A50703" w:rsidRPr="008049F4" w:rsidRDefault="00A50703" w:rsidP="004D1F03">
            <w:pPr>
              <w:spacing w:after="0" w:line="240" w:lineRule="auto"/>
              <w:rPr>
                <w:rFonts w:eastAsia="Times New Roman" w:cs="Arial"/>
                <w:color w:val="000000"/>
                <w:sz w:val="24"/>
                <w:szCs w:val="24"/>
                <w:lang w:eastAsia="en-GB"/>
              </w:rPr>
            </w:pPr>
            <w:r w:rsidRPr="008049F4">
              <w:rPr>
                <w:rFonts w:eastAsia="Times New Roman" w:cs="Arial"/>
                <w:color w:val="000000"/>
                <w:sz w:val="24"/>
                <w:szCs w:val="24"/>
                <w:lang w:eastAsia="en-GB"/>
              </w:rPr>
              <w:t>Tissue-type(Stock-plant)</w:t>
            </w:r>
          </w:p>
        </w:tc>
        <w:tc>
          <w:tcPr>
            <w:tcW w:w="1110" w:type="dxa"/>
            <w:tcBorders>
              <w:top w:val="nil"/>
              <w:left w:val="nil"/>
              <w:bottom w:val="nil"/>
              <w:right w:val="single" w:sz="4" w:space="0" w:color="000000"/>
            </w:tcBorders>
            <w:shd w:val="clear" w:color="000000" w:fill="auto"/>
            <w:noWrap/>
            <w:hideMark/>
          </w:tcPr>
          <w:p w:rsidR="00A50703" w:rsidRPr="008049F4" w:rsidRDefault="00A50703" w:rsidP="004D1F03">
            <w:pPr>
              <w:spacing w:after="0" w:line="240" w:lineRule="auto"/>
              <w:jc w:val="right"/>
              <w:rPr>
                <w:rFonts w:eastAsia="Times New Roman" w:cs="Arial"/>
                <w:color w:val="000000"/>
                <w:sz w:val="24"/>
                <w:szCs w:val="24"/>
                <w:lang w:eastAsia="en-GB"/>
              </w:rPr>
            </w:pPr>
            <w:r w:rsidRPr="008049F4">
              <w:rPr>
                <w:rFonts w:eastAsia="Times New Roman" w:cs="Arial"/>
                <w:color w:val="000000"/>
                <w:sz w:val="24"/>
                <w:szCs w:val="24"/>
                <w:lang w:eastAsia="en-GB"/>
              </w:rPr>
              <w:t>3.380</w:t>
            </w:r>
          </w:p>
        </w:tc>
        <w:tc>
          <w:tcPr>
            <w:tcW w:w="617" w:type="dxa"/>
            <w:tcBorders>
              <w:top w:val="nil"/>
              <w:left w:val="nil"/>
              <w:bottom w:val="nil"/>
              <w:right w:val="single" w:sz="4" w:space="0" w:color="000000"/>
            </w:tcBorders>
            <w:shd w:val="clear" w:color="000000" w:fill="auto"/>
            <w:noWrap/>
            <w:hideMark/>
          </w:tcPr>
          <w:p w:rsidR="00A50703" w:rsidRPr="008049F4" w:rsidRDefault="00A50703" w:rsidP="004D1F03">
            <w:pPr>
              <w:spacing w:after="0" w:line="240" w:lineRule="auto"/>
              <w:jc w:val="right"/>
              <w:rPr>
                <w:rFonts w:eastAsia="Times New Roman" w:cs="Arial"/>
                <w:color w:val="000000"/>
                <w:sz w:val="24"/>
                <w:szCs w:val="24"/>
                <w:lang w:eastAsia="en-GB"/>
              </w:rPr>
            </w:pPr>
            <w:r w:rsidRPr="008049F4">
              <w:rPr>
                <w:rFonts w:eastAsia="Times New Roman" w:cs="Arial"/>
                <w:color w:val="000000"/>
                <w:sz w:val="24"/>
                <w:szCs w:val="24"/>
                <w:lang w:eastAsia="en-GB"/>
              </w:rPr>
              <w:t>38</w:t>
            </w:r>
          </w:p>
        </w:tc>
        <w:tc>
          <w:tcPr>
            <w:tcW w:w="990" w:type="dxa"/>
            <w:tcBorders>
              <w:top w:val="nil"/>
              <w:left w:val="nil"/>
              <w:bottom w:val="nil"/>
              <w:right w:val="single" w:sz="4" w:space="0" w:color="000000"/>
            </w:tcBorders>
            <w:shd w:val="clear" w:color="000000" w:fill="auto"/>
            <w:noWrap/>
            <w:hideMark/>
          </w:tcPr>
          <w:p w:rsidR="00A50703" w:rsidRPr="008049F4" w:rsidRDefault="003C1CE9" w:rsidP="004D1F03">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0</w:t>
            </w:r>
            <w:r w:rsidR="00A50703" w:rsidRPr="008049F4">
              <w:rPr>
                <w:rFonts w:eastAsia="Times New Roman" w:cs="Arial"/>
                <w:color w:val="000000"/>
                <w:sz w:val="24"/>
                <w:szCs w:val="24"/>
                <w:lang w:eastAsia="en-GB"/>
              </w:rPr>
              <w:t>.089</w:t>
            </w:r>
          </w:p>
        </w:tc>
        <w:tc>
          <w:tcPr>
            <w:tcW w:w="817" w:type="dxa"/>
            <w:tcBorders>
              <w:top w:val="nil"/>
              <w:left w:val="nil"/>
              <w:bottom w:val="nil"/>
              <w:right w:val="single" w:sz="4" w:space="0" w:color="000000"/>
            </w:tcBorders>
            <w:shd w:val="clear" w:color="000000" w:fill="auto"/>
            <w:noWrap/>
            <w:hideMark/>
          </w:tcPr>
          <w:p w:rsidR="00A50703" w:rsidRPr="008049F4" w:rsidRDefault="00A50703" w:rsidP="007A314F">
            <w:pPr>
              <w:spacing w:after="0" w:line="240" w:lineRule="auto"/>
              <w:jc w:val="right"/>
              <w:rPr>
                <w:rFonts w:eastAsia="Times New Roman" w:cs="Arial"/>
                <w:sz w:val="24"/>
                <w:szCs w:val="24"/>
                <w:lang w:eastAsia="en-GB"/>
              </w:rPr>
            </w:pPr>
            <w:r w:rsidRPr="008049F4">
              <w:rPr>
                <w:rFonts w:eastAsia="Times New Roman" w:cs="Arial"/>
                <w:sz w:val="24"/>
                <w:szCs w:val="24"/>
                <w:lang w:eastAsia="en-GB"/>
              </w:rPr>
              <w:t>2.957</w:t>
            </w:r>
          </w:p>
        </w:tc>
        <w:tc>
          <w:tcPr>
            <w:tcW w:w="764" w:type="dxa"/>
            <w:tcBorders>
              <w:top w:val="nil"/>
              <w:left w:val="nil"/>
              <w:bottom w:val="nil"/>
              <w:right w:val="single" w:sz="12" w:space="0" w:color="000000"/>
            </w:tcBorders>
            <w:shd w:val="clear" w:color="000000" w:fill="auto"/>
            <w:noWrap/>
            <w:hideMark/>
          </w:tcPr>
          <w:p w:rsidR="00A50703" w:rsidRPr="008049F4" w:rsidRDefault="00A50703" w:rsidP="007A314F">
            <w:pPr>
              <w:spacing w:after="0" w:line="240" w:lineRule="auto"/>
              <w:jc w:val="right"/>
              <w:rPr>
                <w:rFonts w:eastAsia="Times New Roman" w:cs="Times New Roman"/>
                <w:color w:val="000000"/>
                <w:sz w:val="24"/>
                <w:szCs w:val="24"/>
                <w:lang w:eastAsia="en-GB"/>
              </w:rPr>
            </w:pPr>
            <w:r w:rsidRPr="008049F4">
              <w:rPr>
                <w:rFonts w:eastAsia="Times New Roman" w:cs="Times New Roman"/>
                <w:color w:val="000000"/>
                <w:sz w:val="24"/>
                <w:szCs w:val="24"/>
                <w:lang w:eastAsia="en-GB"/>
              </w:rPr>
              <w:t>0.000</w:t>
            </w:r>
          </w:p>
        </w:tc>
      </w:tr>
      <w:tr w:rsidR="00A50703" w:rsidRPr="00EA138B" w:rsidTr="00A50703">
        <w:trPr>
          <w:trHeight w:val="315"/>
        </w:trPr>
        <w:tc>
          <w:tcPr>
            <w:tcW w:w="1430" w:type="dxa"/>
            <w:tcBorders>
              <w:top w:val="nil"/>
              <w:left w:val="single" w:sz="12" w:space="0" w:color="000000"/>
              <w:bottom w:val="nil"/>
              <w:right w:val="single" w:sz="12" w:space="0" w:color="000000"/>
            </w:tcBorders>
            <w:shd w:val="clear" w:color="auto" w:fill="auto"/>
            <w:hideMark/>
          </w:tcPr>
          <w:p w:rsidR="00A50703" w:rsidRPr="008049F4" w:rsidRDefault="00A50703" w:rsidP="004D1F03">
            <w:pPr>
              <w:spacing w:after="0" w:line="240" w:lineRule="auto"/>
              <w:rPr>
                <w:rFonts w:eastAsia="Times New Roman" w:cs="Arial"/>
                <w:color w:val="000000"/>
                <w:sz w:val="24"/>
                <w:szCs w:val="24"/>
                <w:lang w:eastAsia="en-GB"/>
              </w:rPr>
            </w:pPr>
            <w:r w:rsidRPr="008049F4">
              <w:rPr>
                <w:rFonts w:eastAsia="Times New Roman" w:cs="Arial"/>
                <w:color w:val="000000"/>
                <w:sz w:val="24"/>
                <w:szCs w:val="24"/>
                <w:lang w:eastAsia="en-GB"/>
              </w:rPr>
              <w:t>Error</w:t>
            </w:r>
          </w:p>
        </w:tc>
        <w:tc>
          <w:tcPr>
            <w:tcW w:w="1110" w:type="dxa"/>
            <w:tcBorders>
              <w:top w:val="nil"/>
              <w:left w:val="nil"/>
              <w:bottom w:val="nil"/>
              <w:right w:val="single" w:sz="4" w:space="0" w:color="000000"/>
            </w:tcBorders>
            <w:shd w:val="clear" w:color="auto" w:fill="auto"/>
            <w:noWrap/>
            <w:hideMark/>
          </w:tcPr>
          <w:p w:rsidR="00A50703" w:rsidRPr="008049F4" w:rsidRDefault="00A50703" w:rsidP="004D1F03">
            <w:pPr>
              <w:spacing w:after="0" w:line="240" w:lineRule="auto"/>
              <w:jc w:val="right"/>
              <w:rPr>
                <w:rFonts w:eastAsia="Times New Roman" w:cs="Arial"/>
                <w:color w:val="000000"/>
                <w:sz w:val="24"/>
                <w:szCs w:val="24"/>
                <w:lang w:eastAsia="en-GB"/>
              </w:rPr>
            </w:pPr>
            <w:r w:rsidRPr="008049F4">
              <w:rPr>
                <w:rFonts w:eastAsia="Times New Roman" w:cs="Arial"/>
                <w:color w:val="000000"/>
                <w:sz w:val="24"/>
                <w:szCs w:val="24"/>
                <w:lang w:eastAsia="en-GB"/>
              </w:rPr>
              <w:t>2.316</w:t>
            </w:r>
          </w:p>
        </w:tc>
        <w:tc>
          <w:tcPr>
            <w:tcW w:w="617" w:type="dxa"/>
            <w:tcBorders>
              <w:top w:val="nil"/>
              <w:left w:val="nil"/>
              <w:bottom w:val="nil"/>
              <w:right w:val="single" w:sz="4" w:space="0" w:color="000000"/>
            </w:tcBorders>
            <w:shd w:val="clear" w:color="auto" w:fill="auto"/>
            <w:noWrap/>
            <w:hideMark/>
          </w:tcPr>
          <w:p w:rsidR="00A50703" w:rsidRPr="008049F4" w:rsidRDefault="00A50703" w:rsidP="004D1F03">
            <w:pPr>
              <w:spacing w:after="0" w:line="240" w:lineRule="auto"/>
              <w:jc w:val="right"/>
              <w:rPr>
                <w:rFonts w:eastAsia="Times New Roman" w:cs="Arial"/>
                <w:color w:val="000000"/>
                <w:sz w:val="24"/>
                <w:szCs w:val="24"/>
                <w:lang w:eastAsia="en-GB"/>
              </w:rPr>
            </w:pPr>
            <w:r w:rsidRPr="008049F4">
              <w:rPr>
                <w:rFonts w:eastAsia="Times New Roman" w:cs="Arial"/>
                <w:color w:val="000000"/>
                <w:sz w:val="24"/>
                <w:szCs w:val="24"/>
                <w:lang w:eastAsia="en-GB"/>
              </w:rPr>
              <w:t>77</w:t>
            </w:r>
          </w:p>
        </w:tc>
        <w:tc>
          <w:tcPr>
            <w:tcW w:w="990" w:type="dxa"/>
            <w:tcBorders>
              <w:top w:val="nil"/>
              <w:left w:val="nil"/>
              <w:bottom w:val="nil"/>
              <w:right w:val="single" w:sz="4" w:space="0" w:color="000000"/>
            </w:tcBorders>
            <w:shd w:val="clear" w:color="auto" w:fill="auto"/>
            <w:noWrap/>
            <w:hideMark/>
          </w:tcPr>
          <w:p w:rsidR="00A50703" w:rsidRPr="008049F4" w:rsidRDefault="003C1CE9" w:rsidP="004D1F03">
            <w:pPr>
              <w:spacing w:after="0" w:line="240" w:lineRule="auto"/>
              <w:jc w:val="right"/>
              <w:rPr>
                <w:rFonts w:eastAsia="Times New Roman" w:cs="Arial"/>
                <w:color w:val="000000"/>
                <w:sz w:val="24"/>
                <w:szCs w:val="24"/>
                <w:lang w:eastAsia="en-GB"/>
              </w:rPr>
            </w:pPr>
            <w:r>
              <w:rPr>
                <w:rFonts w:eastAsia="Times New Roman" w:cs="Arial"/>
                <w:color w:val="000000"/>
                <w:sz w:val="24"/>
                <w:szCs w:val="24"/>
                <w:lang w:eastAsia="en-GB"/>
              </w:rPr>
              <w:t>0</w:t>
            </w:r>
            <w:r w:rsidR="00A50703" w:rsidRPr="008049F4">
              <w:rPr>
                <w:rFonts w:eastAsia="Times New Roman" w:cs="Arial"/>
                <w:color w:val="000000"/>
                <w:sz w:val="24"/>
                <w:szCs w:val="24"/>
                <w:lang w:eastAsia="en-GB"/>
              </w:rPr>
              <w:t>.030</w:t>
            </w:r>
          </w:p>
        </w:tc>
        <w:tc>
          <w:tcPr>
            <w:tcW w:w="817" w:type="dxa"/>
            <w:tcBorders>
              <w:top w:val="nil"/>
              <w:left w:val="nil"/>
              <w:bottom w:val="nil"/>
              <w:right w:val="single" w:sz="4" w:space="0" w:color="000000"/>
            </w:tcBorders>
            <w:shd w:val="clear" w:color="auto" w:fill="auto"/>
            <w:hideMark/>
          </w:tcPr>
          <w:p w:rsidR="00A50703" w:rsidRPr="008049F4" w:rsidRDefault="00A50703" w:rsidP="004D1F03">
            <w:pPr>
              <w:spacing w:after="0" w:line="240" w:lineRule="auto"/>
              <w:rPr>
                <w:rFonts w:eastAsia="Times New Roman" w:cs="Arial"/>
                <w:color w:val="000000"/>
                <w:sz w:val="24"/>
                <w:szCs w:val="24"/>
                <w:lang w:eastAsia="en-GB"/>
              </w:rPr>
            </w:pPr>
            <w:r w:rsidRPr="008049F4">
              <w:rPr>
                <w:rFonts w:eastAsia="Times New Roman" w:cs="Arial"/>
                <w:color w:val="000000"/>
                <w:sz w:val="24"/>
                <w:szCs w:val="24"/>
                <w:lang w:eastAsia="en-GB"/>
              </w:rPr>
              <w:t> </w:t>
            </w:r>
          </w:p>
        </w:tc>
        <w:tc>
          <w:tcPr>
            <w:tcW w:w="764" w:type="dxa"/>
            <w:tcBorders>
              <w:top w:val="nil"/>
              <w:left w:val="nil"/>
              <w:bottom w:val="nil"/>
              <w:right w:val="single" w:sz="12" w:space="0" w:color="000000"/>
            </w:tcBorders>
            <w:shd w:val="clear" w:color="auto" w:fill="auto"/>
            <w:hideMark/>
          </w:tcPr>
          <w:p w:rsidR="00A50703" w:rsidRPr="008049F4" w:rsidRDefault="00A50703" w:rsidP="004D1F03">
            <w:pPr>
              <w:spacing w:after="0" w:line="240" w:lineRule="auto"/>
              <w:rPr>
                <w:rFonts w:eastAsia="Times New Roman" w:cs="Arial"/>
                <w:color w:val="000000"/>
                <w:sz w:val="24"/>
                <w:szCs w:val="24"/>
                <w:lang w:eastAsia="en-GB"/>
              </w:rPr>
            </w:pPr>
            <w:r w:rsidRPr="008049F4">
              <w:rPr>
                <w:rFonts w:eastAsia="Times New Roman" w:cs="Arial"/>
                <w:color w:val="000000"/>
                <w:sz w:val="24"/>
                <w:szCs w:val="24"/>
                <w:lang w:eastAsia="en-GB"/>
              </w:rPr>
              <w:t> </w:t>
            </w:r>
          </w:p>
        </w:tc>
      </w:tr>
      <w:tr w:rsidR="00A50703" w:rsidRPr="00EA138B" w:rsidTr="00A50703">
        <w:trPr>
          <w:trHeight w:val="315"/>
        </w:trPr>
        <w:tc>
          <w:tcPr>
            <w:tcW w:w="1430" w:type="dxa"/>
            <w:tcBorders>
              <w:top w:val="nil"/>
              <w:left w:val="single" w:sz="12" w:space="0" w:color="000000"/>
              <w:bottom w:val="single" w:sz="12" w:space="0" w:color="000000"/>
              <w:right w:val="single" w:sz="12" w:space="0" w:color="000000"/>
            </w:tcBorders>
            <w:shd w:val="clear" w:color="auto" w:fill="auto"/>
            <w:hideMark/>
          </w:tcPr>
          <w:p w:rsidR="00A50703" w:rsidRPr="008049F4" w:rsidRDefault="00A50703" w:rsidP="004D1F03">
            <w:pPr>
              <w:spacing w:after="0" w:line="240" w:lineRule="auto"/>
              <w:rPr>
                <w:rFonts w:eastAsia="Times New Roman" w:cs="Arial"/>
                <w:color w:val="000000"/>
                <w:sz w:val="24"/>
                <w:szCs w:val="24"/>
                <w:lang w:eastAsia="en-GB"/>
              </w:rPr>
            </w:pPr>
            <w:r w:rsidRPr="008049F4">
              <w:rPr>
                <w:rFonts w:eastAsia="Times New Roman" w:cs="Arial"/>
                <w:color w:val="000000"/>
                <w:sz w:val="24"/>
                <w:szCs w:val="24"/>
                <w:lang w:eastAsia="en-GB"/>
              </w:rPr>
              <w:t>Total</w:t>
            </w:r>
          </w:p>
        </w:tc>
        <w:tc>
          <w:tcPr>
            <w:tcW w:w="1110" w:type="dxa"/>
            <w:tcBorders>
              <w:top w:val="nil"/>
              <w:left w:val="nil"/>
              <w:bottom w:val="single" w:sz="12" w:space="0" w:color="000000"/>
              <w:right w:val="single" w:sz="4" w:space="0" w:color="000000"/>
            </w:tcBorders>
            <w:shd w:val="clear" w:color="auto" w:fill="auto"/>
            <w:noWrap/>
            <w:hideMark/>
          </w:tcPr>
          <w:p w:rsidR="00A50703" w:rsidRPr="008049F4" w:rsidRDefault="00A50703" w:rsidP="004D1F03">
            <w:pPr>
              <w:spacing w:after="0" w:line="240" w:lineRule="auto"/>
              <w:jc w:val="right"/>
              <w:rPr>
                <w:rFonts w:eastAsia="Times New Roman" w:cs="Arial"/>
                <w:color w:val="000000"/>
                <w:sz w:val="24"/>
                <w:szCs w:val="24"/>
                <w:lang w:eastAsia="en-GB"/>
              </w:rPr>
            </w:pPr>
            <w:r w:rsidRPr="008049F4">
              <w:rPr>
                <w:rFonts w:eastAsia="Times New Roman" w:cs="Arial"/>
                <w:color w:val="000000"/>
                <w:sz w:val="24"/>
                <w:szCs w:val="24"/>
                <w:lang w:eastAsia="en-GB"/>
              </w:rPr>
              <w:t>15.520</w:t>
            </w:r>
          </w:p>
        </w:tc>
        <w:tc>
          <w:tcPr>
            <w:tcW w:w="617" w:type="dxa"/>
            <w:tcBorders>
              <w:top w:val="nil"/>
              <w:left w:val="nil"/>
              <w:bottom w:val="single" w:sz="12" w:space="0" w:color="000000"/>
              <w:right w:val="single" w:sz="4" w:space="0" w:color="000000"/>
            </w:tcBorders>
            <w:shd w:val="clear" w:color="auto" w:fill="auto"/>
            <w:noWrap/>
            <w:hideMark/>
          </w:tcPr>
          <w:p w:rsidR="00A50703" w:rsidRPr="008049F4" w:rsidRDefault="00A50703" w:rsidP="004D1F03">
            <w:pPr>
              <w:spacing w:after="0" w:line="240" w:lineRule="auto"/>
              <w:jc w:val="right"/>
              <w:rPr>
                <w:rFonts w:eastAsia="Times New Roman" w:cs="Arial"/>
                <w:color w:val="000000"/>
                <w:sz w:val="24"/>
                <w:szCs w:val="24"/>
                <w:lang w:eastAsia="en-GB"/>
              </w:rPr>
            </w:pPr>
            <w:r w:rsidRPr="008049F4">
              <w:rPr>
                <w:rFonts w:eastAsia="Times New Roman" w:cs="Arial"/>
                <w:color w:val="000000"/>
                <w:sz w:val="24"/>
                <w:szCs w:val="24"/>
                <w:lang w:eastAsia="en-GB"/>
              </w:rPr>
              <w:t>156</w:t>
            </w:r>
          </w:p>
        </w:tc>
        <w:tc>
          <w:tcPr>
            <w:tcW w:w="990" w:type="dxa"/>
            <w:tcBorders>
              <w:top w:val="nil"/>
              <w:left w:val="nil"/>
              <w:bottom w:val="single" w:sz="12" w:space="0" w:color="000000"/>
              <w:right w:val="single" w:sz="4" w:space="0" w:color="000000"/>
            </w:tcBorders>
            <w:shd w:val="clear" w:color="auto" w:fill="auto"/>
            <w:hideMark/>
          </w:tcPr>
          <w:p w:rsidR="00A50703" w:rsidRPr="008049F4" w:rsidRDefault="00A50703" w:rsidP="004D1F03">
            <w:pPr>
              <w:spacing w:after="0" w:line="240" w:lineRule="auto"/>
              <w:rPr>
                <w:rFonts w:eastAsia="Times New Roman" w:cs="Arial"/>
                <w:color w:val="000000"/>
                <w:sz w:val="24"/>
                <w:szCs w:val="24"/>
                <w:lang w:eastAsia="en-GB"/>
              </w:rPr>
            </w:pPr>
            <w:r w:rsidRPr="008049F4">
              <w:rPr>
                <w:rFonts w:eastAsia="Times New Roman" w:cs="Arial"/>
                <w:color w:val="000000"/>
                <w:sz w:val="24"/>
                <w:szCs w:val="24"/>
                <w:lang w:eastAsia="en-GB"/>
              </w:rPr>
              <w:t> </w:t>
            </w:r>
          </w:p>
        </w:tc>
        <w:tc>
          <w:tcPr>
            <w:tcW w:w="817" w:type="dxa"/>
            <w:tcBorders>
              <w:top w:val="nil"/>
              <w:left w:val="nil"/>
              <w:bottom w:val="single" w:sz="12" w:space="0" w:color="000000"/>
              <w:right w:val="single" w:sz="4" w:space="0" w:color="000000"/>
            </w:tcBorders>
            <w:shd w:val="clear" w:color="auto" w:fill="auto"/>
            <w:hideMark/>
          </w:tcPr>
          <w:p w:rsidR="00A50703" w:rsidRPr="008049F4" w:rsidRDefault="00A50703" w:rsidP="004D1F03">
            <w:pPr>
              <w:spacing w:after="0" w:line="240" w:lineRule="auto"/>
              <w:rPr>
                <w:rFonts w:eastAsia="Times New Roman" w:cs="Arial"/>
                <w:color w:val="000000"/>
                <w:sz w:val="24"/>
                <w:szCs w:val="24"/>
                <w:lang w:eastAsia="en-GB"/>
              </w:rPr>
            </w:pPr>
            <w:r w:rsidRPr="008049F4">
              <w:rPr>
                <w:rFonts w:eastAsia="Times New Roman" w:cs="Arial"/>
                <w:color w:val="000000"/>
                <w:sz w:val="24"/>
                <w:szCs w:val="24"/>
                <w:lang w:eastAsia="en-GB"/>
              </w:rPr>
              <w:t> </w:t>
            </w:r>
          </w:p>
        </w:tc>
        <w:tc>
          <w:tcPr>
            <w:tcW w:w="764" w:type="dxa"/>
            <w:tcBorders>
              <w:top w:val="nil"/>
              <w:left w:val="nil"/>
              <w:bottom w:val="single" w:sz="12" w:space="0" w:color="000000"/>
              <w:right w:val="single" w:sz="12" w:space="0" w:color="000000"/>
            </w:tcBorders>
            <w:shd w:val="clear" w:color="auto" w:fill="auto"/>
            <w:hideMark/>
          </w:tcPr>
          <w:p w:rsidR="00A50703" w:rsidRPr="008049F4" w:rsidRDefault="00A50703" w:rsidP="004D1F03">
            <w:pPr>
              <w:spacing w:after="0" w:line="240" w:lineRule="auto"/>
              <w:rPr>
                <w:rFonts w:eastAsia="Times New Roman" w:cs="Arial"/>
                <w:color w:val="000000"/>
                <w:sz w:val="24"/>
                <w:szCs w:val="24"/>
                <w:lang w:eastAsia="en-GB"/>
              </w:rPr>
            </w:pPr>
            <w:r w:rsidRPr="008049F4">
              <w:rPr>
                <w:rFonts w:eastAsia="Times New Roman" w:cs="Arial"/>
                <w:color w:val="000000"/>
                <w:sz w:val="24"/>
                <w:szCs w:val="24"/>
                <w:lang w:eastAsia="en-GB"/>
              </w:rPr>
              <w:t> </w:t>
            </w:r>
          </w:p>
        </w:tc>
      </w:tr>
      <w:tr w:rsidR="00A50703" w:rsidRPr="00EA138B" w:rsidTr="00A50703">
        <w:trPr>
          <w:trHeight w:val="315"/>
        </w:trPr>
        <w:tc>
          <w:tcPr>
            <w:tcW w:w="5728" w:type="dxa"/>
            <w:gridSpan w:val="6"/>
            <w:tcBorders>
              <w:top w:val="nil"/>
              <w:left w:val="nil"/>
              <w:bottom w:val="nil"/>
              <w:right w:val="nil"/>
            </w:tcBorders>
            <w:shd w:val="clear" w:color="auto" w:fill="auto"/>
            <w:hideMark/>
          </w:tcPr>
          <w:p w:rsidR="00A50703" w:rsidRPr="008049F4" w:rsidRDefault="00A50703" w:rsidP="004D1F03">
            <w:pPr>
              <w:spacing w:after="0" w:line="240" w:lineRule="auto"/>
              <w:rPr>
                <w:rFonts w:eastAsia="Times New Roman" w:cs="Arial"/>
                <w:color w:val="000000"/>
                <w:sz w:val="24"/>
                <w:szCs w:val="24"/>
                <w:lang w:eastAsia="en-GB"/>
              </w:rPr>
            </w:pPr>
            <w:r w:rsidRPr="008049F4">
              <w:rPr>
                <w:rFonts w:eastAsia="Times New Roman" w:cs="Arial"/>
                <w:color w:val="000000"/>
                <w:sz w:val="24"/>
                <w:szCs w:val="24"/>
                <w:lang w:eastAsia="en-GB"/>
              </w:rPr>
              <w:t>a. R Squared = .851 (Adjusted R Squared = .698)</w:t>
            </w:r>
          </w:p>
        </w:tc>
      </w:tr>
    </w:tbl>
    <w:p w:rsidR="006C7703" w:rsidRPr="00EA138B" w:rsidRDefault="006C7703" w:rsidP="002B4270">
      <w:pPr>
        <w:rPr>
          <w:sz w:val="24"/>
          <w:szCs w:val="24"/>
          <w:lang w:val="en-AU"/>
        </w:rPr>
      </w:pPr>
    </w:p>
    <w:p w:rsidR="00F606DB" w:rsidRPr="00EA138B" w:rsidRDefault="00F606DB">
      <w:pPr>
        <w:rPr>
          <w:sz w:val="24"/>
          <w:szCs w:val="24"/>
          <w:lang w:val="en-AU"/>
        </w:rPr>
      </w:pPr>
      <w:r w:rsidRPr="00EA138B">
        <w:rPr>
          <w:sz w:val="24"/>
          <w:szCs w:val="24"/>
          <w:lang w:val="en-AU"/>
        </w:rPr>
        <w:br w:type="page"/>
      </w:r>
    </w:p>
    <w:p w:rsidR="00156BF0" w:rsidRPr="0021193A" w:rsidRDefault="002B4270">
      <w:pPr>
        <w:rPr>
          <w:b/>
          <w:sz w:val="24"/>
          <w:szCs w:val="24"/>
          <w:lang w:val="en-AU"/>
        </w:rPr>
      </w:pPr>
      <w:r w:rsidRPr="00EA138B">
        <w:rPr>
          <w:b/>
          <w:sz w:val="24"/>
          <w:szCs w:val="24"/>
          <w:lang w:val="en-AU"/>
        </w:rPr>
        <w:lastRenderedPageBreak/>
        <w:t>Figures</w:t>
      </w:r>
    </w:p>
    <w:p w:rsidR="00156BF0" w:rsidRPr="00EA138B" w:rsidRDefault="002B705A" w:rsidP="00156BF0">
      <w:pPr>
        <w:autoSpaceDE w:val="0"/>
        <w:autoSpaceDN w:val="0"/>
        <w:adjustRightInd w:val="0"/>
        <w:spacing w:after="0" w:line="240" w:lineRule="auto"/>
        <w:rPr>
          <w:rFonts w:ascii="Times New Roman" w:hAnsi="Times New Roman" w:cs="Times New Roman"/>
          <w:sz w:val="24"/>
          <w:szCs w:val="24"/>
        </w:rPr>
      </w:pPr>
      <w:r w:rsidRPr="002B705A">
        <w:rPr>
          <w:rFonts w:ascii="Times New Roman" w:hAnsi="Times New Roman" w:cs="Times New Roman"/>
          <w:sz w:val="24"/>
          <w:szCs w:val="24"/>
        </w:rPr>
        <w:t xml:space="preserve"> </w:t>
      </w:r>
      <w:r>
        <w:rPr>
          <w:rFonts w:ascii="Times New Roman" w:hAnsi="Times New Roman" w:cs="Times New Roman"/>
          <w:noProof/>
          <w:sz w:val="24"/>
          <w:szCs w:val="24"/>
          <w:lang w:eastAsia="en-GB"/>
        </w:rPr>
        <w:drawing>
          <wp:inline distT="0" distB="0" distL="0" distR="0">
            <wp:extent cx="4384817" cy="379223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384966" cy="3792364"/>
                    </a:xfrm>
                    <a:prstGeom prst="rect">
                      <a:avLst/>
                    </a:prstGeom>
                    <a:noFill/>
                    <a:ln w="9525">
                      <a:noFill/>
                      <a:miter lim="800000"/>
                      <a:headEnd/>
                      <a:tailEnd/>
                    </a:ln>
                  </pic:spPr>
                </pic:pic>
              </a:graphicData>
            </a:graphic>
          </wp:inline>
        </w:drawing>
      </w:r>
    </w:p>
    <w:p w:rsidR="00847560" w:rsidRPr="00EA138B" w:rsidRDefault="00847560" w:rsidP="00156BF0">
      <w:pPr>
        <w:autoSpaceDE w:val="0"/>
        <w:autoSpaceDN w:val="0"/>
        <w:adjustRightInd w:val="0"/>
        <w:spacing w:after="0" w:line="240" w:lineRule="auto"/>
        <w:rPr>
          <w:sz w:val="24"/>
          <w:szCs w:val="24"/>
          <w:lang w:val="en-AU"/>
        </w:rPr>
      </w:pPr>
      <w:proofErr w:type="gramStart"/>
      <w:r w:rsidRPr="00EA138B">
        <w:rPr>
          <w:sz w:val="24"/>
          <w:szCs w:val="24"/>
          <w:lang w:val="en-AU"/>
        </w:rPr>
        <w:t xml:space="preserve">Figure </w:t>
      </w:r>
      <w:r w:rsidR="00377CB8" w:rsidRPr="00EA138B">
        <w:rPr>
          <w:sz w:val="24"/>
          <w:szCs w:val="24"/>
          <w:lang w:val="en-AU"/>
        </w:rPr>
        <w:t>1</w:t>
      </w:r>
      <w:r w:rsidRPr="00EA138B">
        <w:rPr>
          <w:sz w:val="24"/>
          <w:szCs w:val="24"/>
          <w:lang w:val="en-AU"/>
        </w:rPr>
        <w:t>.</w:t>
      </w:r>
      <w:proofErr w:type="gramEnd"/>
      <w:r w:rsidRPr="00EA138B">
        <w:rPr>
          <w:sz w:val="24"/>
          <w:szCs w:val="24"/>
          <w:lang w:val="en-AU"/>
        </w:rPr>
        <w:t xml:space="preserve"> Progression of rooting </w:t>
      </w:r>
      <w:r w:rsidR="001A1389">
        <w:rPr>
          <w:sz w:val="24"/>
          <w:szCs w:val="24"/>
          <w:lang w:val="en-AU"/>
        </w:rPr>
        <w:t xml:space="preserve">during days </w:t>
      </w:r>
      <w:r w:rsidR="001A1389" w:rsidRPr="00EA138B">
        <w:rPr>
          <w:sz w:val="24"/>
          <w:szCs w:val="24"/>
          <w:lang w:val="en-AU"/>
        </w:rPr>
        <w:t>41-69</w:t>
      </w:r>
      <w:r w:rsidR="001A1389">
        <w:rPr>
          <w:sz w:val="24"/>
          <w:szCs w:val="24"/>
          <w:lang w:val="en-AU"/>
        </w:rPr>
        <w:t xml:space="preserve"> post-setting</w:t>
      </w:r>
      <w:r w:rsidRPr="00EA138B">
        <w:rPr>
          <w:sz w:val="24"/>
          <w:szCs w:val="24"/>
          <w:lang w:val="en-AU"/>
        </w:rPr>
        <w:t xml:space="preserve"> for cuttings derived from epicormic (E) or mature (M) shoots for 10 </w:t>
      </w:r>
      <w:r w:rsidRPr="00EA138B">
        <w:rPr>
          <w:i/>
          <w:sz w:val="24"/>
          <w:szCs w:val="24"/>
          <w:lang w:val="en-AU"/>
        </w:rPr>
        <w:t>Melaleuca alternifolia</w:t>
      </w:r>
      <w:r w:rsidRPr="00EA138B">
        <w:rPr>
          <w:sz w:val="24"/>
          <w:szCs w:val="24"/>
          <w:lang w:val="en-AU"/>
        </w:rPr>
        <w:t xml:space="preserve"> trees from </w:t>
      </w:r>
      <w:proofErr w:type="spellStart"/>
      <w:r w:rsidRPr="00EA138B">
        <w:rPr>
          <w:sz w:val="24"/>
          <w:szCs w:val="24"/>
          <w:lang w:val="en-AU"/>
        </w:rPr>
        <w:t>Dilkoon</w:t>
      </w:r>
      <w:proofErr w:type="spellEnd"/>
      <w:r w:rsidRPr="00EA138B">
        <w:rPr>
          <w:sz w:val="24"/>
          <w:szCs w:val="24"/>
          <w:lang w:val="en-AU"/>
        </w:rPr>
        <w:t>.</w:t>
      </w:r>
    </w:p>
    <w:p w:rsidR="009816EA" w:rsidRDefault="009816EA" w:rsidP="009816EA">
      <w:pPr>
        <w:autoSpaceDE w:val="0"/>
        <w:autoSpaceDN w:val="0"/>
        <w:adjustRightInd w:val="0"/>
        <w:spacing w:after="0" w:line="240" w:lineRule="auto"/>
        <w:rPr>
          <w:rFonts w:ascii="Times New Roman" w:hAnsi="Times New Roman" w:cs="Times New Roman"/>
          <w:sz w:val="24"/>
          <w:szCs w:val="24"/>
        </w:rPr>
      </w:pPr>
    </w:p>
    <w:p w:rsidR="00C2689B" w:rsidRDefault="00C2689B" w:rsidP="00C2689B">
      <w:pPr>
        <w:autoSpaceDE w:val="0"/>
        <w:autoSpaceDN w:val="0"/>
        <w:adjustRightInd w:val="0"/>
        <w:spacing w:after="0" w:line="240" w:lineRule="auto"/>
        <w:rPr>
          <w:rFonts w:ascii="Times New Roman" w:hAnsi="Times New Roman" w:cs="Times New Roman"/>
          <w:sz w:val="24"/>
          <w:szCs w:val="24"/>
        </w:rPr>
      </w:pPr>
    </w:p>
    <w:p w:rsidR="00C2689B" w:rsidRPr="00EA138B" w:rsidRDefault="00D96709" w:rsidP="009816E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extent cx="5733415" cy="4589145"/>
            <wp:effectExtent l="1905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733415" cy="4589145"/>
                    </a:xfrm>
                    <a:prstGeom prst="rect">
                      <a:avLst/>
                    </a:prstGeom>
                    <a:noFill/>
                    <a:ln w="9525">
                      <a:noFill/>
                      <a:miter lim="800000"/>
                      <a:headEnd/>
                      <a:tailEnd/>
                    </a:ln>
                  </pic:spPr>
                </pic:pic>
              </a:graphicData>
            </a:graphic>
          </wp:inline>
        </w:drawing>
      </w:r>
    </w:p>
    <w:p w:rsidR="009816EA" w:rsidRPr="00EA138B" w:rsidRDefault="009816EA" w:rsidP="009816EA">
      <w:pPr>
        <w:rPr>
          <w:sz w:val="24"/>
          <w:szCs w:val="24"/>
          <w:lang w:val="en-AU"/>
        </w:rPr>
      </w:pPr>
      <w:proofErr w:type="gramStart"/>
      <w:r w:rsidRPr="00EA138B">
        <w:rPr>
          <w:sz w:val="24"/>
          <w:szCs w:val="24"/>
          <w:lang w:val="en-AU"/>
        </w:rPr>
        <w:t>Figure 2.</w:t>
      </w:r>
      <w:proofErr w:type="gramEnd"/>
      <w:r w:rsidRPr="00EA138B">
        <w:rPr>
          <w:sz w:val="24"/>
          <w:szCs w:val="24"/>
          <w:lang w:val="en-AU"/>
        </w:rPr>
        <w:t xml:space="preserve"> Rooting rates for cuttings derived from epicormic (E) or mature (M) shoots for </w:t>
      </w:r>
      <w:r w:rsidRPr="00EA138B">
        <w:rPr>
          <w:i/>
          <w:sz w:val="24"/>
          <w:szCs w:val="24"/>
          <w:lang w:val="en-AU"/>
        </w:rPr>
        <w:t>Melaleuca alternifolia</w:t>
      </w:r>
      <w:r w:rsidRPr="00EA138B">
        <w:rPr>
          <w:sz w:val="24"/>
          <w:szCs w:val="24"/>
          <w:lang w:val="en-AU"/>
        </w:rPr>
        <w:t xml:space="preserve"> at each of 4 sites. NB. Material was tested under different conditions in three experiments. Material from the </w:t>
      </w:r>
      <w:proofErr w:type="spellStart"/>
      <w:r w:rsidRPr="00EA138B">
        <w:rPr>
          <w:sz w:val="24"/>
          <w:szCs w:val="24"/>
          <w:lang w:val="en-AU"/>
        </w:rPr>
        <w:t>Balleandean</w:t>
      </w:r>
      <w:proofErr w:type="spellEnd"/>
      <w:r w:rsidRPr="00EA138B">
        <w:rPr>
          <w:sz w:val="24"/>
          <w:szCs w:val="24"/>
          <w:lang w:val="en-AU"/>
        </w:rPr>
        <w:t xml:space="preserve"> (Ball) and Cannon C</w:t>
      </w:r>
      <w:r w:rsidR="006466D2">
        <w:rPr>
          <w:sz w:val="24"/>
          <w:szCs w:val="24"/>
          <w:lang w:val="en-AU"/>
        </w:rPr>
        <w:t>ree</w:t>
      </w:r>
      <w:r w:rsidRPr="00EA138B">
        <w:rPr>
          <w:sz w:val="24"/>
          <w:szCs w:val="24"/>
          <w:lang w:val="en-AU"/>
        </w:rPr>
        <w:t>k (</w:t>
      </w:r>
      <w:proofErr w:type="spellStart"/>
      <w:r w:rsidRPr="00EA138B">
        <w:rPr>
          <w:sz w:val="24"/>
          <w:szCs w:val="24"/>
          <w:lang w:val="en-AU"/>
        </w:rPr>
        <w:t>Cann</w:t>
      </w:r>
      <w:proofErr w:type="spellEnd"/>
      <w:r w:rsidRPr="00EA138B">
        <w:rPr>
          <w:sz w:val="24"/>
          <w:szCs w:val="24"/>
          <w:lang w:val="en-AU"/>
        </w:rPr>
        <w:t xml:space="preserve">) provenances were </w:t>
      </w:r>
      <w:r w:rsidR="00403729">
        <w:rPr>
          <w:sz w:val="24"/>
          <w:szCs w:val="24"/>
          <w:lang w:val="en-AU"/>
        </w:rPr>
        <w:t>propagated</w:t>
      </w:r>
      <w:r w:rsidRPr="00EA138B">
        <w:rPr>
          <w:sz w:val="24"/>
          <w:szCs w:val="24"/>
          <w:lang w:val="en-AU"/>
        </w:rPr>
        <w:t xml:space="preserve"> </w:t>
      </w:r>
      <w:r w:rsidR="00403729">
        <w:rPr>
          <w:sz w:val="24"/>
          <w:szCs w:val="24"/>
          <w:lang w:val="en-AU"/>
        </w:rPr>
        <w:t xml:space="preserve">under the same </w:t>
      </w:r>
      <w:r w:rsidR="00110F10">
        <w:rPr>
          <w:sz w:val="24"/>
          <w:szCs w:val="24"/>
          <w:lang w:val="en-AU"/>
        </w:rPr>
        <w:t>conditions</w:t>
      </w:r>
      <w:r w:rsidRPr="00EA138B">
        <w:rPr>
          <w:sz w:val="24"/>
          <w:szCs w:val="24"/>
          <w:lang w:val="en-AU"/>
        </w:rPr>
        <w:t xml:space="preserve">, whereas material from the </w:t>
      </w:r>
      <w:proofErr w:type="spellStart"/>
      <w:r w:rsidRPr="00EA138B">
        <w:rPr>
          <w:sz w:val="24"/>
          <w:szCs w:val="24"/>
          <w:lang w:val="en-AU"/>
        </w:rPr>
        <w:t>Dilkoon</w:t>
      </w:r>
      <w:proofErr w:type="spellEnd"/>
      <w:r w:rsidRPr="00EA138B">
        <w:rPr>
          <w:sz w:val="24"/>
          <w:szCs w:val="24"/>
          <w:lang w:val="en-AU"/>
        </w:rPr>
        <w:t xml:space="preserve"> (</w:t>
      </w:r>
      <w:proofErr w:type="spellStart"/>
      <w:r w:rsidRPr="00EA138B">
        <w:rPr>
          <w:sz w:val="24"/>
          <w:szCs w:val="24"/>
          <w:lang w:val="en-AU"/>
        </w:rPr>
        <w:t>Dilk</w:t>
      </w:r>
      <w:proofErr w:type="spellEnd"/>
      <w:r w:rsidRPr="00EA138B">
        <w:rPr>
          <w:sz w:val="24"/>
          <w:szCs w:val="24"/>
          <w:lang w:val="en-AU"/>
        </w:rPr>
        <w:t>) and the Leeville (</w:t>
      </w:r>
      <w:proofErr w:type="spellStart"/>
      <w:r w:rsidRPr="00EA138B">
        <w:rPr>
          <w:sz w:val="24"/>
          <w:szCs w:val="24"/>
          <w:lang w:val="en-AU"/>
        </w:rPr>
        <w:t>Leev</w:t>
      </w:r>
      <w:proofErr w:type="spellEnd"/>
      <w:r w:rsidRPr="00EA138B">
        <w:rPr>
          <w:sz w:val="24"/>
          <w:szCs w:val="24"/>
          <w:lang w:val="en-AU"/>
        </w:rPr>
        <w:t>) provenances were tested individually in separate experiments (See Table 1 for propagation conditions).</w:t>
      </w:r>
    </w:p>
    <w:p w:rsidR="009816EA" w:rsidRPr="00EA138B" w:rsidRDefault="009816EA" w:rsidP="00156BF0">
      <w:pPr>
        <w:autoSpaceDE w:val="0"/>
        <w:autoSpaceDN w:val="0"/>
        <w:adjustRightInd w:val="0"/>
        <w:spacing w:after="0" w:line="240" w:lineRule="auto"/>
        <w:rPr>
          <w:rFonts w:ascii="Times New Roman" w:hAnsi="Times New Roman" w:cs="Times New Roman"/>
          <w:sz w:val="24"/>
          <w:szCs w:val="24"/>
        </w:rPr>
      </w:pPr>
    </w:p>
    <w:p w:rsidR="00847560" w:rsidRPr="00EA138B" w:rsidRDefault="00847560" w:rsidP="00847560">
      <w:pPr>
        <w:autoSpaceDE w:val="0"/>
        <w:autoSpaceDN w:val="0"/>
        <w:adjustRightInd w:val="0"/>
        <w:spacing w:after="0" w:line="240" w:lineRule="auto"/>
        <w:rPr>
          <w:rFonts w:ascii="Times New Roman" w:hAnsi="Times New Roman" w:cs="Times New Roman"/>
          <w:sz w:val="24"/>
          <w:szCs w:val="24"/>
        </w:rPr>
      </w:pPr>
    </w:p>
    <w:p w:rsidR="00FE25EF" w:rsidRDefault="00FE25EF" w:rsidP="00FE25EF">
      <w:pPr>
        <w:autoSpaceDE w:val="0"/>
        <w:autoSpaceDN w:val="0"/>
        <w:adjustRightInd w:val="0"/>
        <w:spacing w:after="0" w:line="240" w:lineRule="auto"/>
        <w:rPr>
          <w:rFonts w:ascii="Times New Roman" w:hAnsi="Times New Roman" w:cs="Times New Roman"/>
          <w:sz w:val="24"/>
          <w:szCs w:val="24"/>
        </w:rPr>
      </w:pPr>
    </w:p>
    <w:p w:rsidR="00847560" w:rsidRPr="00EA138B" w:rsidRDefault="009013EB" w:rsidP="0084756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extent cx="5727700" cy="458343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27700" cy="4583430"/>
                    </a:xfrm>
                    <a:prstGeom prst="rect">
                      <a:avLst/>
                    </a:prstGeom>
                    <a:noFill/>
                    <a:ln w="9525">
                      <a:noFill/>
                      <a:miter lim="800000"/>
                      <a:headEnd/>
                      <a:tailEnd/>
                    </a:ln>
                  </pic:spPr>
                </pic:pic>
              </a:graphicData>
            </a:graphic>
          </wp:inline>
        </w:drawing>
      </w:r>
    </w:p>
    <w:p w:rsidR="00847560" w:rsidRPr="00E903E7" w:rsidRDefault="00847560" w:rsidP="00156BF0">
      <w:pPr>
        <w:autoSpaceDE w:val="0"/>
        <w:autoSpaceDN w:val="0"/>
        <w:adjustRightInd w:val="0"/>
        <w:spacing w:after="0" w:line="240" w:lineRule="auto"/>
        <w:rPr>
          <w:rFonts w:cs="Times New Roman"/>
          <w:sz w:val="24"/>
          <w:szCs w:val="24"/>
        </w:rPr>
      </w:pPr>
      <w:proofErr w:type="gramStart"/>
      <w:r w:rsidRPr="00EA138B">
        <w:rPr>
          <w:rFonts w:cs="Times New Roman"/>
          <w:sz w:val="24"/>
          <w:szCs w:val="24"/>
        </w:rPr>
        <w:t xml:space="preserve">Figure </w:t>
      </w:r>
      <w:r w:rsidR="009816EA" w:rsidRPr="00EA138B">
        <w:rPr>
          <w:rFonts w:cs="Times New Roman"/>
          <w:sz w:val="24"/>
          <w:szCs w:val="24"/>
        </w:rPr>
        <w:t>3</w:t>
      </w:r>
      <w:r w:rsidRPr="00EA138B">
        <w:rPr>
          <w:rFonts w:cs="Times New Roman"/>
          <w:sz w:val="24"/>
          <w:szCs w:val="24"/>
        </w:rPr>
        <w:t>.</w:t>
      </w:r>
      <w:proofErr w:type="gramEnd"/>
      <w:r w:rsidRPr="00EA138B">
        <w:rPr>
          <w:rFonts w:cs="Times New Roman"/>
          <w:sz w:val="24"/>
          <w:szCs w:val="24"/>
        </w:rPr>
        <w:t xml:space="preserve"> Rooting </w:t>
      </w:r>
      <w:r w:rsidR="008C5557">
        <w:rPr>
          <w:rFonts w:cs="Times New Roman"/>
          <w:sz w:val="24"/>
          <w:szCs w:val="24"/>
        </w:rPr>
        <w:t>proportions</w:t>
      </w:r>
      <w:r w:rsidRPr="00EA138B">
        <w:rPr>
          <w:rFonts w:cs="Times New Roman"/>
          <w:sz w:val="24"/>
          <w:szCs w:val="24"/>
        </w:rPr>
        <w:t xml:space="preserve"> on cuttings of </w:t>
      </w:r>
      <w:r w:rsidRPr="00EA138B">
        <w:rPr>
          <w:rFonts w:cs="Times New Roman"/>
          <w:i/>
          <w:sz w:val="24"/>
          <w:szCs w:val="24"/>
        </w:rPr>
        <w:t>Melaleuca alternifolia</w:t>
      </w:r>
      <w:r w:rsidRPr="00EA138B">
        <w:rPr>
          <w:rFonts w:cs="Times New Roman"/>
          <w:sz w:val="24"/>
          <w:szCs w:val="24"/>
        </w:rPr>
        <w:t xml:space="preserve"> in each of three Tissue-type subcategories </w:t>
      </w:r>
      <w:r w:rsidR="008C5557" w:rsidRPr="00EA138B">
        <w:rPr>
          <w:rFonts w:cs="Times New Roman"/>
          <w:sz w:val="24"/>
          <w:szCs w:val="24"/>
        </w:rPr>
        <w:t>(M) mature shoots)</w:t>
      </w:r>
      <w:r w:rsidR="008C5557">
        <w:rPr>
          <w:rFonts w:cs="Times New Roman"/>
          <w:sz w:val="24"/>
          <w:szCs w:val="24"/>
        </w:rPr>
        <w:t xml:space="preserve">, </w:t>
      </w:r>
      <w:r w:rsidRPr="00EA138B">
        <w:rPr>
          <w:rFonts w:cs="Times New Roman"/>
          <w:sz w:val="24"/>
          <w:szCs w:val="24"/>
        </w:rPr>
        <w:t>(S) spontaneous epicormic,</w:t>
      </w:r>
      <w:r w:rsidR="008C5557">
        <w:rPr>
          <w:rFonts w:cs="Times New Roman"/>
          <w:sz w:val="24"/>
          <w:szCs w:val="24"/>
        </w:rPr>
        <w:t xml:space="preserve"> or</w:t>
      </w:r>
      <w:r w:rsidRPr="00EA138B">
        <w:rPr>
          <w:rFonts w:cs="Times New Roman"/>
          <w:sz w:val="24"/>
          <w:szCs w:val="24"/>
        </w:rPr>
        <w:t xml:space="preserve"> (W) wound-induced epicor</w:t>
      </w:r>
      <w:r w:rsidR="008C5557">
        <w:rPr>
          <w:rFonts w:cs="Times New Roman"/>
          <w:sz w:val="24"/>
          <w:szCs w:val="24"/>
        </w:rPr>
        <w:t>mic,</w:t>
      </w:r>
      <w:r w:rsidRPr="00EA138B">
        <w:rPr>
          <w:rFonts w:cs="Times New Roman"/>
          <w:sz w:val="24"/>
          <w:szCs w:val="24"/>
        </w:rPr>
        <w:t xml:space="preserve"> over three experiments.</w:t>
      </w:r>
    </w:p>
    <w:p w:rsidR="006574CF" w:rsidRPr="00EA138B" w:rsidRDefault="006574CF">
      <w:pPr>
        <w:rPr>
          <w:sz w:val="24"/>
          <w:szCs w:val="24"/>
          <w:lang w:val="en-AU"/>
        </w:rPr>
      </w:pPr>
      <w:r w:rsidRPr="00EA138B">
        <w:rPr>
          <w:sz w:val="24"/>
          <w:szCs w:val="24"/>
          <w:lang w:val="en-AU"/>
        </w:rPr>
        <w:br w:type="page"/>
      </w:r>
    </w:p>
    <w:p w:rsidR="0068025C" w:rsidRPr="0003714E" w:rsidRDefault="0003714E">
      <w:pPr>
        <w:rPr>
          <w:b/>
          <w:sz w:val="24"/>
          <w:szCs w:val="24"/>
          <w:lang w:val="en-AU"/>
        </w:rPr>
      </w:pPr>
      <w:r w:rsidRPr="0003714E">
        <w:rPr>
          <w:b/>
          <w:sz w:val="24"/>
          <w:szCs w:val="24"/>
          <w:lang w:val="en-AU"/>
        </w:rPr>
        <w:lastRenderedPageBreak/>
        <w:t>References</w:t>
      </w:r>
    </w:p>
    <w:p w:rsidR="0003714E" w:rsidRPr="00EA138B" w:rsidRDefault="0003714E">
      <w:pPr>
        <w:rPr>
          <w:sz w:val="24"/>
          <w:szCs w:val="24"/>
          <w:lang w:val="en-AU"/>
        </w:rPr>
      </w:pPr>
    </w:p>
    <w:p w:rsidR="00627942" w:rsidRPr="00627942" w:rsidRDefault="00655640" w:rsidP="00627942">
      <w:pPr>
        <w:spacing w:after="0" w:line="240" w:lineRule="auto"/>
        <w:ind w:left="720" w:hanging="720"/>
        <w:rPr>
          <w:rFonts w:ascii="Calibri" w:hAnsi="Calibri"/>
          <w:noProof/>
          <w:szCs w:val="24"/>
          <w:lang w:val="en-AU"/>
        </w:rPr>
      </w:pPr>
      <w:r w:rsidRPr="00EA138B">
        <w:rPr>
          <w:sz w:val="24"/>
          <w:szCs w:val="24"/>
          <w:lang w:val="en-AU"/>
        </w:rPr>
        <w:fldChar w:fldCharType="begin"/>
      </w:r>
      <w:r w:rsidR="0068025C" w:rsidRPr="00EA138B">
        <w:rPr>
          <w:sz w:val="24"/>
          <w:szCs w:val="24"/>
          <w:lang w:val="en-AU"/>
        </w:rPr>
        <w:instrText xml:space="preserve"> ADDIN EN.REFLIST </w:instrText>
      </w:r>
      <w:r w:rsidRPr="00EA138B">
        <w:rPr>
          <w:sz w:val="24"/>
          <w:szCs w:val="24"/>
          <w:lang w:val="en-AU"/>
        </w:rPr>
        <w:fldChar w:fldCharType="separate"/>
      </w:r>
      <w:bookmarkStart w:id="0" w:name="_ENREF_1"/>
      <w:r w:rsidR="00627942" w:rsidRPr="00627942">
        <w:rPr>
          <w:rFonts w:ascii="Calibri" w:hAnsi="Calibri"/>
          <w:noProof/>
          <w:szCs w:val="24"/>
          <w:lang w:val="en-AU"/>
        </w:rPr>
        <w:t xml:space="preserve">ANBG (2013) </w:t>
      </w:r>
      <w:r w:rsidR="00627942" w:rsidRPr="00627942">
        <w:rPr>
          <w:rFonts w:ascii="Calibri" w:hAnsi="Calibri"/>
          <w:i/>
          <w:noProof/>
          <w:szCs w:val="24"/>
          <w:lang w:val="en-AU"/>
        </w:rPr>
        <w:t>Melaleuca exuvia</w:t>
      </w:r>
      <w:r w:rsidR="00627942" w:rsidRPr="00627942">
        <w:rPr>
          <w:rFonts w:ascii="Calibri" w:hAnsi="Calibri"/>
          <w:noProof/>
          <w:szCs w:val="24"/>
          <w:lang w:val="en-AU"/>
        </w:rPr>
        <w:t xml:space="preserve">. Australian National Botanical Garden. </w:t>
      </w:r>
      <w:hyperlink r:id="rId13" w:history="1">
        <w:r w:rsidR="00627942" w:rsidRPr="00627942">
          <w:rPr>
            <w:rStyle w:val="Hyperlink"/>
            <w:rFonts w:ascii="Calibri" w:hAnsi="Calibri"/>
            <w:noProof/>
            <w:szCs w:val="24"/>
            <w:lang w:val="en-AU"/>
          </w:rPr>
          <w:t>http://www.anbg.gov.au/gnp/interns-2003/melaleuca-exuvia.html</w:t>
        </w:r>
      </w:hyperlink>
      <w:r w:rsidR="00627942" w:rsidRPr="00627942">
        <w:rPr>
          <w:rFonts w:ascii="Calibri" w:hAnsi="Calibri"/>
          <w:noProof/>
          <w:szCs w:val="24"/>
          <w:lang w:val="en-AU"/>
        </w:rPr>
        <w:t>. Accessed June 2013.</w:t>
      </w:r>
      <w:bookmarkEnd w:id="0"/>
    </w:p>
    <w:p w:rsidR="00627942" w:rsidRPr="00627942" w:rsidRDefault="00627942" w:rsidP="00627942">
      <w:pPr>
        <w:spacing w:after="0" w:line="240" w:lineRule="auto"/>
        <w:ind w:left="720" w:hanging="720"/>
        <w:rPr>
          <w:rFonts w:ascii="Calibri" w:hAnsi="Calibri"/>
          <w:noProof/>
          <w:szCs w:val="24"/>
          <w:lang w:val="en-AU"/>
        </w:rPr>
      </w:pPr>
      <w:bookmarkStart w:id="1" w:name="_ENREF_2"/>
      <w:r w:rsidRPr="00627942">
        <w:rPr>
          <w:rFonts w:ascii="Calibri" w:hAnsi="Calibri"/>
          <w:noProof/>
          <w:szCs w:val="24"/>
          <w:lang w:val="en-AU"/>
        </w:rPr>
        <w:t xml:space="preserve">ANPSA (2012) Propagation of Melaleuca. Australian Native Plants Society. </w:t>
      </w:r>
      <w:hyperlink r:id="rId14" w:history="1">
        <w:r w:rsidRPr="00627942">
          <w:rPr>
            <w:rStyle w:val="Hyperlink"/>
            <w:rFonts w:ascii="Calibri" w:hAnsi="Calibri"/>
            <w:noProof/>
            <w:szCs w:val="24"/>
            <w:lang w:val="en-AU"/>
          </w:rPr>
          <w:t>http://anpsa.org.au/melaleu2.html</w:t>
        </w:r>
      </w:hyperlink>
      <w:r w:rsidRPr="00627942">
        <w:rPr>
          <w:rFonts w:ascii="Calibri" w:hAnsi="Calibri"/>
          <w:noProof/>
          <w:szCs w:val="24"/>
          <w:lang w:val="en-AU"/>
        </w:rPr>
        <w:t>. Accessed July 2012.</w:t>
      </w:r>
      <w:bookmarkEnd w:id="1"/>
    </w:p>
    <w:p w:rsidR="00627942" w:rsidRPr="00627942" w:rsidRDefault="00627942" w:rsidP="00627942">
      <w:pPr>
        <w:spacing w:after="0" w:line="240" w:lineRule="auto"/>
        <w:ind w:left="720" w:hanging="720"/>
        <w:rPr>
          <w:rFonts w:ascii="Calibri" w:hAnsi="Calibri"/>
          <w:noProof/>
          <w:szCs w:val="24"/>
          <w:lang w:val="en-AU"/>
        </w:rPr>
      </w:pPr>
      <w:bookmarkStart w:id="2" w:name="_ENREF_3"/>
      <w:r w:rsidRPr="00627942">
        <w:rPr>
          <w:rFonts w:ascii="Calibri" w:hAnsi="Calibri"/>
          <w:noProof/>
          <w:szCs w:val="24"/>
          <w:lang w:val="en-AU"/>
        </w:rPr>
        <w:t xml:space="preserve">Baker G (1999) Tea tree breeding. </w:t>
      </w:r>
      <w:r w:rsidRPr="00627942">
        <w:rPr>
          <w:rFonts w:ascii="Calibri" w:hAnsi="Calibri"/>
          <w:i/>
          <w:noProof/>
          <w:szCs w:val="24"/>
          <w:lang w:val="en-AU"/>
        </w:rPr>
        <w:t>In</w:t>
      </w:r>
      <w:r w:rsidRPr="00627942">
        <w:rPr>
          <w:rFonts w:ascii="Calibri" w:hAnsi="Calibri"/>
          <w:noProof/>
          <w:szCs w:val="24"/>
          <w:lang w:val="en-AU"/>
        </w:rPr>
        <w:t xml:space="preserve">: Southwell IA, Lowe R (eds) Tea Tree - The genus </w:t>
      </w:r>
      <w:r w:rsidRPr="00627942">
        <w:rPr>
          <w:rFonts w:ascii="Calibri" w:hAnsi="Calibri"/>
          <w:i/>
          <w:noProof/>
          <w:szCs w:val="24"/>
          <w:lang w:val="en-AU"/>
        </w:rPr>
        <w:t>Melaleuca</w:t>
      </w:r>
      <w:r w:rsidRPr="00627942">
        <w:rPr>
          <w:rFonts w:ascii="Calibri" w:hAnsi="Calibri"/>
          <w:noProof/>
          <w:szCs w:val="24"/>
          <w:lang w:val="en-AU"/>
        </w:rPr>
        <w:t>, vol 9. Medicinal and Aromatic Plants - Industrial Profiles. Harwood Publishers, Amsterdam, pp 135-151.</w:t>
      </w:r>
      <w:bookmarkEnd w:id="2"/>
    </w:p>
    <w:p w:rsidR="00627942" w:rsidRPr="00627942" w:rsidRDefault="00627942" w:rsidP="00627942">
      <w:pPr>
        <w:spacing w:after="0" w:line="240" w:lineRule="auto"/>
        <w:ind w:left="720" w:hanging="720"/>
        <w:rPr>
          <w:rFonts w:ascii="Calibri" w:hAnsi="Calibri"/>
          <w:noProof/>
          <w:szCs w:val="24"/>
          <w:lang w:val="en-AU"/>
        </w:rPr>
      </w:pPr>
      <w:bookmarkStart w:id="3" w:name="_ENREF_4"/>
      <w:r w:rsidRPr="00627942">
        <w:rPr>
          <w:rFonts w:ascii="Calibri" w:hAnsi="Calibri"/>
          <w:noProof/>
          <w:szCs w:val="24"/>
          <w:lang w:val="en-AU"/>
        </w:rPr>
        <w:t xml:space="preserve">Bolton KGE, Greenway M (1997) A feasibility study of </w:t>
      </w:r>
      <w:r w:rsidRPr="00627942">
        <w:rPr>
          <w:rFonts w:ascii="Calibri" w:hAnsi="Calibri"/>
          <w:i/>
          <w:noProof/>
          <w:szCs w:val="24"/>
          <w:lang w:val="en-AU"/>
        </w:rPr>
        <w:t xml:space="preserve">Melaleuca </w:t>
      </w:r>
      <w:r w:rsidRPr="00627942">
        <w:rPr>
          <w:rFonts w:ascii="Calibri" w:hAnsi="Calibri"/>
          <w:noProof/>
          <w:szCs w:val="24"/>
          <w:lang w:val="en-AU"/>
        </w:rPr>
        <w:t>trees for use in constructed wetlands in subtropical Australia. Water Science &amp; Technology 35:247-254.</w:t>
      </w:r>
      <w:bookmarkEnd w:id="3"/>
    </w:p>
    <w:p w:rsidR="00627942" w:rsidRPr="00627942" w:rsidRDefault="00627942" w:rsidP="00627942">
      <w:pPr>
        <w:spacing w:after="0" w:line="240" w:lineRule="auto"/>
        <w:ind w:left="720" w:hanging="720"/>
        <w:rPr>
          <w:rFonts w:ascii="Calibri" w:hAnsi="Calibri"/>
          <w:noProof/>
          <w:szCs w:val="24"/>
          <w:lang w:val="en-AU"/>
        </w:rPr>
      </w:pPr>
      <w:bookmarkStart w:id="4" w:name="_ENREF_5"/>
      <w:r w:rsidRPr="00627942">
        <w:rPr>
          <w:rFonts w:ascii="Calibri" w:hAnsi="Calibri"/>
          <w:noProof/>
          <w:szCs w:val="24"/>
          <w:lang w:val="en-AU"/>
        </w:rPr>
        <w:t xml:space="preserve">Burrows GE (2002) Epicormic strand structure in </w:t>
      </w:r>
      <w:r w:rsidRPr="00627942">
        <w:rPr>
          <w:rFonts w:ascii="Calibri" w:hAnsi="Calibri"/>
          <w:i/>
          <w:noProof/>
          <w:szCs w:val="24"/>
          <w:lang w:val="en-AU"/>
        </w:rPr>
        <w:t>Angophora</w:t>
      </w:r>
      <w:r w:rsidRPr="00627942">
        <w:rPr>
          <w:rFonts w:ascii="Calibri" w:hAnsi="Calibri"/>
          <w:noProof/>
          <w:szCs w:val="24"/>
          <w:lang w:val="en-AU"/>
        </w:rPr>
        <w:t xml:space="preserve">, </w:t>
      </w:r>
      <w:r w:rsidRPr="00627942">
        <w:rPr>
          <w:rFonts w:ascii="Calibri" w:hAnsi="Calibri"/>
          <w:i/>
          <w:noProof/>
          <w:szCs w:val="24"/>
          <w:lang w:val="en-AU"/>
        </w:rPr>
        <w:t xml:space="preserve">Eucalyptus </w:t>
      </w:r>
      <w:r w:rsidRPr="00627942">
        <w:rPr>
          <w:rFonts w:ascii="Calibri" w:hAnsi="Calibri"/>
          <w:noProof/>
          <w:szCs w:val="24"/>
          <w:lang w:val="en-AU"/>
        </w:rPr>
        <w:t xml:space="preserve">and </w:t>
      </w:r>
      <w:r w:rsidRPr="00627942">
        <w:rPr>
          <w:rFonts w:ascii="Calibri" w:hAnsi="Calibri"/>
          <w:i/>
          <w:noProof/>
          <w:szCs w:val="24"/>
          <w:lang w:val="en-AU"/>
        </w:rPr>
        <w:t xml:space="preserve">Lophostemon </w:t>
      </w:r>
      <w:r w:rsidRPr="00627942">
        <w:rPr>
          <w:rFonts w:ascii="Calibri" w:hAnsi="Calibri"/>
          <w:noProof/>
          <w:szCs w:val="24"/>
          <w:lang w:val="en-AU"/>
        </w:rPr>
        <w:t>(Myrtaceae) - implications for fire resistance and recovery. New Phytologist 153:111-131.</w:t>
      </w:r>
      <w:bookmarkEnd w:id="4"/>
    </w:p>
    <w:p w:rsidR="00627942" w:rsidRPr="00627942" w:rsidRDefault="00627942" w:rsidP="00627942">
      <w:pPr>
        <w:spacing w:after="0" w:line="240" w:lineRule="auto"/>
        <w:ind w:left="720" w:hanging="720"/>
        <w:rPr>
          <w:rFonts w:ascii="Calibri" w:hAnsi="Calibri"/>
          <w:noProof/>
          <w:szCs w:val="24"/>
          <w:lang w:val="en-AU"/>
        </w:rPr>
      </w:pPr>
      <w:bookmarkStart w:id="5" w:name="_ENREF_6"/>
      <w:r w:rsidRPr="00627942">
        <w:rPr>
          <w:rFonts w:ascii="Calibri" w:hAnsi="Calibri"/>
          <w:noProof/>
          <w:szCs w:val="24"/>
          <w:lang w:val="en-AU"/>
        </w:rPr>
        <w:t>Burrows GE, Hornby SK, Waters DA, Bellairs SM, Prior LD, Bowman DMJS (2008) Leaf axil anatomy and bud reserves in 21 myrtaceae species from northern Australia. International Journal of Plant Sciences 169 (9):1174-1186.</w:t>
      </w:r>
      <w:bookmarkEnd w:id="5"/>
    </w:p>
    <w:p w:rsidR="00627942" w:rsidRPr="00627942" w:rsidRDefault="00627942" w:rsidP="00627942">
      <w:pPr>
        <w:spacing w:after="0" w:line="240" w:lineRule="auto"/>
        <w:ind w:left="720" w:hanging="720"/>
        <w:rPr>
          <w:rFonts w:ascii="Calibri" w:hAnsi="Calibri"/>
          <w:noProof/>
          <w:szCs w:val="24"/>
          <w:lang w:val="en-AU"/>
        </w:rPr>
      </w:pPr>
      <w:bookmarkStart w:id="6" w:name="_ENREF_7"/>
      <w:r w:rsidRPr="00627942">
        <w:rPr>
          <w:rFonts w:ascii="Calibri" w:hAnsi="Calibri"/>
          <w:noProof/>
          <w:szCs w:val="24"/>
          <w:lang w:val="en-AU"/>
        </w:rPr>
        <w:t>Doran JC, Baker GR, Murtagh GJ, Southwell IA (1997) Improving Tea Tree Yield and Quality through Breeding and selection. RIRDC publication no. 97/53. Rural Industries Research and Development Corporation, p 56.</w:t>
      </w:r>
      <w:bookmarkEnd w:id="6"/>
    </w:p>
    <w:p w:rsidR="00627942" w:rsidRPr="00627942" w:rsidRDefault="00627942" w:rsidP="00627942">
      <w:pPr>
        <w:spacing w:after="0" w:line="240" w:lineRule="auto"/>
        <w:ind w:left="720" w:hanging="720"/>
        <w:rPr>
          <w:rFonts w:ascii="Calibri" w:hAnsi="Calibri"/>
          <w:noProof/>
          <w:szCs w:val="24"/>
          <w:lang w:val="en-AU"/>
        </w:rPr>
      </w:pPr>
      <w:bookmarkStart w:id="7" w:name="_ENREF_8"/>
      <w:r w:rsidRPr="00627942">
        <w:rPr>
          <w:rFonts w:ascii="Calibri" w:hAnsi="Calibri"/>
          <w:noProof/>
          <w:szCs w:val="24"/>
          <w:lang w:val="en-AU"/>
        </w:rPr>
        <w:t xml:space="preserve">Edwards RD, Craven LA, Crisp MD, Cook LG (2010) </w:t>
      </w:r>
      <w:r w:rsidRPr="00627942">
        <w:rPr>
          <w:rFonts w:ascii="Calibri" w:hAnsi="Calibri"/>
          <w:i/>
          <w:noProof/>
          <w:szCs w:val="24"/>
          <w:lang w:val="en-AU"/>
        </w:rPr>
        <w:t xml:space="preserve">Melaleuca </w:t>
      </w:r>
      <w:r w:rsidRPr="00627942">
        <w:rPr>
          <w:rFonts w:ascii="Calibri" w:hAnsi="Calibri"/>
          <w:noProof/>
          <w:szCs w:val="24"/>
          <w:lang w:val="en-AU"/>
        </w:rPr>
        <w:t xml:space="preserve">revisited: cpDNA and morphological data confirm that </w:t>
      </w:r>
      <w:r w:rsidRPr="00627942">
        <w:rPr>
          <w:rFonts w:ascii="Calibri" w:hAnsi="Calibri"/>
          <w:i/>
          <w:noProof/>
          <w:szCs w:val="24"/>
          <w:lang w:val="en-AU"/>
        </w:rPr>
        <w:t xml:space="preserve">Melaleuca </w:t>
      </w:r>
      <w:r w:rsidRPr="00627942">
        <w:rPr>
          <w:rFonts w:ascii="Calibri" w:hAnsi="Calibri"/>
          <w:noProof/>
          <w:szCs w:val="24"/>
          <w:lang w:val="en-AU"/>
        </w:rPr>
        <w:t>L. (Myrtaceae) is not monophyletic. Taxon 59 (3):744-754.</w:t>
      </w:r>
      <w:bookmarkEnd w:id="7"/>
    </w:p>
    <w:p w:rsidR="00627942" w:rsidRPr="00627942" w:rsidRDefault="00627942" w:rsidP="00627942">
      <w:pPr>
        <w:spacing w:after="0" w:line="240" w:lineRule="auto"/>
        <w:ind w:left="720" w:hanging="720"/>
        <w:rPr>
          <w:rFonts w:ascii="Calibri" w:hAnsi="Calibri"/>
          <w:noProof/>
          <w:szCs w:val="24"/>
          <w:lang w:val="en-AU"/>
        </w:rPr>
      </w:pPr>
      <w:bookmarkStart w:id="8" w:name="_ENREF_9"/>
      <w:r w:rsidRPr="00627942">
        <w:rPr>
          <w:rFonts w:ascii="Calibri" w:hAnsi="Calibri"/>
          <w:noProof/>
          <w:szCs w:val="24"/>
          <w:lang w:val="en-AU"/>
        </w:rPr>
        <w:t xml:space="preserve">Eldridge K, Davidson J, Harwood C, van Wyk G (1994) Mass vegetative propagation. </w:t>
      </w:r>
      <w:r w:rsidRPr="00627942">
        <w:rPr>
          <w:rFonts w:ascii="Calibri" w:hAnsi="Calibri"/>
          <w:i/>
          <w:noProof/>
          <w:szCs w:val="24"/>
          <w:lang w:val="en-AU"/>
        </w:rPr>
        <w:t>In</w:t>
      </w:r>
      <w:r w:rsidRPr="00627942">
        <w:rPr>
          <w:rFonts w:ascii="Calibri" w:hAnsi="Calibri"/>
          <w:noProof/>
          <w:szCs w:val="24"/>
          <w:lang w:val="en-AU"/>
        </w:rPr>
        <w:t>:  Eucalypt Domestication and Breeding. Oxford Science Publications, Oxford, pp 210-227.</w:t>
      </w:r>
      <w:bookmarkEnd w:id="8"/>
    </w:p>
    <w:p w:rsidR="00627942" w:rsidRPr="00627942" w:rsidRDefault="00627942" w:rsidP="00627942">
      <w:pPr>
        <w:spacing w:after="0" w:line="240" w:lineRule="auto"/>
        <w:ind w:left="720" w:hanging="720"/>
        <w:rPr>
          <w:rFonts w:ascii="Calibri" w:hAnsi="Calibri"/>
          <w:noProof/>
          <w:szCs w:val="24"/>
          <w:lang w:val="en-AU"/>
        </w:rPr>
      </w:pPr>
      <w:bookmarkStart w:id="9" w:name="_ENREF_10"/>
      <w:r w:rsidRPr="00627942">
        <w:rPr>
          <w:rFonts w:ascii="Calibri" w:hAnsi="Calibri"/>
          <w:noProof/>
          <w:szCs w:val="24"/>
          <w:lang w:val="en-AU"/>
        </w:rPr>
        <w:t xml:space="preserve">Fraga MF, Cañal MJ, Rodríguez R (2002) </w:t>
      </w:r>
      <w:r w:rsidRPr="00627942">
        <w:rPr>
          <w:rFonts w:ascii="Calibri" w:hAnsi="Calibri"/>
          <w:i/>
          <w:noProof/>
          <w:szCs w:val="24"/>
          <w:lang w:val="en-AU"/>
        </w:rPr>
        <w:t>In vitro</w:t>
      </w:r>
      <w:r w:rsidRPr="00627942">
        <w:rPr>
          <w:rFonts w:ascii="Calibri" w:hAnsi="Calibri"/>
          <w:noProof/>
          <w:szCs w:val="24"/>
          <w:lang w:val="en-AU"/>
        </w:rPr>
        <w:t xml:space="preserve"> morphogenic potential of differently aged </w:t>
      </w:r>
      <w:r w:rsidRPr="00627942">
        <w:rPr>
          <w:rFonts w:ascii="Calibri" w:hAnsi="Calibri"/>
          <w:i/>
          <w:noProof/>
          <w:szCs w:val="24"/>
          <w:lang w:val="en-AU"/>
        </w:rPr>
        <w:t>Pinus radiata</w:t>
      </w:r>
      <w:r w:rsidRPr="00627942">
        <w:rPr>
          <w:rFonts w:ascii="Calibri" w:hAnsi="Calibri"/>
          <w:noProof/>
          <w:szCs w:val="24"/>
          <w:lang w:val="en-AU"/>
        </w:rPr>
        <w:t xml:space="preserve"> trees correlates with polyamines and DNA methylation levels. Plant Cell, Tissue and Organ Culture 70 (2):139-145.</w:t>
      </w:r>
      <w:bookmarkEnd w:id="9"/>
    </w:p>
    <w:p w:rsidR="00627942" w:rsidRPr="00627942" w:rsidRDefault="00627942" w:rsidP="00627942">
      <w:pPr>
        <w:spacing w:after="0" w:line="240" w:lineRule="auto"/>
        <w:ind w:left="720" w:hanging="720"/>
        <w:rPr>
          <w:rFonts w:ascii="Calibri" w:hAnsi="Calibri"/>
          <w:noProof/>
          <w:szCs w:val="24"/>
          <w:lang w:val="en-AU"/>
        </w:rPr>
      </w:pPr>
      <w:bookmarkStart w:id="10" w:name="_ENREF_11"/>
      <w:r w:rsidRPr="00627942">
        <w:rPr>
          <w:rFonts w:ascii="Calibri" w:hAnsi="Calibri"/>
          <w:noProof/>
          <w:szCs w:val="24"/>
          <w:lang w:val="en-AU"/>
        </w:rPr>
        <w:t xml:space="preserve">Greenwood MS, Hutchison KW (1993) Maturation as a developmental process. </w:t>
      </w:r>
      <w:r w:rsidRPr="00627942">
        <w:rPr>
          <w:rFonts w:ascii="Calibri" w:hAnsi="Calibri"/>
          <w:i/>
          <w:noProof/>
          <w:szCs w:val="24"/>
          <w:lang w:val="en-AU"/>
        </w:rPr>
        <w:t>In</w:t>
      </w:r>
      <w:r w:rsidRPr="00627942">
        <w:rPr>
          <w:rFonts w:ascii="Calibri" w:hAnsi="Calibri"/>
          <w:noProof/>
          <w:szCs w:val="24"/>
          <w:lang w:val="en-AU"/>
        </w:rPr>
        <w:t>: Ahuja MR, Libby WJ (eds) Clonal Forestry I - Genetics and Biotechnology, vol 1. Springer-Verlag, Berlin, pp 14-33.</w:t>
      </w:r>
      <w:bookmarkEnd w:id="10"/>
    </w:p>
    <w:p w:rsidR="00627942" w:rsidRPr="00627942" w:rsidRDefault="00627942" w:rsidP="00627942">
      <w:pPr>
        <w:spacing w:after="0" w:line="240" w:lineRule="auto"/>
        <w:ind w:left="720" w:hanging="720"/>
        <w:rPr>
          <w:rFonts w:ascii="Calibri" w:hAnsi="Calibri"/>
          <w:noProof/>
          <w:szCs w:val="24"/>
          <w:lang w:val="en-AU"/>
        </w:rPr>
      </w:pPr>
      <w:bookmarkStart w:id="11" w:name="_ENREF_12"/>
      <w:r w:rsidRPr="00627942">
        <w:rPr>
          <w:rFonts w:ascii="Calibri" w:hAnsi="Calibri"/>
          <w:noProof/>
          <w:szCs w:val="24"/>
          <w:lang w:val="en-AU"/>
        </w:rPr>
        <w:t>Haines RJ, Walker SM, Copley TR (1993) Morphology and rooting of shoots developing in response to decapitation and pruning of Caribbean pine. New Forests 7 (2):133-141.</w:t>
      </w:r>
      <w:bookmarkEnd w:id="11"/>
    </w:p>
    <w:p w:rsidR="00627942" w:rsidRPr="00627942" w:rsidRDefault="00627942" w:rsidP="00627942">
      <w:pPr>
        <w:spacing w:after="0" w:line="240" w:lineRule="auto"/>
        <w:ind w:left="720" w:hanging="720"/>
        <w:rPr>
          <w:rFonts w:ascii="Calibri" w:hAnsi="Calibri"/>
          <w:noProof/>
          <w:szCs w:val="24"/>
          <w:lang w:val="en-AU"/>
        </w:rPr>
      </w:pPr>
      <w:bookmarkStart w:id="12" w:name="_ENREF_13"/>
      <w:r w:rsidRPr="00627942">
        <w:rPr>
          <w:rFonts w:ascii="Calibri" w:hAnsi="Calibri"/>
          <w:noProof/>
          <w:szCs w:val="24"/>
          <w:lang w:val="en-AU"/>
        </w:rPr>
        <w:t>Hartney VJ (1980) Vegetative propagation in the eucalypts. Australian Forestry Research 10:191-211.</w:t>
      </w:r>
      <w:bookmarkEnd w:id="12"/>
    </w:p>
    <w:p w:rsidR="00627942" w:rsidRPr="00627942" w:rsidRDefault="00627942" w:rsidP="00627942">
      <w:pPr>
        <w:spacing w:after="0" w:line="240" w:lineRule="auto"/>
        <w:ind w:left="720" w:hanging="720"/>
        <w:rPr>
          <w:rFonts w:ascii="Calibri" w:hAnsi="Calibri"/>
          <w:noProof/>
          <w:szCs w:val="24"/>
          <w:lang w:val="en-AU"/>
        </w:rPr>
      </w:pPr>
      <w:bookmarkStart w:id="13" w:name="_ENREF_14"/>
      <w:r w:rsidRPr="00627942">
        <w:rPr>
          <w:rFonts w:ascii="Calibri" w:hAnsi="Calibri"/>
          <w:noProof/>
          <w:szCs w:val="24"/>
          <w:lang w:val="en-AU"/>
        </w:rPr>
        <w:t>Jacobs MR (1955) Growth Habits of the Eucalypts. Forestry and Timber Bureau, Department of the Interior. Commonwealth Government Printer, Canberra, 255 pp.</w:t>
      </w:r>
      <w:bookmarkEnd w:id="13"/>
    </w:p>
    <w:p w:rsidR="00627942" w:rsidRPr="00627942" w:rsidRDefault="00627942" w:rsidP="00627942">
      <w:pPr>
        <w:spacing w:after="0" w:line="240" w:lineRule="auto"/>
        <w:ind w:left="720" w:hanging="720"/>
        <w:rPr>
          <w:rFonts w:ascii="Calibri" w:hAnsi="Calibri"/>
          <w:noProof/>
          <w:szCs w:val="24"/>
          <w:lang w:val="en-AU"/>
        </w:rPr>
      </w:pPr>
      <w:bookmarkStart w:id="14" w:name="_ENREF_15"/>
      <w:r w:rsidRPr="00627942">
        <w:rPr>
          <w:rFonts w:ascii="Calibri" w:hAnsi="Calibri"/>
          <w:noProof/>
          <w:szCs w:val="24"/>
          <w:lang w:val="en-AU"/>
        </w:rPr>
        <w:t>Kasan NA (2011) Nutrient retention capacity of a constructed wetland in the Cox Creek sub-catchement of the Mt. Bold Reservoir, South Australia. PhD, University of Adelaide, Adelaide, 150 pp.</w:t>
      </w:r>
      <w:bookmarkEnd w:id="14"/>
    </w:p>
    <w:p w:rsidR="00627942" w:rsidRPr="00627942" w:rsidRDefault="00627942" w:rsidP="00627942">
      <w:pPr>
        <w:spacing w:after="0" w:line="240" w:lineRule="auto"/>
        <w:ind w:left="720" w:hanging="720"/>
        <w:rPr>
          <w:rFonts w:ascii="Calibri" w:hAnsi="Calibri"/>
          <w:noProof/>
          <w:szCs w:val="24"/>
          <w:lang w:val="en-AU"/>
        </w:rPr>
      </w:pPr>
      <w:bookmarkStart w:id="15" w:name="_ENREF_16"/>
      <w:r w:rsidRPr="00627942">
        <w:rPr>
          <w:rFonts w:ascii="Calibri" w:hAnsi="Calibri"/>
          <w:noProof/>
          <w:szCs w:val="24"/>
          <w:lang w:val="en-AU"/>
        </w:rPr>
        <w:t xml:space="preserve">Libby WJ, Ahuja JR (1993) Clonal forestry. </w:t>
      </w:r>
      <w:r w:rsidRPr="00627942">
        <w:rPr>
          <w:rFonts w:ascii="Calibri" w:hAnsi="Calibri"/>
          <w:i/>
          <w:noProof/>
          <w:szCs w:val="24"/>
          <w:lang w:val="en-AU"/>
        </w:rPr>
        <w:t>In</w:t>
      </w:r>
      <w:r w:rsidRPr="00627942">
        <w:rPr>
          <w:rFonts w:ascii="Calibri" w:hAnsi="Calibri"/>
          <w:noProof/>
          <w:szCs w:val="24"/>
          <w:lang w:val="en-AU"/>
        </w:rPr>
        <w:t>: Ahuja JR, Libby WJ (eds) Clonal Forestry II: Conservation and Application, vol 2. Springer-Verlag, Berlin, pp 1-8.</w:t>
      </w:r>
      <w:bookmarkEnd w:id="15"/>
    </w:p>
    <w:p w:rsidR="00627942" w:rsidRPr="00627942" w:rsidRDefault="00627942" w:rsidP="00627942">
      <w:pPr>
        <w:spacing w:after="0" w:line="240" w:lineRule="auto"/>
        <w:ind w:left="720" w:hanging="720"/>
        <w:rPr>
          <w:rFonts w:ascii="Calibri" w:hAnsi="Calibri"/>
          <w:noProof/>
          <w:szCs w:val="24"/>
          <w:lang w:val="en-AU"/>
        </w:rPr>
      </w:pPr>
      <w:bookmarkStart w:id="16" w:name="_ENREF_17"/>
      <w:r w:rsidRPr="00627942">
        <w:rPr>
          <w:rFonts w:ascii="Calibri" w:hAnsi="Calibri"/>
          <w:noProof/>
          <w:szCs w:val="24"/>
          <w:lang w:val="en-AU"/>
        </w:rPr>
        <w:t xml:space="preserve">List SE, Brown PH, Low CS, Walsh KB (1996) A micropropagation protocol for </w:t>
      </w:r>
      <w:r w:rsidRPr="00627942">
        <w:rPr>
          <w:rFonts w:ascii="Calibri" w:hAnsi="Calibri"/>
          <w:i/>
          <w:noProof/>
          <w:szCs w:val="24"/>
          <w:lang w:val="en-AU"/>
        </w:rPr>
        <w:t>Melaleuca alternifolia</w:t>
      </w:r>
      <w:r w:rsidRPr="00627942">
        <w:rPr>
          <w:rFonts w:ascii="Calibri" w:hAnsi="Calibri"/>
          <w:noProof/>
          <w:szCs w:val="24"/>
          <w:lang w:val="en-AU"/>
        </w:rPr>
        <w:t xml:space="preserve"> (tea tree). Australian Journal of Experimental Agriculture 36 (6):755-760.</w:t>
      </w:r>
      <w:bookmarkEnd w:id="16"/>
    </w:p>
    <w:p w:rsidR="00627942" w:rsidRPr="00627942" w:rsidRDefault="00627942" w:rsidP="00627942">
      <w:pPr>
        <w:spacing w:after="0" w:line="240" w:lineRule="auto"/>
        <w:ind w:left="720" w:hanging="720"/>
        <w:rPr>
          <w:rFonts w:ascii="Calibri" w:hAnsi="Calibri"/>
          <w:noProof/>
          <w:szCs w:val="24"/>
          <w:lang w:val="en-AU"/>
        </w:rPr>
      </w:pPr>
      <w:bookmarkStart w:id="17" w:name="_ENREF_18"/>
      <w:r w:rsidRPr="00627942">
        <w:rPr>
          <w:rFonts w:ascii="Calibri" w:hAnsi="Calibri"/>
          <w:noProof/>
          <w:szCs w:val="24"/>
          <w:lang w:val="en-AU"/>
        </w:rPr>
        <w:t xml:space="preserve">Mankessi F, Saya A, Toto M, Monteuuis O (2011) Cloning field growing </w:t>
      </w:r>
      <w:r w:rsidRPr="00627942">
        <w:rPr>
          <w:rFonts w:ascii="Calibri" w:hAnsi="Calibri"/>
          <w:i/>
          <w:noProof/>
          <w:szCs w:val="24"/>
          <w:lang w:val="en-AU"/>
        </w:rPr>
        <w:t>Eucalyptus urophylla</w:t>
      </w:r>
      <w:r w:rsidRPr="00627942">
        <w:rPr>
          <w:rFonts w:ascii="Calibri" w:hAnsi="Calibri"/>
          <w:noProof/>
          <w:szCs w:val="24"/>
          <w:lang w:val="en-AU"/>
        </w:rPr>
        <w:t xml:space="preserve"> x </w:t>
      </w:r>
      <w:r w:rsidRPr="00627942">
        <w:rPr>
          <w:rFonts w:ascii="Calibri" w:hAnsi="Calibri"/>
          <w:i/>
          <w:noProof/>
          <w:szCs w:val="24"/>
          <w:lang w:val="en-AU"/>
        </w:rPr>
        <w:t>E. grandis</w:t>
      </w:r>
      <w:r w:rsidRPr="00627942">
        <w:rPr>
          <w:rFonts w:ascii="Calibri" w:hAnsi="Calibri"/>
          <w:noProof/>
          <w:szCs w:val="24"/>
          <w:lang w:val="en-AU"/>
        </w:rPr>
        <w:t xml:space="preserve"> by rooted cuttings: age, within-shoot position and season effects. Propagation of Ornamental Plants 11 (1):3-9.</w:t>
      </w:r>
      <w:bookmarkEnd w:id="17"/>
    </w:p>
    <w:p w:rsidR="00627942" w:rsidRPr="00627942" w:rsidRDefault="00627942" w:rsidP="00627942">
      <w:pPr>
        <w:spacing w:after="0" w:line="240" w:lineRule="auto"/>
        <w:ind w:left="720" w:hanging="720"/>
        <w:rPr>
          <w:rFonts w:ascii="Calibri" w:hAnsi="Calibri"/>
          <w:noProof/>
          <w:szCs w:val="24"/>
          <w:lang w:val="en-AU"/>
        </w:rPr>
      </w:pPr>
      <w:bookmarkStart w:id="18" w:name="_ENREF_19"/>
      <w:r w:rsidRPr="00627942">
        <w:rPr>
          <w:rFonts w:ascii="Calibri" w:hAnsi="Calibri"/>
          <w:noProof/>
          <w:szCs w:val="24"/>
          <w:lang w:val="en-AU"/>
        </w:rPr>
        <w:t xml:space="preserve">Mankessi F, Saya AR, Toto M, Monteuuis O (2010) Propagation of </w:t>
      </w:r>
      <w:r w:rsidRPr="00627942">
        <w:rPr>
          <w:rFonts w:ascii="Calibri" w:hAnsi="Calibri"/>
          <w:i/>
          <w:noProof/>
          <w:szCs w:val="24"/>
          <w:lang w:val="en-AU"/>
        </w:rPr>
        <w:t>Eucalyptus urophylla x Eucalyptus grandis</w:t>
      </w:r>
      <w:r w:rsidRPr="00627942">
        <w:rPr>
          <w:rFonts w:ascii="Calibri" w:hAnsi="Calibri"/>
          <w:noProof/>
          <w:szCs w:val="24"/>
          <w:lang w:val="en-AU"/>
        </w:rPr>
        <w:t xml:space="preserve"> clones by rooted cuttings: Influence of genotype and cutting type on rooting ability. Propagation of Ornamental Plants 10 (1):42-49.</w:t>
      </w:r>
      <w:bookmarkEnd w:id="18"/>
    </w:p>
    <w:p w:rsidR="00627942" w:rsidRPr="00627942" w:rsidRDefault="00627942" w:rsidP="00627942">
      <w:pPr>
        <w:spacing w:after="0" w:line="240" w:lineRule="auto"/>
        <w:ind w:left="720" w:hanging="720"/>
        <w:rPr>
          <w:rFonts w:ascii="Calibri" w:hAnsi="Calibri"/>
          <w:noProof/>
          <w:szCs w:val="24"/>
          <w:lang w:val="en-AU"/>
        </w:rPr>
      </w:pPr>
      <w:bookmarkStart w:id="19" w:name="_ENREF_20"/>
      <w:r w:rsidRPr="00627942">
        <w:rPr>
          <w:rFonts w:ascii="Calibri" w:hAnsi="Calibri"/>
          <w:noProof/>
          <w:szCs w:val="24"/>
          <w:lang w:val="en-AU"/>
        </w:rPr>
        <w:t>Olesen PO (1978) On cyclophysis and topophysis. Silvae Genetica 27:173-178.</w:t>
      </w:r>
      <w:bookmarkEnd w:id="19"/>
    </w:p>
    <w:p w:rsidR="00627942" w:rsidRPr="00627942" w:rsidRDefault="00627942" w:rsidP="00627942">
      <w:pPr>
        <w:spacing w:after="0" w:line="240" w:lineRule="auto"/>
        <w:ind w:left="720" w:hanging="720"/>
        <w:rPr>
          <w:rFonts w:ascii="Calibri" w:hAnsi="Calibri"/>
          <w:noProof/>
          <w:szCs w:val="24"/>
          <w:lang w:val="en-AU"/>
        </w:rPr>
      </w:pPr>
      <w:bookmarkStart w:id="20" w:name="_ENREF_21"/>
      <w:r w:rsidRPr="00627942">
        <w:rPr>
          <w:rFonts w:ascii="Calibri" w:hAnsi="Calibri"/>
          <w:noProof/>
          <w:szCs w:val="24"/>
          <w:lang w:val="en-AU"/>
        </w:rPr>
        <w:lastRenderedPageBreak/>
        <w:t xml:space="preserve">Russell M, Southwell IA (2002) Monoterpenoid accummulation in </w:t>
      </w:r>
      <w:r w:rsidRPr="00627942">
        <w:rPr>
          <w:rFonts w:ascii="Calibri" w:hAnsi="Calibri"/>
          <w:i/>
          <w:noProof/>
          <w:szCs w:val="24"/>
          <w:lang w:val="en-AU"/>
        </w:rPr>
        <w:t>Melaleuca alternifolia</w:t>
      </w:r>
      <w:r w:rsidRPr="00627942">
        <w:rPr>
          <w:rFonts w:ascii="Calibri" w:hAnsi="Calibri"/>
          <w:noProof/>
          <w:szCs w:val="24"/>
          <w:lang w:val="en-AU"/>
        </w:rPr>
        <w:t xml:space="preserve"> seedlings. Phytochemistry 59:709-716.</w:t>
      </w:r>
      <w:bookmarkEnd w:id="20"/>
    </w:p>
    <w:p w:rsidR="00627942" w:rsidRPr="00627942" w:rsidRDefault="00627942" w:rsidP="00627942">
      <w:pPr>
        <w:spacing w:after="0" w:line="240" w:lineRule="auto"/>
        <w:ind w:left="720" w:hanging="720"/>
        <w:rPr>
          <w:rFonts w:ascii="Calibri" w:hAnsi="Calibri"/>
          <w:noProof/>
          <w:szCs w:val="24"/>
          <w:lang w:val="en-AU"/>
        </w:rPr>
      </w:pPr>
      <w:bookmarkStart w:id="21" w:name="_ENREF_22"/>
      <w:r w:rsidRPr="00627942">
        <w:rPr>
          <w:rFonts w:ascii="Calibri" w:hAnsi="Calibri"/>
          <w:noProof/>
          <w:szCs w:val="24"/>
          <w:lang w:val="en-AU"/>
        </w:rPr>
        <w:t xml:space="preserve">Russell MF, Southwell IA (2003) Monoterpenoid accumulation in 1,8 cineole, terpinolene and terpinen-4-ol chemotypes of </w:t>
      </w:r>
      <w:r w:rsidRPr="00627942">
        <w:rPr>
          <w:rFonts w:ascii="Calibri" w:hAnsi="Calibri"/>
          <w:i/>
          <w:noProof/>
          <w:szCs w:val="24"/>
          <w:lang w:val="en-AU"/>
        </w:rPr>
        <w:t>Melaleuca alternifolia</w:t>
      </w:r>
      <w:r w:rsidRPr="00627942">
        <w:rPr>
          <w:rFonts w:ascii="Calibri" w:hAnsi="Calibri"/>
          <w:noProof/>
          <w:szCs w:val="24"/>
          <w:lang w:val="en-AU"/>
        </w:rPr>
        <w:t xml:space="preserve"> seedlings. Phytochemistry 62:683-689.</w:t>
      </w:r>
      <w:bookmarkEnd w:id="21"/>
    </w:p>
    <w:p w:rsidR="00627942" w:rsidRPr="00627942" w:rsidRDefault="00627942" w:rsidP="00627942">
      <w:pPr>
        <w:spacing w:after="0" w:line="240" w:lineRule="auto"/>
        <w:ind w:left="720" w:hanging="720"/>
        <w:rPr>
          <w:rFonts w:ascii="Calibri" w:hAnsi="Calibri"/>
          <w:noProof/>
          <w:szCs w:val="24"/>
          <w:lang w:val="en-AU"/>
        </w:rPr>
      </w:pPr>
      <w:bookmarkStart w:id="22" w:name="_ENREF_23"/>
      <w:r w:rsidRPr="00627942">
        <w:rPr>
          <w:rFonts w:ascii="Calibri" w:hAnsi="Calibri"/>
          <w:noProof/>
          <w:szCs w:val="24"/>
          <w:lang w:val="en-AU"/>
        </w:rPr>
        <w:t xml:space="preserve">Shepherd M, Dieters MJ, Baltunis BS (2009) Genetic control and architecture of adventitious rooting in forest trees. </w:t>
      </w:r>
      <w:r w:rsidRPr="00627942">
        <w:rPr>
          <w:rFonts w:ascii="Calibri" w:hAnsi="Calibri"/>
          <w:i/>
          <w:noProof/>
          <w:szCs w:val="24"/>
          <w:lang w:val="en-AU"/>
        </w:rPr>
        <w:t>In</w:t>
      </w:r>
      <w:r w:rsidRPr="00627942">
        <w:rPr>
          <w:rFonts w:ascii="Calibri" w:hAnsi="Calibri"/>
          <w:noProof/>
          <w:szCs w:val="24"/>
          <w:lang w:val="en-AU"/>
        </w:rPr>
        <w:t>: Niemi K, Scagel C (eds) Adventitious root formation of forest trees and horticultural woody plant - from genes to applications. Research Signpost, Kerala, India, Kerala, India, pp 51-84.</w:t>
      </w:r>
      <w:bookmarkEnd w:id="22"/>
    </w:p>
    <w:p w:rsidR="00627942" w:rsidRPr="00627942" w:rsidRDefault="00627942" w:rsidP="00627942">
      <w:pPr>
        <w:spacing w:after="0" w:line="240" w:lineRule="auto"/>
        <w:ind w:left="720" w:hanging="720"/>
        <w:rPr>
          <w:rFonts w:ascii="Calibri" w:hAnsi="Calibri"/>
          <w:noProof/>
          <w:szCs w:val="24"/>
          <w:lang w:val="en-AU"/>
        </w:rPr>
      </w:pPr>
      <w:bookmarkStart w:id="23" w:name="_ENREF_24"/>
      <w:r w:rsidRPr="00627942">
        <w:rPr>
          <w:rFonts w:ascii="Calibri" w:hAnsi="Calibri"/>
          <w:noProof/>
          <w:szCs w:val="24"/>
          <w:lang w:val="en-AU"/>
        </w:rPr>
        <w:t xml:space="preserve">Southwell IA, Stiff IA (1989) Ontogenetical changes in monoterpenoids of </w:t>
      </w:r>
      <w:r w:rsidRPr="00627942">
        <w:rPr>
          <w:rFonts w:ascii="Calibri" w:hAnsi="Calibri"/>
          <w:i/>
          <w:noProof/>
          <w:szCs w:val="24"/>
          <w:lang w:val="en-AU"/>
        </w:rPr>
        <w:t>Melaleuca alternifolia</w:t>
      </w:r>
      <w:r w:rsidRPr="00627942">
        <w:rPr>
          <w:rFonts w:ascii="Calibri" w:hAnsi="Calibri"/>
          <w:noProof/>
          <w:szCs w:val="24"/>
          <w:lang w:val="en-AU"/>
        </w:rPr>
        <w:t xml:space="preserve"> leaf. Phytochemistry 28:1047-1051.</w:t>
      </w:r>
      <w:bookmarkEnd w:id="23"/>
    </w:p>
    <w:p w:rsidR="00627942" w:rsidRPr="00627942" w:rsidRDefault="00627942" w:rsidP="00627942">
      <w:pPr>
        <w:spacing w:after="0" w:line="240" w:lineRule="auto"/>
        <w:ind w:left="720" w:hanging="720"/>
        <w:rPr>
          <w:rFonts w:ascii="Calibri" w:hAnsi="Calibri"/>
          <w:noProof/>
          <w:szCs w:val="24"/>
          <w:lang w:val="en-AU"/>
        </w:rPr>
      </w:pPr>
      <w:bookmarkStart w:id="24" w:name="_ENREF_25"/>
      <w:r w:rsidRPr="00627942">
        <w:rPr>
          <w:rFonts w:ascii="Calibri" w:hAnsi="Calibri"/>
          <w:noProof/>
          <w:szCs w:val="24"/>
          <w:lang w:val="en-AU"/>
        </w:rPr>
        <w:t>Trueman S, McMahon T, Bristow M (2013) Production of cuttings in response to stock plant temperature in the subtropical eucalypts,</w:t>
      </w:r>
      <w:r w:rsidRPr="00627942">
        <w:rPr>
          <w:rFonts w:ascii="Calibri" w:hAnsi="Calibri"/>
          <w:i/>
          <w:noProof/>
          <w:szCs w:val="24"/>
          <w:lang w:val="en-AU"/>
        </w:rPr>
        <w:t xml:space="preserve"> Corymbia citriodora</w:t>
      </w:r>
      <w:r w:rsidRPr="00627942">
        <w:rPr>
          <w:rFonts w:ascii="Calibri" w:hAnsi="Calibri"/>
          <w:noProof/>
          <w:szCs w:val="24"/>
          <w:lang w:val="en-AU"/>
        </w:rPr>
        <w:t xml:space="preserve"> and </w:t>
      </w:r>
      <w:r w:rsidRPr="00627942">
        <w:rPr>
          <w:rFonts w:ascii="Calibri" w:hAnsi="Calibri"/>
          <w:i/>
          <w:noProof/>
          <w:szCs w:val="24"/>
          <w:lang w:val="en-AU"/>
        </w:rPr>
        <w:t>Eucalyptus dunnii</w:t>
      </w:r>
      <w:r w:rsidRPr="00627942">
        <w:rPr>
          <w:rFonts w:ascii="Calibri" w:hAnsi="Calibri"/>
          <w:noProof/>
          <w:szCs w:val="24"/>
          <w:lang w:val="en-AU"/>
        </w:rPr>
        <w:t>. New Forests 44 (2):265-280.</w:t>
      </w:r>
      <w:bookmarkEnd w:id="24"/>
    </w:p>
    <w:p w:rsidR="00627942" w:rsidRPr="00627942" w:rsidRDefault="00627942" w:rsidP="00627942">
      <w:pPr>
        <w:spacing w:line="240" w:lineRule="auto"/>
        <w:ind w:left="720" w:hanging="720"/>
        <w:rPr>
          <w:rFonts w:ascii="Calibri" w:hAnsi="Calibri"/>
          <w:noProof/>
          <w:szCs w:val="24"/>
          <w:lang w:val="en-AU"/>
        </w:rPr>
      </w:pPr>
      <w:bookmarkStart w:id="25" w:name="_ENREF_26"/>
      <w:r w:rsidRPr="00627942">
        <w:rPr>
          <w:rFonts w:ascii="Calibri" w:hAnsi="Calibri"/>
          <w:noProof/>
          <w:szCs w:val="24"/>
          <w:lang w:val="en-AU"/>
        </w:rPr>
        <w:t xml:space="preserve">Wiltshire RJE, Potts BM, Reid JB (1998) The genetic control of reproductive and vegetative phase change in the </w:t>
      </w:r>
      <w:r w:rsidRPr="00627942">
        <w:rPr>
          <w:rFonts w:ascii="Calibri" w:hAnsi="Calibri"/>
          <w:i/>
          <w:noProof/>
          <w:szCs w:val="24"/>
          <w:lang w:val="en-AU"/>
        </w:rPr>
        <w:t>Eucalyptus</w:t>
      </w:r>
      <w:r w:rsidRPr="00627942">
        <w:rPr>
          <w:rFonts w:ascii="Calibri" w:hAnsi="Calibri"/>
          <w:noProof/>
          <w:szCs w:val="24"/>
          <w:lang w:val="en-AU"/>
        </w:rPr>
        <w:t xml:space="preserve"> </w:t>
      </w:r>
      <w:r w:rsidRPr="00627942">
        <w:rPr>
          <w:rFonts w:ascii="Calibri" w:hAnsi="Calibri"/>
          <w:i/>
          <w:noProof/>
          <w:szCs w:val="24"/>
          <w:lang w:val="en-AU"/>
        </w:rPr>
        <w:t>risdonii</w:t>
      </w:r>
      <w:r w:rsidRPr="00627942">
        <w:rPr>
          <w:rFonts w:ascii="Calibri" w:hAnsi="Calibri"/>
          <w:noProof/>
          <w:szCs w:val="24"/>
          <w:lang w:val="en-AU"/>
        </w:rPr>
        <w:t>/</w:t>
      </w:r>
      <w:r w:rsidRPr="00627942">
        <w:rPr>
          <w:rFonts w:ascii="Calibri" w:hAnsi="Calibri"/>
          <w:i/>
          <w:noProof/>
          <w:szCs w:val="24"/>
          <w:lang w:val="en-AU"/>
        </w:rPr>
        <w:t>E. tenuiramis</w:t>
      </w:r>
      <w:r w:rsidRPr="00627942">
        <w:rPr>
          <w:rFonts w:ascii="Calibri" w:hAnsi="Calibri"/>
          <w:noProof/>
          <w:szCs w:val="24"/>
          <w:lang w:val="en-AU"/>
        </w:rPr>
        <w:t xml:space="preserve"> complex. Australian Journal of Botany 46 (1):45-63.</w:t>
      </w:r>
      <w:bookmarkEnd w:id="25"/>
    </w:p>
    <w:p w:rsidR="00627942" w:rsidRDefault="00627942" w:rsidP="00627942">
      <w:pPr>
        <w:spacing w:line="240" w:lineRule="auto"/>
        <w:rPr>
          <w:rFonts w:ascii="Calibri" w:hAnsi="Calibri"/>
          <w:noProof/>
          <w:szCs w:val="24"/>
          <w:lang w:val="en-AU"/>
        </w:rPr>
      </w:pPr>
    </w:p>
    <w:p w:rsidR="00AC3F1D" w:rsidRPr="00EA138B" w:rsidRDefault="00655640">
      <w:pPr>
        <w:rPr>
          <w:sz w:val="24"/>
          <w:szCs w:val="24"/>
          <w:lang w:val="en-AU"/>
        </w:rPr>
      </w:pPr>
      <w:r w:rsidRPr="00EA138B">
        <w:rPr>
          <w:sz w:val="24"/>
          <w:szCs w:val="24"/>
          <w:lang w:val="en-AU"/>
        </w:rPr>
        <w:fldChar w:fldCharType="end"/>
      </w:r>
    </w:p>
    <w:sectPr w:rsidR="00AC3F1D" w:rsidRPr="00EA138B" w:rsidSect="00FF09C6">
      <w:type w:val="continuous"/>
      <w:pgSz w:w="11906" w:h="16838"/>
      <w:pgMar w:top="1440" w:right="1440" w:bottom="1440" w:left="1440" w:header="708" w:footer="708"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488B" w:rsidRDefault="00E3488B" w:rsidP="00A04BA7">
      <w:pPr>
        <w:spacing w:after="0" w:line="240" w:lineRule="auto"/>
      </w:pPr>
      <w:r>
        <w:separator/>
      </w:r>
    </w:p>
  </w:endnote>
  <w:endnote w:type="continuationSeparator" w:id="0">
    <w:p w:rsidR="00E3488B" w:rsidRDefault="00E3488B" w:rsidP="00A04B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hell Dlg">
    <w:panose1 w:val="020B0604020202020204"/>
    <w:charset w:val="00"/>
    <w:family w:val="swiss"/>
    <w:pitch w:val="variable"/>
    <w:sig w:usb0="61002BDF" w:usb1="80000000" w:usb2="00000008" w:usb3="00000000" w:csb0="000101FF" w:csb1="00000000"/>
  </w:font>
  <w:font w:name="TimesNewRomanPS">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133297"/>
      <w:docPartObj>
        <w:docPartGallery w:val="Page Numbers (Bottom of Page)"/>
        <w:docPartUnique/>
      </w:docPartObj>
    </w:sdtPr>
    <w:sdtContent>
      <w:sdt>
        <w:sdtPr>
          <w:id w:val="565050477"/>
          <w:docPartObj>
            <w:docPartGallery w:val="Page Numbers (Top of Page)"/>
            <w:docPartUnique/>
          </w:docPartObj>
        </w:sdtPr>
        <w:sdtContent>
          <w:p w:rsidR="001D38E2" w:rsidRDefault="001D38E2">
            <w:pPr>
              <w:pStyle w:val="Footer"/>
              <w:jc w:val="center"/>
            </w:pPr>
            <w:r>
              <w:t xml:space="preserve">Page </w:t>
            </w:r>
            <w:r w:rsidR="00655640">
              <w:rPr>
                <w:b/>
                <w:sz w:val="24"/>
                <w:szCs w:val="24"/>
              </w:rPr>
              <w:fldChar w:fldCharType="begin"/>
            </w:r>
            <w:r>
              <w:rPr>
                <w:b/>
              </w:rPr>
              <w:instrText xml:space="preserve"> PAGE </w:instrText>
            </w:r>
            <w:r w:rsidR="00655640">
              <w:rPr>
                <w:b/>
                <w:sz w:val="24"/>
                <w:szCs w:val="24"/>
              </w:rPr>
              <w:fldChar w:fldCharType="separate"/>
            </w:r>
            <w:r w:rsidR="00B8598A">
              <w:rPr>
                <w:b/>
                <w:noProof/>
              </w:rPr>
              <w:t>1</w:t>
            </w:r>
            <w:r w:rsidR="00655640">
              <w:rPr>
                <w:b/>
                <w:sz w:val="24"/>
                <w:szCs w:val="24"/>
              </w:rPr>
              <w:fldChar w:fldCharType="end"/>
            </w:r>
            <w:r>
              <w:t xml:space="preserve"> of </w:t>
            </w:r>
            <w:r w:rsidR="00655640">
              <w:rPr>
                <w:b/>
                <w:sz w:val="24"/>
                <w:szCs w:val="24"/>
              </w:rPr>
              <w:fldChar w:fldCharType="begin"/>
            </w:r>
            <w:r>
              <w:rPr>
                <w:b/>
              </w:rPr>
              <w:instrText xml:space="preserve"> NUMPAGES  </w:instrText>
            </w:r>
            <w:r w:rsidR="00655640">
              <w:rPr>
                <w:b/>
                <w:sz w:val="24"/>
                <w:szCs w:val="24"/>
              </w:rPr>
              <w:fldChar w:fldCharType="separate"/>
            </w:r>
            <w:r w:rsidR="00B8598A">
              <w:rPr>
                <w:b/>
                <w:noProof/>
              </w:rPr>
              <w:t>32</w:t>
            </w:r>
            <w:r w:rsidR="00655640">
              <w:rPr>
                <w:b/>
                <w:sz w:val="24"/>
                <w:szCs w:val="24"/>
              </w:rPr>
              <w:fldChar w:fldCharType="end"/>
            </w:r>
          </w:p>
        </w:sdtContent>
      </w:sdt>
    </w:sdtContent>
  </w:sdt>
  <w:p w:rsidR="001D38E2" w:rsidRDefault="001D38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488B" w:rsidRDefault="00E3488B" w:rsidP="00A04BA7">
      <w:pPr>
        <w:spacing w:after="0" w:line="240" w:lineRule="auto"/>
      </w:pPr>
      <w:r>
        <w:separator/>
      </w:r>
    </w:p>
  </w:footnote>
  <w:footnote w:type="continuationSeparator" w:id="0">
    <w:p w:rsidR="00E3488B" w:rsidRDefault="00E3488B" w:rsidP="00A04B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8E2" w:rsidRDefault="001D38E2" w:rsidP="00874981">
    <w:pPr>
      <w:pStyle w:val="Header"/>
      <w:tabs>
        <w:tab w:val="left" w:pos="6293"/>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61A04"/>
    <w:multiLevelType w:val="hybridMultilevel"/>
    <w:tmpl w:val="88BE4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704474"/>
    <w:multiLevelType w:val="hybridMultilevel"/>
    <w:tmpl w:val="A4AE5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190068"/>
    <w:multiLevelType w:val="hybridMultilevel"/>
    <w:tmpl w:val="8AA2DD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EB07898"/>
    <w:multiLevelType w:val="hybridMultilevel"/>
    <w:tmpl w:val="5186E4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EA718C"/>
    <w:multiLevelType w:val="hybridMultilevel"/>
    <w:tmpl w:val="A192E72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6373770"/>
    <w:multiLevelType w:val="hybridMultilevel"/>
    <w:tmpl w:val="FC1A1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70E09BA"/>
    <w:multiLevelType w:val="hybridMultilevel"/>
    <w:tmpl w:val="349EE9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1163CA4"/>
    <w:multiLevelType w:val="hybridMultilevel"/>
    <w:tmpl w:val="568A6D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C867A2D"/>
    <w:multiLevelType w:val="hybridMultilevel"/>
    <w:tmpl w:val="4BF43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E9C473E"/>
    <w:multiLevelType w:val="hybridMultilevel"/>
    <w:tmpl w:val="8C88E2E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39209F6"/>
    <w:multiLevelType w:val="hybridMultilevel"/>
    <w:tmpl w:val="88128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8"/>
  </w:num>
  <w:num w:numId="5">
    <w:abstractNumId w:val="7"/>
  </w:num>
  <w:num w:numId="6">
    <w:abstractNumId w:val="3"/>
  </w:num>
  <w:num w:numId="7">
    <w:abstractNumId w:val="5"/>
  </w:num>
  <w:num w:numId="8">
    <w:abstractNumId w:val="10"/>
  </w:num>
  <w:num w:numId="9">
    <w:abstractNumId w:val="4"/>
  </w:num>
  <w:num w:numId="10">
    <w:abstractNumId w:val="9"/>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drawingGridHorizontalSpacing w:val="110"/>
  <w:displayHorizontalDrawingGridEvery w:val="2"/>
  <w:characterSpacingControl w:val="doNotCompress"/>
  <w:hdrShapeDefaults>
    <o:shapedefaults v:ext="edit" spidmax="62466"/>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Propagation of Ornamental Plan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taxvpr2nzrwaaex9sp50f0stp25pre00vst&quot;&gt;mervbib-Converted&lt;record-ids&gt;&lt;item&gt;674&lt;/item&gt;&lt;item&gt;1144&lt;/item&gt;&lt;item&gt;3319&lt;/item&gt;&lt;item&gt;7543&lt;/item&gt;&lt;item&gt;8019&lt;/item&gt;&lt;item&gt;9075&lt;/item&gt;&lt;item&gt;9723&lt;/item&gt;&lt;item&gt;10652&lt;/item&gt;&lt;item&gt;10682&lt;/item&gt;&lt;item&gt;11591&lt;/item&gt;&lt;item&gt;11709&lt;/item&gt;&lt;item&gt;11806&lt;/item&gt;&lt;item&gt;11858&lt;/item&gt;&lt;item&gt;12072&lt;/item&gt;&lt;item&gt;12095&lt;/item&gt;&lt;item&gt;12118&lt;/item&gt;&lt;item&gt;12408&lt;/item&gt;&lt;item&gt;12409&lt;/item&gt;&lt;item&gt;12428&lt;/item&gt;&lt;item&gt;12437&lt;/item&gt;&lt;item&gt;12455&lt;/item&gt;&lt;item&gt;12727&lt;/item&gt;&lt;item&gt;12728&lt;/item&gt;&lt;item&gt;12760&lt;/item&gt;&lt;item&gt;12763&lt;/item&gt;&lt;item&gt;12764&lt;/item&gt;&lt;/record-ids&gt;&lt;/item&gt;&lt;/Libraries&gt;"/>
  </w:docVars>
  <w:rsids>
    <w:rsidRoot w:val="00BD759E"/>
    <w:rsid w:val="0000029E"/>
    <w:rsid w:val="000010E4"/>
    <w:rsid w:val="00002F7B"/>
    <w:rsid w:val="00004225"/>
    <w:rsid w:val="00004259"/>
    <w:rsid w:val="00004CE5"/>
    <w:rsid w:val="00005245"/>
    <w:rsid w:val="00005554"/>
    <w:rsid w:val="0001410F"/>
    <w:rsid w:val="00015BA9"/>
    <w:rsid w:val="00015F01"/>
    <w:rsid w:val="00016A6A"/>
    <w:rsid w:val="000177C9"/>
    <w:rsid w:val="00017CAF"/>
    <w:rsid w:val="00021404"/>
    <w:rsid w:val="00022B24"/>
    <w:rsid w:val="00022F2D"/>
    <w:rsid w:val="00023662"/>
    <w:rsid w:val="0002426F"/>
    <w:rsid w:val="000301FD"/>
    <w:rsid w:val="0003058A"/>
    <w:rsid w:val="000329AC"/>
    <w:rsid w:val="000348A9"/>
    <w:rsid w:val="000356D2"/>
    <w:rsid w:val="00036BBA"/>
    <w:rsid w:val="0003714E"/>
    <w:rsid w:val="000371D2"/>
    <w:rsid w:val="00040194"/>
    <w:rsid w:val="00040804"/>
    <w:rsid w:val="0004207D"/>
    <w:rsid w:val="00042465"/>
    <w:rsid w:val="0004246D"/>
    <w:rsid w:val="00043244"/>
    <w:rsid w:val="0004337B"/>
    <w:rsid w:val="00043BB5"/>
    <w:rsid w:val="00044F2F"/>
    <w:rsid w:val="00045495"/>
    <w:rsid w:val="00051127"/>
    <w:rsid w:val="000523F3"/>
    <w:rsid w:val="0005375D"/>
    <w:rsid w:val="00055282"/>
    <w:rsid w:val="000576EA"/>
    <w:rsid w:val="0006115B"/>
    <w:rsid w:val="0006141C"/>
    <w:rsid w:val="0006188C"/>
    <w:rsid w:val="000623BE"/>
    <w:rsid w:val="000628CF"/>
    <w:rsid w:val="00063F4A"/>
    <w:rsid w:val="00067007"/>
    <w:rsid w:val="00071010"/>
    <w:rsid w:val="00075759"/>
    <w:rsid w:val="0007782B"/>
    <w:rsid w:val="00077E5D"/>
    <w:rsid w:val="00080BB8"/>
    <w:rsid w:val="0008105B"/>
    <w:rsid w:val="00082F0B"/>
    <w:rsid w:val="00082F1F"/>
    <w:rsid w:val="000837AD"/>
    <w:rsid w:val="00084B1B"/>
    <w:rsid w:val="00084E0C"/>
    <w:rsid w:val="00084F9D"/>
    <w:rsid w:val="000857FF"/>
    <w:rsid w:val="00086043"/>
    <w:rsid w:val="00087A35"/>
    <w:rsid w:val="00091079"/>
    <w:rsid w:val="00092B54"/>
    <w:rsid w:val="00093BA2"/>
    <w:rsid w:val="00093F55"/>
    <w:rsid w:val="00095BD5"/>
    <w:rsid w:val="00095C42"/>
    <w:rsid w:val="00096105"/>
    <w:rsid w:val="000A008D"/>
    <w:rsid w:val="000A23D5"/>
    <w:rsid w:val="000A3270"/>
    <w:rsid w:val="000A4287"/>
    <w:rsid w:val="000A4A82"/>
    <w:rsid w:val="000A4BD6"/>
    <w:rsid w:val="000A55A7"/>
    <w:rsid w:val="000A7481"/>
    <w:rsid w:val="000B20C1"/>
    <w:rsid w:val="000B223B"/>
    <w:rsid w:val="000B3E00"/>
    <w:rsid w:val="000B46D9"/>
    <w:rsid w:val="000B59A9"/>
    <w:rsid w:val="000B79A0"/>
    <w:rsid w:val="000C05CA"/>
    <w:rsid w:val="000C061E"/>
    <w:rsid w:val="000C078E"/>
    <w:rsid w:val="000C100F"/>
    <w:rsid w:val="000C18A3"/>
    <w:rsid w:val="000C412A"/>
    <w:rsid w:val="000C582D"/>
    <w:rsid w:val="000C5891"/>
    <w:rsid w:val="000C5AC8"/>
    <w:rsid w:val="000C5DDF"/>
    <w:rsid w:val="000D1FE8"/>
    <w:rsid w:val="000D29E6"/>
    <w:rsid w:val="000D3DBA"/>
    <w:rsid w:val="000D432F"/>
    <w:rsid w:val="000E0984"/>
    <w:rsid w:val="000E0A97"/>
    <w:rsid w:val="000E117C"/>
    <w:rsid w:val="000E553E"/>
    <w:rsid w:val="000E56F0"/>
    <w:rsid w:val="000E66AB"/>
    <w:rsid w:val="000E7B13"/>
    <w:rsid w:val="000F0D02"/>
    <w:rsid w:val="000F0D23"/>
    <w:rsid w:val="000F1555"/>
    <w:rsid w:val="000F15E6"/>
    <w:rsid w:val="000F180E"/>
    <w:rsid w:val="000F1AA2"/>
    <w:rsid w:val="000F21F9"/>
    <w:rsid w:val="000F2FAD"/>
    <w:rsid w:val="000F339A"/>
    <w:rsid w:val="000F4A85"/>
    <w:rsid w:val="000F5601"/>
    <w:rsid w:val="00100881"/>
    <w:rsid w:val="00100EA4"/>
    <w:rsid w:val="0010215C"/>
    <w:rsid w:val="00102AC6"/>
    <w:rsid w:val="001053FE"/>
    <w:rsid w:val="00105996"/>
    <w:rsid w:val="00110F10"/>
    <w:rsid w:val="00111323"/>
    <w:rsid w:val="00111471"/>
    <w:rsid w:val="00115031"/>
    <w:rsid w:val="001157D0"/>
    <w:rsid w:val="001159D3"/>
    <w:rsid w:val="00115D7D"/>
    <w:rsid w:val="001205E3"/>
    <w:rsid w:val="001215EE"/>
    <w:rsid w:val="0012201D"/>
    <w:rsid w:val="00122D60"/>
    <w:rsid w:val="00123174"/>
    <w:rsid w:val="0012381E"/>
    <w:rsid w:val="00124629"/>
    <w:rsid w:val="00125756"/>
    <w:rsid w:val="001260C5"/>
    <w:rsid w:val="00127470"/>
    <w:rsid w:val="00127B94"/>
    <w:rsid w:val="00130596"/>
    <w:rsid w:val="00131F75"/>
    <w:rsid w:val="00132080"/>
    <w:rsid w:val="00132ECE"/>
    <w:rsid w:val="00134AAE"/>
    <w:rsid w:val="00136B15"/>
    <w:rsid w:val="001372AE"/>
    <w:rsid w:val="001405B9"/>
    <w:rsid w:val="00140687"/>
    <w:rsid w:val="001415E1"/>
    <w:rsid w:val="00142AF2"/>
    <w:rsid w:val="00143A63"/>
    <w:rsid w:val="001475C3"/>
    <w:rsid w:val="00147738"/>
    <w:rsid w:val="00152D4E"/>
    <w:rsid w:val="00153483"/>
    <w:rsid w:val="001535EF"/>
    <w:rsid w:val="00153B93"/>
    <w:rsid w:val="0015454A"/>
    <w:rsid w:val="00154DFA"/>
    <w:rsid w:val="001552F6"/>
    <w:rsid w:val="00155541"/>
    <w:rsid w:val="0015648B"/>
    <w:rsid w:val="00156BF0"/>
    <w:rsid w:val="0015717E"/>
    <w:rsid w:val="00157401"/>
    <w:rsid w:val="001624F9"/>
    <w:rsid w:val="0016298F"/>
    <w:rsid w:val="00163AD6"/>
    <w:rsid w:val="00164E91"/>
    <w:rsid w:val="001709F3"/>
    <w:rsid w:val="00170E50"/>
    <w:rsid w:val="00171616"/>
    <w:rsid w:val="001720F8"/>
    <w:rsid w:val="00172D1B"/>
    <w:rsid w:val="00173E6C"/>
    <w:rsid w:val="00174065"/>
    <w:rsid w:val="00176DAF"/>
    <w:rsid w:val="001771AC"/>
    <w:rsid w:val="001772A1"/>
    <w:rsid w:val="00180556"/>
    <w:rsid w:val="00181324"/>
    <w:rsid w:val="00183779"/>
    <w:rsid w:val="00184562"/>
    <w:rsid w:val="00185416"/>
    <w:rsid w:val="00185536"/>
    <w:rsid w:val="0018619E"/>
    <w:rsid w:val="00191F19"/>
    <w:rsid w:val="001920A5"/>
    <w:rsid w:val="00192990"/>
    <w:rsid w:val="0019318F"/>
    <w:rsid w:val="001943C5"/>
    <w:rsid w:val="00194577"/>
    <w:rsid w:val="00195B55"/>
    <w:rsid w:val="001A0488"/>
    <w:rsid w:val="001A0934"/>
    <w:rsid w:val="001A1389"/>
    <w:rsid w:val="001A28D4"/>
    <w:rsid w:val="001A2A07"/>
    <w:rsid w:val="001A2C14"/>
    <w:rsid w:val="001A4580"/>
    <w:rsid w:val="001A6D09"/>
    <w:rsid w:val="001A7342"/>
    <w:rsid w:val="001A760B"/>
    <w:rsid w:val="001B0693"/>
    <w:rsid w:val="001B3EAB"/>
    <w:rsid w:val="001B4A64"/>
    <w:rsid w:val="001B60DF"/>
    <w:rsid w:val="001B669E"/>
    <w:rsid w:val="001B72C4"/>
    <w:rsid w:val="001C0120"/>
    <w:rsid w:val="001C0531"/>
    <w:rsid w:val="001C05A4"/>
    <w:rsid w:val="001C30E0"/>
    <w:rsid w:val="001C3B3E"/>
    <w:rsid w:val="001C3F03"/>
    <w:rsid w:val="001C47C0"/>
    <w:rsid w:val="001C47D4"/>
    <w:rsid w:val="001C5F60"/>
    <w:rsid w:val="001C6B04"/>
    <w:rsid w:val="001D1FDC"/>
    <w:rsid w:val="001D22B4"/>
    <w:rsid w:val="001D295A"/>
    <w:rsid w:val="001D2EAF"/>
    <w:rsid w:val="001D38E2"/>
    <w:rsid w:val="001D58C4"/>
    <w:rsid w:val="001D7C7C"/>
    <w:rsid w:val="001E2913"/>
    <w:rsid w:val="001E3C0A"/>
    <w:rsid w:val="001F0551"/>
    <w:rsid w:val="001F20FE"/>
    <w:rsid w:val="001F227E"/>
    <w:rsid w:val="001F2B8A"/>
    <w:rsid w:val="001F2C8F"/>
    <w:rsid w:val="001F306C"/>
    <w:rsid w:val="001F5163"/>
    <w:rsid w:val="001F5C74"/>
    <w:rsid w:val="001F5E18"/>
    <w:rsid w:val="001F6899"/>
    <w:rsid w:val="00201358"/>
    <w:rsid w:val="00201401"/>
    <w:rsid w:val="00202737"/>
    <w:rsid w:val="0020273A"/>
    <w:rsid w:val="002053CE"/>
    <w:rsid w:val="002058AB"/>
    <w:rsid w:val="00206D57"/>
    <w:rsid w:val="00207426"/>
    <w:rsid w:val="002115A5"/>
    <w:rsid w:val="0021193A"/>
    <w:rsid w:val="002133DC"/>
    <w:rsid w:val="00213F8C"/>
    <w:rsid w:val="002146D1"/>
    <w:rsid w:val="00215BBD"/>
    <w:rsid w:val="002222B2"/>
    <w:rsid w:val="00222594"/>
    <w:rsid w:val="00224D34"/>
    <w:rsid w:val="00225F0E"/>
    <w:rsid w:val="00226EAA"/>
    <w:rsid w:val="00230191"/>
    <w:rsid w:val="0023024D"/>
    <w:rsid w:val="00231761"/>
    <w:rsid w:val="00231783"/>
    <w:rsid w:val="002333F9"/>
    <w:rsid w:val="00233D7E"/>
    <w:rsid w:val="00233FA1"/>
    <w:rsid w:val="00234B80"/>
    <w:rsid w:val="00234E01"/>
    <w:rsid w:val="00235358"/>
    <w:rsid w:val="002353F9"/>
    <w:rsid w:val="00235563"/>
    <w:rsid w:val="00241167"/>
    <w:rsid w:val="0024206C"/>
    <w:rsid w:val="002425B0"/>
    <w:rsid w:val="00242A3F"/>
    <w:rsid w:val="0024307D"/>
    <w:rsid w:val="00245EE2"/>
    <w:rsid w:val="00246BF4"/>
    <w:rsid w:val="00247EB7"/>
    <w:rsid w:val="0025298C"/>
    <w:rsid w:val="00252DE5"/>
    <w:rsid w:val="0025536A"/>
    <w:rsid w:val="002556D5"/>
    <w:rsid w:val="00257581"/>
    <w:rsid w:val="00257F87"/>
    <w:rsid w:val="0026185E"/>
    <w:rsid w:val="00263676"/>
    <w:rsid w:val="00263DFE"/>
    <w:rsid w:val="00265508"/>
    <w:rsid w:val="00265733"/>
    <w:rsid w:val="00265DBF"/>
    <w:rsid w:val="00266EEC"/>
    <w:rsid w:val="00270E18"/>
    <w:rsid w:val="00271316"/>
    <w:rsid w:val="00271B35"/>
    <w:rsid w:val="00271DCE"/>
    <w:rsid w:val="00272DF9"/>
    <w:rsid w:val="0027324E"/>
    <w:rsid w:val="00273A3D"/>
    <w:rsid w:val="0027419B"/>
    <w:rsid w:val="002752F8"/>
    <w:rsid w:val="00275C58"/>
    <w:rsid w:val="00277D2A"/>
    <w:rsid w:val="00280A61"/>
    <w:rsid w:val="00281360"/>
    <w:rsid w:val="00281AEF"/>
    <w:rsid w:val="0028216A"/>
    <w:rsid w:val="002827BF"/>
    <w:rsid w:val="00282D9C"/>
    <w:rsid w:val="0028345F"/>
    <w:rsid w:val="002845C1"/>
    <w:rsid w:val="002848A1"/>
    <w:rsid w:val="002857B5"/>
    <w:rsid w:val="002860E4"/>
    <w:rsid w:val="0028649F"/>
    <w:rsid w:val="00287C19"/>
    <w:rsid w:val="00287FCF"/>
    <w:rsid w:val="00292BD3"/>
    <w:rsid w:val="00293B1A"/>
    <w:rsid w:val="00293F5B"/>
    <w:rsid w:val="002946F9"/>
    <w:rsid w:val="00295543"/>
    <w:rsid w:val="00295D44"/>
    <w:rsid w:val="002969A9"/>
    <w:rsid w:val="00296D4D"/>
    <w:rsid w:val="002A054D"/>
    <w:rsid w:val="002A2B81"/>
    <w:rsid w:val="002A38A6"/>
    <w:rsid w:val="002A46DF"/>
    <w:rsid w:val="002A47D4"/>
    <w:rsid w:val="002A6169"/>
    <w:rsid w:val="002A64F7"/>
    <w:rsid w:val="002A6647"/>
    <w:rsid w:val="002B0F6F"/>
    <w:rsid w:val="002B104E"/>
    <w:rsid w:val="002B130E"/>
    <w:rsid w:val="002B1F48"/>
    <w:rsid w:val="002B3420"/>
    <w:rsid w:val="002B4270"/>
    <w:rsid w:val="002B705A"/>
    <w:rsid w:val="002C0746"/>
    <w:rsid w:val="002C2090"/>
    <w:rsid w:val="002C3383"/>
    <w:rsid w:val="002C39B0"/>
    <w:rsid w:val="002C40EE"/>
    <w:rsid w:val="002C42A8"/>
    <w:rsid w:val="002C5546"/>
    <w:rsid w:val="002C603C"/>
    <w:rsid w:val="002C6ADD"/>
    <w:rsid w:val="002C6D53"/>
    <w:rsid w:val="002C7BA0"/>
    <w:rsid w:val="002D14F4"/>
    <w:rsid w:val="002D1A1C"/>
    <w:rsid w:val="002D1F09"/>
    <w:rsid w:val="002D282D"/>
    <w:rsid w:val="002D37A8"/>
    <w:rsid w:val="002D37AB"/>
    <w:rsid w:val="002D49A3"/>
    <w:rsid w:val="002D4FCF"/>
    <w:rsid w:val="002D5737"/>
    <w:rsid w:val="002D785E"/>
    <w:rsid w:val="002D795B"/>
    <w:rsid w:val="002E03C6"/>
    <w:rsid w:val="002E0690"/>
    <w:rsid w:val="002E250A"/>
    <w:rsid w:val="002E435E"/>
    <w:rsid w:val="002E637F"/>
    <w:rsid w:val="002F1764"/>
    <w:rsid w:val="002F19F4"/>
    <w:rsid w:val="002F2B30"/>
    <w:rsid w:val="002F366F"/>
    <w:rsid w:val="002F3BAD"/>
    <w:rsid w:val="002F5289"/>
    <w:rsid w:val="002F6EC1"/>
    <w:rsid w:val="00300E25"/>
    <w:rsid w:val="00302512"/>
    <w:rsid w:val="00302D2D"/>
    <w:rsid w:val="00302FBD"/>
    <w:rsid w:val="00304E4A"/>
    <w:rsid w:val="00310599"/>
    <w:rsid w:val="003105E3"/>
    <w:rsid w:val="00311334"/>
    <w:rsid w:val="003113D6"/>
    <w:rsid w:val="00312328"/>
    <w:rsid w:val="003126C8"/>
    <w:rsid w:val="00312D51"/>
    <w:rsid w:val="00313ADA"/>
    <w:rsid w:val="00313CA0"/>
    <w:rsid w:val="00314B99"/>
    <w:rsid w:val="00315D72"/>
    <w:rsid w:val="00316389"/>
    <w:rsid w:val="0031651A"/>
    <w:rsid w:val="00316D6F"/>
    <w:rsid w:val="003174FC"/>
    <w:rsid w:val="00317945"/>
    <w:rsid w:val="0032067F"/>
    <w:rsid w:val="00320797"/>
    <w:rsid w:val="0032270E"/>
    <w:rsid w:val="003241CC"/>
    <w:rsid w:val="00324B47"/>
    <w:rsid w:val="00324F0A"/>
    <w:rsid w:val="0032702E"/>
    <w:rsid w:val="00327A19"/>
    <w:rsid w:val="0033083B"/>
    <w:rsid w:val="0033261B"/>
    <w:rsid w:val="003326B7"/>
    <w:rsid w:val="00332C41"/>
    <w:rsid w:val="00334A94"/>
    <w:rsid w:val="00334C04"/>
    <w:rsid w:val="003407A4"/>
    <w:rsid w:val="00341368"/>
    <w:rsid w:val="0034626D"/>
    <w:rsid w:val="00346648"/>
    <w:rsid w:val="00347C03"/>
    <w:rsid w:val="00352461"/>
    <w:rsid w:val="00352AFD"/>
    <w:rsid w:val="00352B4B"/>
    <w:rsid w:val="003533DB"/>
    <w:rsid w:val="00353B0F"/>
    <w:rsid w:val="00353CD6"/>
    <w:rsid w:val="00354D3C"/>
    <w:rsid w:val="00356020"/>
    <w:rsid w:val="00360190"/>
    <w:rsid w:val="00360316"/>
    <w:rsid w:val="00360DDC"/>
    <w:rsid w:val="00362FE1"/>
    <w:rsid w:val="003633FD"/>
    <w:rsid w:val="00364119"/>
    <w:rsid w:val="00365923"/>
    <w:rsid w:val="00366EFD"/>
    <w:rsid w:val="00367AB9"/>
    <w:rsid w:val="00370812"/>
    <w:rsid w:val="00373465"/>
    <w:rsid w:val="00373CFB"/>
    <w:rsid w:val="003776D8"/>
    <w:rsid w:val="00377A2D"/>
    <w:rsid w:val="00377CB8"/>
    <w:rsid w:val="003802BA"/>
    <w:rsid w:val="003817F1"/>
    <w:rsid w:val="00381A6E"/>
    <w:rsid w:val="003829CA"/>
    <w:rsid w:val="00382EC8"/>
    <w:rsid w:val="00382F30"/>
    <w:rsid w:val="0038344E"/>
    <w:rsid w:val="003834C0"/>
    <w:rsid w:val="00384EEF"/>
    <w:rsid w:val="00385D8C"/>
    <w:rsid w:val="00386585"/>
    <w:rsid w:val="0039230C"/>
    <w:rsid w:val="00392AFD"/>
    <w:rsid w:val="00394072"/>
    <w:rsid w:val="003959F2"/>
    <w:rsid w:val="00396781"/>
    <w:rsid w:val="003A41C3"/>
    <w:rsid w:val="003A4493"/>
    <w:rsid w:val="003A4ED6"/>
    <w:rsid w:val="003A53A9"/>
    <w:rsid w:val="003A59FA"/>
    <w:rsid w:val="003A6887"/>
    <w:rsid w:val="003B0313"/>
    <w:rsid w:val="003B0911"/>
    <w:rsid w:val="003B2DE8"/>
    <w:rsid w:val="003B35A0"/>
    <w:rsid w:val="003B3927"/>
    <w:rsid w:val="003B519A"/>
    <w:rsid w:val="003B6A91"/>
    <w:rsid w:val="003B6C5A"/>
    <w:rsid w:val="003B79A6"/>
    <w:rsid w:val="003C14D3"/>
    <w:rsid w:val="003C1A16"/>
    <w:rsid w:val="003C1A20"/>
    <w:rsid w:val="003C1CE9"/>
    <w:rsid w:val="003C5CDE"/>
    <w:rsid w:val="003C6881"/>
    <w:rsid w:val="003C696A"/>
    <w:rsid w:val="003C7DE4"/>
    <w:rsid w:val="003D012F"/>
    <w:rsid w:val="003D098F"/>
    <w:rsid w:val="003D1438"/>
    <w:rsid w:val="003D1C02"/>
    <w:rsid w:val="003D1C9D"/>
    <w:rsid w:val="003D443F"/>
    <w:rsid w:val="003D4C00"/>
    <w:rsid w:val="003D57FC"/>
    <w:rsid w:val="003D760C"/>
    <w:rsid w:val="003E0DCB"/>
    <w:rsid w:val="003E19C4"/>
    <w:rsid w:val="003E2BD7"/>
    <w:rsid w:val="003E594B"/>
    <w:rsid w:val="003E5D0B"/>
    <w:rsid w:val="003E61A9"/>
    <w:rsid w:val="003E7DD4"/>
    <w:rsid w:val="003F020E"/>
    <w:rsid w:val="003F0210"/>
    <w:rsid w:val="003F079D"/>
    <w:rsid w:val="003F0CB5"/>
    <w:rsid w:val="003F1A72"/>
    <w:rsid w:val="003F73BD"/>
    <w:rsid w:val="003F75B5"/>
    <w:rsid w:val="004002D1"/>
    <w:rsid w:val="00400958"/>
    <w:rsid w:val="00401E61"/>
    <w:rsid w:val="0040263E"/>
    <w:rsid w:val="00403729"/>
    <w:rsid w:val="0040380E"/>
    <w:rsid w:val="004075B1"/>
    <w:rsid w:val="00410DE0"/>
    <w:rsid w:val="00410F45"/>
    <w:rsid w:val="004134D7"/>
    <w:rsid w:val="0041534B"/>
    <w:rsid w:val="00415B55"/>
    <w:rsid w:val="004167DE"/>
    <w:rsid w:val="0043225D"/>
    <w:rsid w:val="00432635"/>
    <w:rsid w:val="004334F6"/>
    <w:rsid w:val="004358A6"/>
    <w:rsid w:val="00436A13"/>
    <w:rsid w:val="00436E92"/>
    <w:rsid w:val="00437682"/>
    <w:rsid w:val="004401F1"/>
    <w:rsid w:val="004411D5"/>
    <w:rsid w:val="00441D3C"/>
    <w:rsid w:val="00441DBD"/>
    <w:rsid w:val="00441E21"/>
    <w:rsid w:val="00444D56"/>
    <w:rsid w:val="00444E50"/>
    <w:rsid w:val="0044557B"/>
    <w:rsid w:val="00445C3E"/>
    <w:rsid w:val="00445CE0"/>
    <w:rsid w:val="004465BF"/>
    <w:rsid w:val="0044728C"/>
    <w:rsid w:val="0045141A"/>
    <w:rsid w:val="00452D58"/>
    <w:rsid w:val="00454DFC"/>
    <w:rsid w:val="0045516B"/>
    <w:rsid w:val="0045663F"/>
    <w:rsid w:val="00456A88"/>
    <w:rsid w:val="00457E16"/>
    <w:rsid w:val="00460171"/>
    <w:rsid w:val="00460AA9"/>
    <w:rsid w:val="0046123E"/>
    <w:rsid w:val="00461D81"/>
    <w:rsid w:val="00461FDC"/>
    <w:rsid w:val="0046340E"/>
    <w:rsid w:val="004636E6"/>
    <w:rsid w:val="00464F0A"/>
    <w:rsid w:val="00465997"/>
    <w:rsid w:val="00466051"/>
    <w:rsid w:val="004668AD"/>
    <w:rsid w:val="00466F1F"/>
    <w:rsid w:val="004715F0"/>
    <w:rsid w:val="00472895"/>
    <w:rsid w:val="004729FF"/>
    <w:rsid w:val="00472D02"/>
    <w:rsid w:val="00473381"/>
    <w:rsid w:val="00477155"/>
    <w:rsid w:val="00480EBC"/>
    <w:rsid w:val="00480FEC"/>
    <w:rsid w:val="00481096"/>
    <w:rsid w:val="00481357"/>
    <w:rsid w:val="004822A6"/>
    <w:rsid w:val="00483897"/>
    <w:rsid w:val="00487F11"/>
    <w:rsid w:val="00490314"/>
    <w:rsid w:val="00491799"/>
    <w:rsid w:val="00491A13"/>
    <w:rsid w:val="0049253E"/>
    <w:rsid w:val="0049454A"/>
    <w:rsid w:val="004945A1"/>
    <w:rsid w:val="00494736"/>
    <w:rsid w:val="004956D0"/>
    <w:rsid w:val="004A0713"/>
    <w:rsid w:val="004A0C53"/>
    <w:rsid w:val="004A1AAC"/>
    <w:rsid w:val="004A2847"/>
    <w:rsid w:val="004A49BD"/>
    <w:rsid w:val="004B1121"/>
    <w:rsid w:val="004B2242"/>
    <w:rsid w:val="004B22A6"/>
    <w:rsid w:val="004B7E77"/>
    <w:rsid w:val="004C2141"/>
    <w:rsid w:val="004C2445"/>
    <w:rsid w:val="004C30AA"/>
    <w:rsid w:val="004C360F"/>
    <w:rsid w:val="004C59B2"/>
    <w:rsid w:val="004C683E"/>
    <w:rsid w:val="004C68DD"/>
    <w:rsid w:val="004D10B5"/>
    <w:rsid w:val="004D1F03"/>
    <w:rsid w:val="004D236B"/>
    <w:rsid w:val="004D50F1"/>
    <w:rsid w:val="004D5A31"/>
    <w:rsid w:val="004D5E2F"/>
    <w:rsid w:val="004D757A"/>
    <w:rsid w:val="004D7A49"/>
    <w:rsid w:val="004D7FF4"/>
    <w:rsid w:val="004E11C5"/>
    <w:rsid w:val="004E267F"/>
    <w:rsid w:val="004E4301"/>
    <w:rsid w:val="004E495D"/>
    <w:rsid w:val="004E5AC1"/>
    <w:rsid w:val="004E60C4"/>
    <w:rsid w:val="004E704A"/>
    <w:rsid w:val="004E7DA8"/>
    <w:rsid w:val="004F0D3B"/>
    <w:rsid w:val="004F17D7"/>
    <w:rsid w:val="004F20F7"/>
    <w:rsid w:val="004F296E"/>
    <w:rsid w:val="004F31C0"/>
    <w:rsid w:val="004F3441"/>
    <w:rsid w:val="004F4119"/>
    <w:rsid w:val="004F58CC"/>
    <w:rsid w:val="004F68C0"/>
    <w:rsid w:val="004F68E0"/>
    <w:rsid w:val="004F7313"/>
    <w:rsid w:val="005025F8"/>
    <w:rsid w:val="005035F0"/>
    <w:rsid w:val="00503A9E"/>
    <w:rsid w:val="00503F6E"/>
    <w:rsid w:val="005044D3"/>
    <w:rsid w:val="00504B7F"/>
    <w:rsid w:val="00505242"/>
    <w:rsid w:val="00506942"/>
    <w:rsid w:val="00507A00"/>
    <w:rsid w:val="00507BA6"/>
    <w:rsid w:val="00510D92"/>
    <w:rsid w:val="00511CC5"/>
    <w:rsid w:val="00511CC6"/>
    <w:rsid w:val="00512E7C"/>
    <w:rsid w:val="00515D16"/>
    <w:rsid w:val="005164A5"/>
    <w:rsid w:val="005167B7"/>
    <w:rsid w:val="00516850"/>
    <w:rsid w:val="00516BB2"/>
    <w:rsid w:val="005179A3"/>
    <w:rsid w:val="00517BB9"/>
    <w:rsid w:val="00520204"/>
    <w:rsid w:val="0052022C"/>
    <w:rsid w:val="00522B56"/>
    <w:rsid w:val="00522CD2"/>
    <w:rsid w:val="00523621"/>
    <w:rsid w:val="005249CB"/>
    <w:rsid w:val="005265AC"/>
    <w:rsid w:val="00530CBB"/>
    <w:rsid w:val="005311DF"/>
    <w:rsid w:val="00532272"/>
    <w:rsid w:val="00534E53"/>
    <w:rsid w:val="00535A15"/>
    <w:rsid w:val="005370BB"/>
    <w:rsid w:val="00542903"/>
    <w:rsid w:val="0054478F"/>
    <w:rsid w:val="00544D31"/>
    <w:rsid w:val="00545297"/>
    <w:rsid w:val="00545412"/>
    <w:rsid w:val="00545B71"/>
    <w:rsid w:val="00547552"/>
    <w:rsid w:val="00550004"/>
    <w:rsid w:val="005506C8"/>
    <w:rsid w:val="005508FC"/>
    <w:rsid w:val="00551115"/>
    <w:rsid w:val="00551B74"/>
    <w:rsid w:val="00552B58"/>
    <w:rsid w:val="0055355F"/>
    <w:rsid w:val="00554C0D"/>
    <w:rsid w:val="00554C8D"/>
    <w:rsid w:val="00554EC7"/>
    <w:rsid w:val="00555252"/>
    <w:rsid w:val="00555FBD"/>
    <w:rsid w:val="0056070F"/>
    <w:rsid w:val="00560FC8"/>
    <w:rsid w:val="00562FEF"/>
    <w:rsid w:val="00563BAE"/>
    <w:rsid w:val="00565357"/>
    <w:rsid w:val="00565ECE"/>
    <w:rsid w:val="00566BBB"/>
    <w:rsid w:val="00566C3C"/>
    <w:rsid w:val="0056720C"/>
    <w:rsid w:val="0056791D"/>
    <w:rsid w:val="00567DD5"/>
    <w:rsid w:val="00571B7F"/>
    <w:rsid w:val="00573A75"/>
    <w:rsid w:val="005742A8"/>
    <w:rsid w:val="005751D7"/>
    <w:rsid w:val="00591595"/>
    <w:rsid w:val="00592232"/>
    <w:rsid w:val="00593368"/>
    <w:rsid w:val="00593681"/>
    <w:rsid w:val="00593BDF"/>
    <w:rsid w:val="00594B39"/>
    <w:rsid w:val="00596127"/>
    <w:rsid w:val="005A062E"/>
    <w:rsid w:val="005A0859"/>
    <w:rsid w:val="005A39FE"/>
    <w:rsid w:val="005A40FD"/>
    <w:rsid w:val="005A4B80"/>
    <w:rsid w:val="005A5D92"/>
    <w:rsid w:val="005A6300"/>
    <w:rsid w:val="005A6678"/>
    <w:rsid w:val="005B2397"/>
    <w:rsid w:val="005B30F1"/>
    <w:rsid w:val="005B468C"/>
    <w:rsid w:val="005B5C49"/>
    <w:rsid w:val="005B667F"/>
    <w:rsid w:val="005B6955"/>
    <w:rsid w:val="005B7806"/>
    <w:rsid w:val="005C235B"/>
    <w:rsid w:val="005C2ADF"/>
    <w:rsid w:val="005C3ABA"/>
    <w:rsid w:val="005C4595"/>
    <w:rsid w:val="005C49FE"/>
    <w:rsid w:val="005C503D"/>
    <w:rsid w:val="005C5057"/>
    <w:rsid w:val="005C524B"/>
    <w:rsid w:val="005C7914"/>
    <w:rsid w:val="005D01EF"/>
    <w:rsid w:val="005D0658"/>
    <w:rsid w:val="005D1790"/>
    <w:rsid w:val="005D1AFF"/>
    <w:rsid w:val="005D1EC7"/>
    <w:rsid w:val="005D22FE"/>
    <w:rsid w:val="005D40B1"/>
    <w:rsid w:val="005D43FD"/>
    <w:rsid w:val="005D479F"/>
    <w:rsid w:val="005D543F"/>
    <w:rsid w:val="005D57AF"/>
    <w:rsid w:val="005D59E8"/>
    <w:rsid w:val="005D5F66"/>
    <w:rsid w:val="005D6A83"/>
    <w:rsid w:val="005D7A76"/>
    <w:rsid w:val="005E02EE"/>
    <w:rsid w:val="005E1511"/>
    <w:rsid w:val="005E2761"/>
    <w:rsid w:val="005E475B"/>
    <w:rsid w:val="005E62AB"/>
    <w:rsid w:val="005E7B8B"/>
    <w:rsid w:val="005F05A0"/>
    <w:rsid w:val="005F2877"/>
    <w:rsid w:val="005F370F"/>
    <w:rsid w:val="005F566F"/>
    <w:rsid w:val="005F5BD5"/>
    <w:rsid w:val="005F5E7D"/>
    <w:rsid w:val="00600473"/>
    <w:rsid w:val="00600F6F"/>
    <w:rsid w:val="006010C3"/>
    <w:rsid w:val="00601F5D"/>
    <w:rsid w:val="006027BD"/>
    <w:rsid w:val="00603109"/>
    <w:rsid w:val="0060355A"/>
    <w:rsid w:val="006052C4"/>
    <w:rsid w:val="00605A7B"/>
    <w:rsid w:val="00606810"/>
    <w:rsid w:val="00606BC7"/>
    <w:rsid w:val="006077B1"/>
    <w:rsid w:val="00607CFD"/>
    <w:rsid w:val="0061031B"/>
    <w:rsid w:val="00613C31"/>
    <w:rsid w:val="006177DC"/>
    <w:rsid w:val="00617DA3"/>
    <w:rsid w:val="00621AC2"/>
    <w:rsid w:val="00621FBD"/>
    <w:rsid w:val="00622232"/>
    <w:rsid w:val="00624027"/>
    <w:rsid w:val="00624DAC"/>
    <w:rsid w:val="006255F6"/>
    <w:rsid w:val="0062653A"/>
    <w:rsid w:val="00627942"/>
    <w:rsid w:val="00630563"/>
    <w:rsid w:val="0063112C"/>
    <w:rsid w:val="00631BED"/>
    <w:rsid w:val="006329B7"/>
    <w:rsid w:val="00632EB8"/>
    <w:rsid w:val="006371E9"/>
    <w:rsid w:val="006376D3"/>
    <w:rsid w:val="006404DB"/>
    <w:rsid w:val="0064081D"/>
    <w:rsid w:val="006416FB"/>
    <w:rsid w:val="00641C52"/>
    <w:rsid w:val="00641D96"/>
    <w:rsid w:val="00644FC7"/>
    <w:rsid w:val="00645953"/>
    <w:rsid w:val="006466D2"/>
    <w:rsid w:val="00650184"/>
    <w:rsid w:val="00650FEE"/>
    <w:rsid w:val="006511F0"/>
    <w:rsid w:val="006526A6"/>
    <w:rsid w:val="00652A38"/>
    <w:rsid w:val="00653CB7"/>
    <w:rsid w:val="00655640"/>
    <w:rsid w:val="00656947"/>
    <w:rsid w:val="00656AC1"/>
    <w:rsid w:val="006574CF"/>
    <w:rsid w:val="006579C8"/>
    <w:rsid w:val="00657A43"/>
    <w:rsid w:val="006625DE"/>
    <w:rsid w:val="00662ED5"/>
    <w:rsid w:val="006643D3"/>
    <w:rsid w:val="00664851"/>
    <w:rsid w:val="00664DD1"/>
    <w:rsid w:val="00667FC2"/>
    <w:rsid w:val="00670791"/>
    <w:rsid w:val="00672256"/>
    <w:rsid w:val="00672E98"/>
    <w:rsid w:val="006766C8"/>
    <w:rsid w:val="00677BBA"/>
    <w:rsid w:val="0068025C"/>
    <w:rsid w:val="0068030A"/>
    <w:rsid w:val="00680901"/>
    <w:rsid w:val="00680921"/>
    <w:rsid w:val="00681255"/>
    <w:rsid w:val="00683207"/>
    <w:rsid w:val="006850C2"/>
    <w:rsid w:val="006862C4"/>
    <w:rsid w:val="00687CC3"/>
    <w:rsid w:val="006917AC"/>
    <w:rsid w:val="00692264"/>
    <w:rsid w:val="006930B7"/>
    <w:rsid w:val="006930E1"/>
    <w:rsid w:val="0069523F"/>
    <w:rsid w:val="006959E9"/>
    <w:rsid w:val="00695AC9"/>
    <w:rsid w:val="00695BAA"/>
    <w:rsid w:val="006976C0"/>
    <w:rsid w:val="00697D04"/>
    <w:rsid w:val="006A1457"/>
    <w:rsid w:val="006A4A84"/>
    <w:rsid w:val="006A61D5"/>
    <w:rsid w:val="006A6907"/>
    <w:rsid w:val="006A7AE1"/>
    <w:rsid w:val="006A7C23"/>
    <w:rsid w:val="006B0556"/>
    <w:rsid w:val="006B1142"/>
    <w:rsid w:val="006B158D"/>
    <w:rsid w:val="006B1795"/>
    <w:rsid w:val="006B1CFC"/>
    <w:rsid w:val="006B5328"/>
    <w:rsid w:val="006B5A34"/>
    <w:rsid w:val="006B6240"/>
    <w:rsid w:val="006B730C"/>
    <w:rsid w:val="006B7A44"/>
    <w:rsid w:val="006C0B95"/>
    <w:rsid w:val="006C0EC6"/>
    <w:rsid w:val="006C21F9"/>
    <w:rsid w:val="006C36C2"/>
    <w:rsid w:val="006C4876"/>
    <w:rsid w:val="006C5B8B"/>
    <w:rsid w:val="006C7703"/>
    <w:rsid w:val="006C7853"/>
    <w:rsid w:val="006C7ECC"/>
    <w:rsid w:val="006D03B4"/>
    <w:rsid w:val="006D0DCC"/>
    <w:rsid w:val="006D1C8C"/>
    <w:rsid w:val="006D21AE"/>
    <w:rsid w:val="006D21BC"/>
    <w:rsid w:val="006D3029"/>
    <w:rsid w:val="006D44E9"/>
    <w:rsid w:val="006D4646"/>
    <w:rsid w:val="006D49B2"/>
    <w:rsid w:val="006D52EC"/>
    <w:rsid w:val="006D60E8"/>
    <w:rsid w:val="006D6CFD"/>
    <w:rsid w:val="006D713E"/>
    <w:rsid w:val="006E12A9"/>
    <w:rsid w:val="006E1913"/>
    <w:rsid w:val="006E2326"/>
    <w:rsid w:val="006E26CA"/>
    <w:rsid w:val="006E34BF"/>
    <w:rsid w:val="006E3566"/>
    <w:rsid w:val="006E3CB3"/>
    <w:rsid w:val="006E468A"/>
    <w:rsid w:val="006E6C39"/>
    <w:rsid w:val="006F0249"/>
    <w:rsid w:val="006F0CA7"/>
    <w:rsid w:val="006F37A0"/>
    <w:rsid w:val="006F384E"/>
    <w:rsid w:val="006F3FA7"/>
    <w:rsid w:val="006F54EA"/>
    <w:rsid w:val="006F5C85"/>
    <w:rsid w:val="006F6FB5"/>
    <w:rsid w:val="006F7062"/>
    <w:rsid w:val="006F7D75"/>
    <w:rsid w:val="007019AB"/>
    <w:rsid w:val="007019F3"/>
    <w:rsid w:val="00701FF4"/>
    <w:rsid w:val="00703352"/>
    <w:rsid w:val="00704047"/>
    <w:rsid w:val="007047C3"/>
    <w:rsid w:val="0070526E"/>
    <w:rsid w:val="0071044A"/>
    <w:rsid w:val="007117C3"/>
    <w:rsid w:val="00711A36"/>
    <w:rsid w:val="007124CB"/>
    <w:rsid w:val="00713112"/>
    <w:rsid w:val="0071351D"/>
    <w:rsid w:val="00715041"/>
    <w:rsid w:val="00715FE4"/>
    <w:rsid w:val="00716273"/>
    <w:rsid w:val="0071664F"/>
    <w:rsid w:val="00721630"/>
    <w:rsid w:val="007218AE"/>
    <w:rsid w:val="007220DE"/>
    <w:rsid w:val="00722CAD"/>
    <w:rsid w:val="00723BB5"/>
    <w:rsid w:val="00724383"/>
    <w:rsid w:val="00726020"/>
    <w:rsid w:val="0072712C"/>
    <w:rsid w:val="007276B3"/>
    <w:rsid w:val="00730A80"/>
    <w:rsid w:val="00731219"/>
    <w:rsid w:val="00733114"/>
    <w:rsid w:val="00736AB3"/>
    <w:rsid w:val="0073793D"/>
    <w:rsid w:val="00737EF6"/>
    <w:rsid w:val="007404B9"/>
    <w:rsid w:val="007407B0"/>
    <w:rsid w:val="00740CE3"/>
    <w:rsid w:val="00741992"/>
    <w:rsid w:val="0074209A"/>
    <w:rsid w:val="007432C9"/>
    <w:rsid w:val="00744860"/>
    <w:rsid w:val="00745054"/>
    <w:rsid w:val="00745EFE"/>
    <w:rsid w:val="00745F6D"/>
    <w:rsid w:val="00746E5C"/>
    <w:rsid w:val="007475F5"/>
    <w:rsid w:val="00747CEB"/>
    <w:rsid w:val="00750D57"/>
    <w:rsid w:val="00751BBF"/>
    <w:rsid w:val="007523E6"/>
    <w:rsid w:val="00753A73"/>
    <w:rsid w:val="00753E22"/>
    <w:rsid w:val="00754062"/>
    <w:rsid w:val="0075479C"/>
    <w:rsid w:val="0075555E"/>
    <w:rsid w:val="007570FF"/>
    <w:rsid w:val="00757F46"/>
    <w:rsid w:val="007609CA"/>
    <w:rsid w:val="007624B8"/>
    <w:rsid w:val="007627CA"/>
    <w:rsid w:val="00762A9F"/>
    <w:rsid w:val="0076331C"/>
    <w:rsid w:val="00763E91"/>
    <w:rsid w:val="007641AD"/>
    <w:rsid w:val="00764BF6"/>
    <w:rsid w:val="00773252"/>
    <w:rsid w:val="007735B4"/>
    <w:rsid w:val="007819B9"/>
    <w:rsid w:val="00782040"/>
    <w:rsid w:val="00783902"/>
    <w:rsid w:val="00783C11"/>
    <w:rsid w:val="00784E96"/>
    <w:rsid w:val="00790724"/>
    <w:rsid w:val="00790EFD"/>
    <w:rsid w:val="007917D9"/>
    <w:rsid w:val="00791F72"/>
    <w:rsid w:val="007922E3"/>
    <w:rsid w:val="00793557"/>
    <w:rsid w:val="00793C2A"/>
    <w:rsid w:val="007943F0"/>
    <w:rsid w:val="0079545C"/>
    <w:rsid w:val="007955CA"/>
    <w:rsid w:val="00796564"/>
    <w:rsid w:val="0079728C"/>
    <w:rsid w:val="007A0CA7"/>
    <w:rsid w:val="007A2D64"/>
    <w:rsid w:val="007A314F"/>
    <w:rsid w:val="007A38AB"/>
    <w:rsid w:val="007A6263"/>
    <w:rsid w:val="007A62E1"/>
    <w:rsid w:val="007A6CF9"/>
    <w:rsid w:val="007B3CB1"/>
    <w:rsid w:val="007B572B"/>
    <w:rsid w:val="007B6BCE"/>
    <w:rsid w:val="007B6D90"/>
    <w:rsid w:val="007B7063"/>
    <w:rsid w:val="007C0D72"/>
    <w:rsid w:val="007C19F5"/>
    <w:rsid w:val="007C23C8"/>
    <w:rsid w:val="007C2D78"/>
    <w:rsid w:val="007C3149"/>
    <w:rsid w:val="007C6659"/>
    <w:rsid w:val="007C6BC6"/>
    <w:rsid w:val="007C6DBD"/>
    <w:rsid w:val="007C70D5"/>
    <w:rsid w:val="007D192B"/>
    <w:rsid w:val="007D1D50"/>
    <w:rsid w:val="007D2B31"/>
    <w:rsid w:val="007D420E"/>
    <w:rsid w:val="007D44A4"/>
    <w:rsid w:val="007D63A5"/>
    <w:rsid w:val="007D67F3"/>
    <w:rsid w:val="007D6A50"/>
    <w:rsid w:val="007D6B47"/>
    <w:rsid w:val="007D6F9F"/>
    <w:rsid w:val="007D73F0"/>
    <w:rsid w:val="007E027C"/>
    <w:rsid w:val="007E0863"/>
    <w:rsid w:val="007E0993"/>
    <w:rsid w:val="007E15C9"/>
    <w:rsid w:val="007E2E1C"/>
    <w:rsid w:val="007E5568"/>
    <w:rsid w:val="007E590E"/>
    <w:rsid w:val="007E668A"/>
    <w:rsid w:val="007E7CD7"/>
    <w:rsid w:val="007F1C93"/>
    <w:rsid w:val="007F1D64"/>
    <w:rsid w:val="007F1E36"/>
    <w:rsid w:val="00800D2A"/>
    <w:rsid w:val="00801937"/>
    <w:rsid w:val="00801986"/>
    <w:rsid w:val="00802F58"/>
    <w:rsid w:val="008049F4"/>
    <w:rsid w:val="00805AE4"/>
    <w:rsid w:val="008068EF"/>
    <w:rsid w:val="00807552"/>
    <w:rsid w:val="00811A12"/>
    <w:rsid w:val="00811F3B"/>
    <w:rsid w:val="00811F55"/>
    <w:rsid w:val="008127C6"/>
    <w:rsid w:val="00812B88"/>
    <w:rsid w:val="00812F16"/>
    <w:rsid w:val="008130FD"/>
    <w:rsid w:val="008133ED"/>
    <w:rsid w:val="00814E5F"/>
    <w:rsid w:val="008162F1"/>
    <w:rsid w:val="0081689B"/>
    <w:rsid w:val="008171DF"/>
    <w:rsid w:val="008213F4"/>
    <w:rsid w:val="00821C18"/>
    <w:rsid w:val="00822D2C"/>
    <w:rsid w:val="00822D9B"/>
    <w:rsid w:val="00824272"/>
    <w:rsid w:val="00824F74"/>
    <w:rsid w:val="00825AD5"/>
    <w:rsid w:val="00826949"/>
    <w:rsid w:val="008278A2"/>
    <w:rsid w:val="008350A6"/>
    <w:rsid w:val="008353FF"/>
    <w:rsid w:val="0083556A"/>
    <w:rsid w:val="00836A94"/>
    <w:rsid w:val="00836BA6"/>
    <w:rsid w:val="008409B9"/>
    <w:rsid w:val="00841411"/>
    <w:rsid w:val="00842DC5"/>
    <w:rsid w:val="0084442D"/>
    <w:rsid w:val="00846702"/>
    <w:rsid w:val="008468AC"/>
    <w:rsid w:val="00846E45"/>
    <w:rsid w:val="00847165"/>
    <w:rsid w:val="00847560"/>
    <w:rsid w:val="008475BE"/>
    <w:rsid w:val="008478E9"/>
    <w:rsid w:val="008501C5"/>
    <w:rsid w:val="0085041D"/>
    <w:rsid w:val="00850AA3"/>
    <w:rsid w:val="00851C07"/>
    <w:rsid w:val="00851FC1"/>
    <w:rsid w:val="008520F2"/>
    <w:rsid w:val="008575B6"/>
    <w:rsid w:val="00857ABB"/>
    <w:rsid w:val="00857D87"/>
    <w:rsid w:val="00865A1B"/>
    <w:rsid w:val="00866DEF"/>
    <w:rsid w:val="008713A8"/>
    <w:rsid w:val="008726D9"/>
    <w:rsid w:val="00872B8B"/>
    <w:rsid w:val="00874981"/>
    <w:rsid w:val="008756A6"/>
    <w:rsid w:val="008778A5"/>
    <w:rsid w:val="008821DA"/>
    <w:rsid w:val="00883B46"/>
    <w:rsid w:val="00883D0B"/>
    <w:rsid w:val="008868AE"/>
    <w:rsid w:val="00890821"/>
    <w:rsid w:val="00890B18"/>
    <w:rsid w:val="00891564"/>
    <w:rsid w:val="00894E3C"/>
    <w:rsid w:val="0089560B"/>
    <w:rsid w:val="008956B2"/>
    <w:rsid w:val="008957D4"/>
    <w:rsid w:val="008969A7"/>
    <w:rsid w:val="00897451"/>
    <w:rsid w:val="008A0E0A"/>
    <w:rsid w:val="008A0ED2"/>
    <w:rsid w:val="008A3436"/>
    <w:rsid w:val="008A355C"/>
    <w:rsid w:val="008A5545"/>
    <w:rsid w:val="008A585C"/>
    <w:rsid w:val="008A6357"/>
    <w:rsid w:val="008A66DA"/>
    <w:rsid w:val="008B06F8"/>
    <w:rsid w:val="008B2691"/>
    <w:rsid w:val="008B402A"/>
    <w:rsid w:val="008B43A4"/>
    <w:rsid w:val="008B4C9A"/>
    <w:rsid w:val="008B4DB4"/>
    <w:rsid w:val="008B683D"/>
    <w:rsid w:val="008C08A0"/>
    <w:rsid w:val="008C2585"/>
    <w:rsid w:val="008C3A10"/>
    <w:rsid w:val="008C5557"/>
    <w:rsid w:val="008C758A"/>
    <w:rsid w:val="008C79E6"/>
    <w:rsid w:val="008D137F"/>
    <w:rsid w:val="008D2B04"/>
    <w:rsid w:val="008D739A"/>
    <w:rsid w:val="008E00BB"/>
    <w:rsid w:val="008E0DDC"/>
    <w:rsid w:val="008E17AF"/>
    <w:rsid w:val="008E20D0"/>
    <w:rsid w:val="008E23CA"/>
    <w:rsid w:val="008E36A6"/>
    <w:rsid w:val="008E451B"/>
    <w:rsid w:val="008E60D0"/>
    <w:rsid w:val="008E7419"/>
    <w:rsid w:val="008E7B3C"/>
    <w:rsid w:val="008F1723"/>
    <w:rsid w:val="008F3628"/>
    <w:rsid w:val="008F4CB8"/>
    <w:rsid w:val="008F53C8"/>
    <w:rsid w:val="008F5780"/>
    <w:rsid w:val="008F7567"/>
    <w:rsid w:val="008F7BCC"/>
    <w:rsid w:val="00900F89"/>
    <w:rsid w:val="009013EB"/>
    <w:rsid w:val="00901E63"/>
    <w:rsid w:val="0090264F"/>
    <w:rsid w:val="00904DE0"/>
    <w:rsid w:val="009052E4"/>
    <w:rsid w:val="009053AC"/>
    <w:rsid w:val="00905EBF"/>
    <w:rsid w:val="009061A3"/>
    <w:rsid w:val="009067AA"/>
    <w:rsid w:val="0090718E"/>
    <w:rsid w:val="00907B9A"/>
    <w:rsid w:val="00907DBC"/>
    <w:rsid w:val="00914565"/>
    <w:rsid w:val="00916273"/>
    <w:rsid w:val="009163EA"/>
    <w:rsid w:val="009175CC"/>
    <w:rsid w:val="0092049B"/>
    <w:rsid w:val="00920C79"/>
    <w:rsid w:val="00922CC6"/>
    <w:rsid w:val="009238EC"/>
    <w:rsid w:val="00923957"/>
    <w:rsid w:val="00925362"/>
    <w:rsid w:val="00926215"/>
    <w:rsid w:val="00926C20"/>
    <w:rsid w:val="00927504"/>
    <w:rsid w:val="00927F41"/>
    <w:rsid w:val="00930450"/>
    <w:rsid w:val="00930C71"/>
    <w:rsid w:val="009317A2"/>
    <w:rsid w:val="00931FAE"/>
    <w:rsid w:val="009327FE"/>
    <w:rsid w:val="00932BCE"/>
    <w:rsid w:val="00933A1F"/>
    <w:rsid w:val="009342E5"/>
    <w:rsid w:val="00935164"/>
    <w:rsid w:val="00935321"/>
    <w:rsid w:val="009379A5"/>
    <w:rsid w:val="009444DC"/>
    <w:rsid w:val="00945D1D"/>
    <w:rsid w:val="00945D96"/>
    <w:rsid w:val="00946FEF"/>
    <w:rsid w:val="00947686"/>
    <w:rsid w:val="00947A97"/>
    <w:rsid w:val="0095012A"/>
    <w:rsid w:val="00950B22"/>
    <w:rsid w:val="009513C2"/>
    <w:rsid w:val="00952129"/>
    <w:rsid w:val="00954943"/>
    <w:rsid w:val="0095585F"/>
    <w:rsid w:val="0095723F"/>
    <w:rsid w:val="009574C6"/>
    <w:rsid w:val="0096044A"/>
    <w:rsid w:val="00960F70"/>
    <w:rsid w:val="009638D5"/>
    <w:rsid w:val="00963CF6"/>
    <w:rsid w:val="0096718A"/>
    <w:rsid w:val="0096795C"/>
    <w:rsid w:val="009722E5"/>
    <w:rsid w:val="009724F9"/>
    <w:rsid w:val="0097288C"/>
    <w:rsid w:val="00972ADA"/>
    <w:rsid w:val="00972AFE"/>
    <w:rsid w:val="00974445"/>
    <w:rsid w:val="00974D77"/>
    <w:rsid w:val="00974F00"/>
    <w:rsid w:val="00975658"/>
    <w:rsid w:val="00975B65"/>
    <w:rsid w:val="00976AD3"/>
    <w:rsid w:val="009816EA"/>
    <w:rsid w:val="00981A7F"/>
    <w:rsid w:val="009822D9"/>
    <w:rsid w:val="00982398"/>
    <w:rsid w:val="00982EED"/>
    <w:rsid w:val="00983E12"/>
    <w:rsid w:val="00986D5F"/>
    <w:rsid w:val="00986DAA"/>
    <w:rsid w:val="009875FB"/>
    <w:rsid w:val="009901AD"/>
    <w:rsid w:val="0099164F"/>
    <w:rsid w:val="00993321"/>
    <w:rsid w:val="00993747"/>
    <w:rsid w:val="009A0752"/>
    <w:rsid w:val="009A0848"/>
    <w:rsid w:val="009A08EF"/>
    <w:rsid w:val="009A1F12"/>
    <w:rsid w:val="009A214B"/>
    <w:rsid w:val="009A2400"/>
    <w:rsid w:val="009A35A1"/>
    <w:rsid w:val="009A419E"/>
    <w:rsid w:val="009A4343"/>
    <w:rsid w:val="009A4AF4"/>
    <w:rsid w:val="009A4D17"/>
    <w:rsid w:val="009A577A"/>
    <w:rsid w:val="009A604C"/>
    <w:rsid w:val="009A73C6"/>
    <w:rsid w:val="009B0647"/>
    <w:rsid w:val="009B0FED"/>
    <w:rsid w:val="009B1616"/>
    <w:rsid w:val="009B1BFF"/>
    <w:rsid w:val="009B2A16"/>
    <w:rsid w:val="009B394E"/>
    <w:rsid w:val="009B4BB4"/>
    <w:rsid w:val="009B5368"/>
    <w:rsid w:val="009B5E77"/>
    <w:rsid w:val="009B5FCF"/>
    <w:rsid w:val="009B60C6"/>
    <w:rsid w:val="009B6D9E"/>
    <w:rsid w:val="009B6EF0"/>
    <w:rsid w:val="009C1D52"/>
    <w:rsid w:val="009C2118"/>
    <w:rsid w:val="009C2505"/>
    <w:rsid w:val="009C2BD6"/>
    <w:rsid w:val="009C30E8"/>
    <w:rsid w:val="009C498A"/>
    <w:rsid w:val="009C49BD"/>
    <w:rsid w:val="009C502B"/>
    <w:rsid w:val="009C5D52"/>
    <w:rsid w:val="009C5D60"/>
    <w:rsid w:val="009C60A1"/>
    <w:rsid w:val="009C62E4"/>
    <w:rsid w:val="009D0FA3"/>
    <w:rsid w:val="009D2F8D"/>
    <w:rsid w:val="009D574D"/>
    <w:rsid w:val="009D577C"/>
    <w:rsid w:val="009E0011"/>
    <w:rsid w:val="009E0426"/>
    <w:rsid w:val="009E18ED"/>
    <w:rsid w:val="009E1978"/>
    <w:rsid w:val="009E36C0"/>
    <w:rsid w:val="009E3F81"/>
    <w:rsid w:val="009E4BC2"/>
    <w:rsid w:val="009E50C1"/>
    <w:rsid w:val="009F0491"/>
    <w:rsid w:val="009F2923"/>
    <w:rsid w:val="009F2F03"/>
    <w:rsid w:val="009F3825"/>
    <w:rsid w:val="009F3913"/>
    <w:rsid w:val="009F45FC"/>
    <w:rsid w:val="009F5BCF"/>
    <w:rsid w:val="009F5CB3"/>
    <w:rsid w:val="009F6B73"/>
    <w:rsid w:val="009F759B"/>
    <w:rsid w:val="009F786E"/>
    <w:rsid w:val="00A00A74"/>
    <w:rsid w:val="00A01CBF"/>
    <w:rsid w:val="00A01D1C"/>
    <w:rsid w:val="00A027EF"/>
    <w:rsid w:val="00A0355F"/>
    <w:rsid w:val="00A04BA7"/>
    <w:rsid w:val="00A06C40"/>
    <w:rsid w:val="00A1198B"/>
    <w:rsid w:val="00A120EB"/>
    <w:rsid w:val="00A13032"/>
    <w:rsid w:val="00A14444"/>
    <w:rsid w:val="00A147FF"/>
    <w:rsid w:val="00A152C8"/>
    <w:rsid w:val="00A1547C"/>
    <w:rsid w:val="00A178D5"/>
    <w:rsid w:val="00A21CFA"/>
    <w:rsid w:val="00A2242D"/>
    <w:rsid w:val="00A227AC"/>
    <w:rsid w:val="00A24A95"/>
    <w:rsid w:val="00A250D1"/>
    <w:rsid w:val="00A2684D"/>
    <w:rsid w:val="00A302AF"/>
    <w:rsid w:val="00A320D2"/>
    <w:rsid w:val="00A322BE"/>
    <w:rsid w:val="00A32DB1"/>
    <w:rsid w:val="00A3342F"/>
    <w:rsid w:val="00A36797"/>
    <w:rsid w:val="00A36E88"/>
    <w:rsid w:val="00A4163E"/>
    <w:rsid w:val="00A41D00"/>
    <w:rsid w:val="00A41D0A"/>
    <w:rsid w:val="00A433FC"/>
    <w:rsid w:val="00A4347C"/>
    <w:rsid w:val="00A4359C"/>
    <w:rsid w:val="00A43A6D"/>
    <w:rsid w:val="00A46931"/>
    <w:rsid w:val="00A4789C"/>
    <w:rsid w:val="00A503F9"/>
    <w:rsid w:val="00A50470"/>
    <w:rsid w:val="00A50703"/>
    <w:rsid w:val="00A50D07"/>
    <w:rsid w:val="00A50DF9"/>
    <w:rsid w:val="00A547A1"/>
    <w:rsid w:val="00A547F1"/>
    <w:rsid w:val="00A54C29"/>
    <w:rsid w:val="00A55807"/>
    <w:rsid w:val="00A55A96"/>
    <w:rsid w:val="00A5725B"/>
    <w:rsid w:val="00A61E44"/>
    <w:rsid w:val="00A62757"/>
    <w:rsid w:val="00A62BE5"/>
    <w:rsid w:val="00A64352"/>
    <w:rsid w:val="00A659B6"/>
    <w:rsid w:val="00A72156"/>
    <w:rsid w:val="00A7313C"/>
    <w:rsid w:val="00A741DC"/>
    <w:rsid w:val="00A74D07"/>
    <w:rsid w:val="00A75EDC"/>
    <w:rsid w:val="00A760B2"/>
    <w:rsid w:val="00A80F72"/>
    <w:rsid w:val="00A811E7"/>
    <w:rsid w:val="00A8387A"/>
    <w:rsid w:val="00A84FE8"/>
    <w:rsid w:val="00A859B8"/>
    <w:rsid w:val="00A85E97"/>
    <w:rsid w:val="00A85EB6"/>
    <w:rsid w:val="00A86F2C"/>
    <w:rsid w:val="00A879FB"/>
    <w:rsid w:val="00A90606"/>
    <w:rsid w:val="00A908EE"/>
    <w:rsid w:val="00A90C6C"/>
    <w:rsid w:val="00A91A68"/>
    <w:rsid w:val="00A92EB4"/>
    <w:rsid w:val="00A94404"/>
    <w:rsid w:val="00A950C7"/>
    <w:rsid w:val="00A9563D"/>
    <w:rsid w:val="00A95752"/>
    <w:rsid w:val="00A958CE"/>
    <w:rsid w:val="00AA234B"/>
    <w:rsid w:val="00AA2ACC"/>
    <w:rsid w:val="00AA3B8A"/>
    <w:rsid w:val="00AA6394"/>
    <w:rsid w:val="00AB0738"/>
    <w:rsid w:val="00AB3691"/>
    <w:rsid w:val="00AB3ADB"/>
    <w:rsid w:val="00AB45E0"/>
    <w:rsid w:val="00AB46CA"/>
    <w:rsid w:val="00AB5280"/>
    <w:rsid w:val="00AB5C1C"/>
    <w:rsid w:val="00AB6083"/>
    <w:rsid w:val="00AC1847"/>
    <w:rsid w:val="00AC2015"/>
    <w:rsid w:val="00AC2861"/>
    <w:rsid w:val="00AC3A7E"/>
    <w:rsid w:val="00AC3F1D"/>
    <w:rsid w:val="00AC7252"/>
    <w:rsid w:val="00AC7767"/>
    <w:rsid w:val="00AD0371"/>
    <w:rsid w:val="00AD05C2"/>
    <w:rsid w:val="00AD23DB"/>
    <w:rsid w:val="00AD2712"/>
    <w:rsid w:val="00AD296C"/>
    <w:rsid w:val="00AD2AEA"/>
    <w:rsid w:val="00AD3178"/>
    <w:rsid w:val="00AD3E8B"/>
    <w:rsid w:val="00AD645B"/>
    <w:rsid w:val="00AD673A"/>
    <w:rsid w:val="00AE4AC4"/>
    <w:rsid w:val="00AE52B7"/>
    <w:rsid w:val="00AE55E9"/>
    <w:rsid w:val="00AE6F2C"/>
    <w:rsid w:val="00AF12D6"/>
    <w:rsid w:val="00AF2DD8"/>
    <w:rsid w:val="00AF31BB"/>
    <w:rsid w:val="00AF3A76"/>
    <w:rsid w:val="00AF4189"/>
    <w:rsid w:val="00AF76A4"/>
    <w:rsid w:val="00B0095B"/>
    <w:rsid w:val="00B03668"/>
    <w:rsid w:val="00B036F4"/>
    <w:rsid w:val="00B04473"/>
    <w:rsid w:val="00B05764"/>
    <w:rsid w:val="00B05835"/>
    <w:rsid w:val="00B05B6D"/>
    <w:rsid w:val="00B077DF"/>
    <w:rsid w:val="00B07B52"/>
    <w:rsid w:val="00B07E34"/>
    <w:rsid w:val="00B10A14"/>
    <w:rsid w:val="00B1102F"/>
    <w:rsid w:val="00B11235"/>
    <w:rsid w:val="00B1213A"/>
    <w:rsid w:val="00B14067"/>
    <w:rsid w:val="00B15561"/>
    <w:rsid w:val="00B1592C"/>
    <w:rsid w:val="00B15CDA"/>
    <w:rsid w:val="00B16D5D"/>
    <w:rsid w:val="00B20C90"/>
    <w:rsid w:val="00B2179E"/>
    <w:rsid w:val="00B22CCF"/>
    <w:rsid w:val="00B23D60"/>
    <w:rsid w:val="00B23DC4"/>
    <w:rsid w:val="00B24DA8"/>
    <w:rsid w:val="00B25736"/>
    <w:rsid w:val="00B27402"/>
    <w:rsid w:val="00B27DB7"/>
    <w:rsid w:val="00B27E52"/>
    <w:rsid w:val="00B30352"/>
    <w:rsid w:val="00B32288"/>
    <w:rsid w:val="00B346EE"/>
    <w:rsid w:val="00B34E93"/>
    <w:rsid w:val="00B352FE"/>
    <w:rsid w:val="00B35BAF"/>
    <w:rsid w:val="00B35C6E"/>
    <w:rsid w:val="00B377CF"/>
    <w:rsid w:val="00B37841"/>
    <w:rsid w:val="00B40251"/>
    <w:rsid w:val="00B403DE"/>
    <w:rsid w:val="00B410BB"/>
    <w:rsid w:val="00B41B95"/>
    <w:rsid w:val="00B42F64"/>
    <w:rsid w:val="00B438D6"/>
    <w:rsid w:val="00B50F99"/>
    <w:rsid w:val="00B514CE"/>
    <w:rsid w:val="00B51FEB"/>
    <w:rsid w:val="00B52E34"/>
    <w:rsid w:val="00B55828"/>
    <w:rsid w:val="00B55A9B"/>
    <w:rsid w:val="00B55CDF"/>
    <w:rsid w:val="00B564D0"/>
    <w:rsid w:val="00B60D05"/>
    <w:rsid w:val="00B6123A"/>
    <w:rsid w:val="00B65B08"/>
    <w:rsid w:val="00B65C48"/>
    <w:rsid w:val="00B65DBF"/>
    <w:rsid w:val="00B65F9A"/>
    <w:rsid w:val="00B662CD"/>
    <w:rsid w:val="00B66B68"/>
    <w:rsid w:val="00B66C6F"/>
    <w:rsid w:val="00B66E93"/>
    <w:rsid w:val="00B711CC"/>
    <w:rsid w:val="00B720FC"/>
    <w:rsid w:val="00B724A6"/>
    <w:rsid w:val="00B72D21"/>
    <w:rsid w:val="00B767FD"/>
    <w:rsid w:val="00B77C10"/>
    <w:rsid w:val="00B77F74"/>
    <w:rsid w:val="00B802AD"/>
    <w:rsid w:val="00B8043D"/>
    <w:rsid w:val="00B80454"/>
    <w:rsid w:val="00B80EAD"/>
    <w:rsid w:val="00B816BC"/>
    <w:rsid w:val="00B82557"/>
    <w:rsid w:val="00B828A4"/>
    <w:rsid w:val="00B832D5"/>
    <w:rsid w:val="00B83AD1"/>
    <w:rsid w:val="00B83D20"/>
    <w:rsid w:val="00B8420C"/>
    <w:rsid w:val="00B85473"/>
    <w:rsid w:val="00B8598A"/>
    <w:rsid w:val="00B85DC2"/>
    <w:rsid w:val="00B914E6"/>
    <w:rsid w:val="00B92705"/>
    <w:rsid w:val="00B935ED"/>
    <w:rsid w:val="00B9376B"/>
    <w:rsid w:val="00B9496B"/>
    <w:rsid w:val="00B955B0"/>
    <w:rsid w:val="00B9755E"/>
    <w:rsid w:val="00B975D6"/>
    <w:rsid w:val="00BA0087"/>
    <w:rsid w:val="00BA038E"/>
    <w:rsid w:val="00BA184E"/>
    <w:rsid w:val="00BA250D"/>
    <w:rsid w:val="00BA3087"/>
    <w:rsid w:val="00BA5375"/>
    <w:rsid w:val="00BA5B0B"/>
    <w:rsid w:val="00BA62E2"/>
    <w:rsid w:val="00BA698B"/>
    <w:rsid w:val="00BB0F36"/>
    <w:rsid w:val="00BB188F"/>
    <w:rsid w:val="00BB2E6A"/>
    <w:rsid w:val="00BB35F4"/>
    <w:rsid w:val="00BB44DD"/>
    <w:rsid w:val="00BB5109"/>
    <w:rsid w:val="00BB5B0D"/>
    <w:rsid w:val="00BB64B7"/>
    <w:rsid w:val="00BB75EF"/>
    <w:rsid w:val="00BC1327"/>
    <w:rsid w:val="00BC3A6D"/>
    <w:rsid w:val="00BC5124"/>
    <w:rsid w:val="00BC5796"/>
    <w:rsid w:val="00BC5F93"/>
    <w:rsid w:val="00BC6B8D"/>
    <w:rsid w:val="00BC6B93"/>
    <w:rsid w:val="00BC6E00"/>
    <w:rsid w:val="00BC7680"/>
    <w:rsid w:val="00BC7A30"/>
    <w:rsid w:val="00BD0EA4"/>
    <w:rsid w:val="00BD1D9D"/>
    <w:rsid w:val="00BD20FB"/>
    <w:rsid w:val="00BD471C"/>
    <w:rsid w:val="00BD4CD9"/>
    <w:rsid w:val="00BD759E"/>
    <w:rsid w:val="00BE12E6"/>
    <w:rsid w:val="00BE3080"/>
    <w:rsid w:val="00BE3D19"/>
    <w:rsid w:val="00BE4779"/>
    <w:rsid w:val="00BE6B88"/>
    <w:rsid w:val="00BF07E5"/>
    <w:rsid w:val="00BF1DF9"/>
    <w:rsid w:val="00BF1E47"/>
    <w:rsid w:val="00BF2834"/>
    <w:rsid w:val="00BF451B"/>
    <w:rsid w:val="00BF4CC5"/>
    <w:rsid w:val="00BF5F0D"/>
    <w:rsid w:val="00BF71CC"/>
    <w:rsid w:val="00BF7AE3"/>
    <w:rsid w:val="00C00136"/>
    <w:rsid w:val="00C019B8"/>
    <w:rsid w:val="00C01C89"/>
    <w:rsid w:val="00C04095"/>
    <w:rsid w:val="00C0430B"/>
    <w:rsid w:val="00C046C3"/>
    <w:rsid w:val="00C071E3"/>
    <w:rsid w:val="00C072E8"/>
    <w:rsid w:val="00C07E3E"/>
    <w:rsid w:val="00C105A1"/>
    <w:rsid w:val="00C108AD"/>
    <w:rsid w:val="00C12E84"/>
    <w:rsid w:val="00C12EB7"/>
    <w:rsid w:val="00C13195"/>
    <w:rsid w:val="00C15940"/>
    <w:rsid w:val="00C15E03"/>
    <w:rsid w:val="00C163E3"/>
    <w:rsid w:val="00C20ACF"/>
    <w:rsid w:val="00C20C55"/>
    <w:rsid w:val="00C22C54"/>
    <w:rsid w:val="00C2369B"/>
    <w:rsid w:val="00C236AB"/>
    <w:rsid w:val="00C24080"/>
    <w:rsid w:val="00C242B2"/>
    <w:rsid w:val="00C2689B"/>
    <w:rsid w:val="00C26F2C"/>
    <w:rsid w:val="00C30218"/>
    <w:rsid w:val="00C30AE0"/>
    <w:rsid w:val="00C30C15"/>
    <w:rsid w:val="00C318E3"/>
    <w:rsid w:val="00C32E64"/>
    <w:rsid w:val="00C333D7"/>
    <w:rsid w:val="00C33C80"/>
    <w:rsid w:val="00C340D7"/>
    <w:rsid w:val="00C346BC"/>
    <w:rsid w:val="00C34CC3"/>
    <w:rsid w:val="00C376CA"/>
    <w:rsid w:val="00C37A35"/>
    <w:rsid w:val="00C37D51"/>
    <w:rsid w:val="00C37F0C"/>
    <w:rsid w:val="00C4158E"/>
    <w:rsid w:val="00C4433C"/>
    <w:rsid w:val="00C44F25"/>
    <w:rsid w:val="00C4582E"/>
    <w:rsid w:val="00C4774F"/>
    <w:rsid w:val="00C519E0"/>
    <w:rsid w:val="00C51BA8"/>
    <w:rsid w:val="00C5433C"/>
    <w:rsid w:val="00C54F84"/>
    <w:rsid w:val="00C55DF2"/>
    <w:rsid w:val="00C57911"/>
    <w:rsid w:val="00C60487"/>
    <w:rsid w:val="00C625F1"/>
    <w:rsid w:val="00C627C1"/>
    <w:rsid w:val="00C62E62"/>
    <w:rsid w:val="00C6384F"/>
    <w:rsid w:val="00C65E93"/>
    <w:rsid w:val="00C668EB"/>
    <w:rsid w:val="00C670E9"/>
    <w:rsid w:val="00C7076D"/>
    <w:rsid w:val="00C70CE1"/>
    <w:rsid w:val="00C718C2"/>
    <w:rsid w:val="00C7513C"/>
    <w:rsid w:val="00C76AD6"/>
    <w:rsid w:val="00C80188"/>
    <w:rsid w:val="00C806A4"/>
    <w:rsid w:val="00C83F50"/>
    <w:rsid w:val="00C86233"/>
    <w:rsid w:val="00C86B1A"/>
    <w:rsid w:val="00C8770C"/>
    <w:rsid w:val="00C87C82"/>
    <w:rsid w:val="00C90046"/>
    <w:rsid w:val="00C91313"/>
    <w:rsid w:val="00C917B1"/>
    <w:rsid w:val="00C93766"/>
    <w:rsid w:val="00C950D0"/>
    <w:rsid w:val="00C96C3E"/>
    <w:rsid w:val="00C96D83"/>
    <w:rsid w:val="00CA06D5"/>
    <w:rsid w:val="00CA17B6"/>
    <w:rsid w:val="00CA2318"/>
    <w:rsid w:val="00CA41FF"/>
    <w:rsid w:val="00CA511E"/>
    <w:rsid w:val="00CA5767"/>
    <w:rsid w:val="00CA5988"/>
    <w:rsid w:val="00CA5E5D"/>
    <w:rsid w:val="00CA69F0"/>
    <w:rsid w:val="00CA6FAB"/>
    <w:rsid w:val="00CA7327"/>
    <w:rsid w:val="00CA77C2"/>
    <w:rsid w:val="00CA7BBF"/>
    <w:rsid w:val="00CB0216"/>
    <w:rsid w:val="00CB0AA7"/>
    <w:rsid w:val="00CB0D32"/>
    <w:rsid w:val="00CB14CE"/>
    <w:rsid w:val="00CB2BE7"/>
    <w:rsid w:val="00CB31A4"/>
    <w:rsid w:val="00CB3B14"/>
    <w:rsid w:val="00CB547D"/>
    <w:rsid w:val="00CB61EA"/>
    <w:rsid w:val="00CC1C67"/>
    <w:rsid w:val="00CC2F6C"/>
    <w:rsid w:val="00CC39BB"/>
    <w:rsid w:val="00CC3F32"/>
    <w:rsid w:val="00CC4C73"/>
    <w:rsid w:val="00CC5493"/>
    <w:rsid w:val="00CC55DE"/>
    <w:rsid w:val="00CC7130"/>
    <w:rsid w:val="00CC76AC"/>
    <w:rsid w:val="00CC7D85"/>
    <w:rsid w:val="00CD064A"/>
    <w:rsid w:val="00CD1847"/>
    <w:rsid w:val="00CD200B"/>
    <w:rsid w:val="00CD4CF5"/>
    <w:rsid w:val="00CD64D7"/>
    <w:rsid w:val="00CD64F1"/>
    <w:rsid w:val="00CD6C88"/>
    <w:rsid w:val="00CD7E1C"/>
    <w:rsid w:val="00CE1637"/>
    <w:rsid w:val="00CE1D03"/>
    <w:rsid w:val="00CE3D63"/>
    <w:rsid w:val="00CE40DF"/>
    <w:rsid w:val="00CE4A53"/>
    <w:rsid w:val="00CE50CC"/>
    <w:rsid w:val="00CE55E0"/>
    <w:rsid w:val="00CE5959"/>
    <w:rsid w:val="00CE6F03"/>
    <w:rsid w:val="00CE75DC"/>
    <w:rsid w:val="00CF0DBF"/>
    <w:rsid w:val="00CF2715"/>
    <w:rsid w:val="00CF2A00"/>
    <w:rsid w:val="00CF301F"/>
    <w:rsid w:val="00CF3862"/>
    <w:rsid w:val="00CF38CA"/>
    <w:rsid w:val="00CF3C89"/>
    <w:rsid w:val="00CF778B"/>
    <w:rsid w:val="00D00448"/>
    <w:rsid w:val="00D053A1"/>
    <w:rsid w:val="00D05513"/>
    <w:rsid w:val="00D05B67"/>
    <w:rsid w:val="00D05F62"/>
    <w:rsid w:val="00D06B63"/>
    <w:rsid w:val="00D06EC2"/>
    <w:rsid w:val="00D10460"/>
    <w:rsid w:val="00D10D73"/>
    <w:rsid w:val="00D11003"/>
    <w:rsid w:val="00D11583"/>
    <w:rsid w:val="00D138CF"/>
    <w:rsid w:val="00D139BF"/>
    <w:rsid w:val="00D1418D"/>
    <w:rsid w:val="00D1514E"/>
    <w:rsid w:val="00D152C8"/>
    <w:rsid w:val="00D16BD7"/>
    <w:rsid w:val="00D16F37"/>
    <w:rsid w:val="00D22775"/>
    <w:rsid w:val="00D23012"/>
    <w:rsid w:val="00D23828"/>
    <w:rsid w:val="00D252A1"/>
    <w:rsid w:val="00D265B9"/>
    <w:rsid w:val="00D266CD"/>
    <w:rsid w:val="00D30C18"/>
    <w:rsid w:val="00D32166"/>
    <w:rsid w:val="00D32CC9"/>
    <w:rsid w:val="00D33522"/>
    <w:rsid w:val="00D33647"/>
    <w:rsid w:val="00D34CF3"/>
    <w:rsid w:val="00D35E82"/>
    <w:rsid w:val="00D36598"/>
    <w:rsid w:val="00D42383"/>
    <w:rsid w:val="00D423A0"/>
    <w:rsid w:val="00D423EA"/>
    <w:rsid w:val="00D425BF"/>
    <w:rsid w:val="00D442EE"/>
    <w:rsid w:val="00D46403"/>
    <w:rsid w:val="00D47AAB"/>
    <w:rsid w:val="00D5076E"/>
    <w:rsid w:val="00D50A90"/>
    <w:rsid w:val="00D50BB1"/>
    <w:rsid w:val="00D516D7"/>
    <w:rsid w:val="00D51BB8"/>
    <w:rsid w:val="00D521D1"/>
    <w:rsid w:val="00D53049"/>
    <w:rsid w:val="00D54D9F"/>
    <w:rsid w:val="00D55D15"/>
    <w:rsid w:val="00D564DE"/>
    <w:rsid w:val="00D612A9"/>
    <w:rsid w:val="00D61B3B"/>
    <w:rsid w:val="00D625BD"/>
    <w:rsid w:val="00D62DD7"/>
    <w:rsid w:val="00D6420C"/>
    <w:rsid w:val="00D64D5D"/>
    <w:rsid w:val="00D65360"/>
    <w:rsid w:val="00D65F30"/>
    <w:rsid w:val="00D65FCF"/>
    <w:rsid w:val="00D66FF8"/>
    <w:rsid w:val="00D7051A"/>
    <w:rsid w:val="00D72842"/>
    <w:rsid w:val="00D7566E"/>
    <w:rsid w:val="00D76967"/>
    <w:rsid w:val="00D8034D"/>
    <w:rsid w:val="00D81362"/>
    <w:rsid w:val="00D820C1"/>
    <w:rsid w:val="00D8260C"/>
    <w:rsid w:val="00D82DF1"/>
    <w:rsid w:val="00D846B1"/>
    <w:rsid w:val="00D84DB1"/>
    <w:rsid w:val="00D875A9"/>
    <w:rsid w:val="00D87F96"/>
    <w:rsid w:val="00D9186F"/>
    <w:rsid w:val="00D93946"/>
    <w:rsid w:val="00D93A90"/>
    <w:rsid w:val="00D946B0"/>
    <w:rsid w:val="00D957E7"/>
    <w:rsid w:val="00D96709"/>
    <w:rsid w:val="00D97276"/>
    <w:rsid w:val="00DA0F26"/>
    <w:rsid w:val="00DA15DE"/>
    <w:rsid w:val="00DA17A2"/>
    <w:rsid w:val="00DA1D83"/>
    <w:rsid w:val="00DA2E65"/>
    <w:rsid w:val="00DA5E87"/>
    <w:rsid w:val="00DA7374"/>
    <w:rsid w:val="00DB0AB3"/>
    <w:rsid w:val="00DB35DD"/>
    <w:rsid w:val="00DB44AA"/>
    <w:rsid w:val="00DB4998"/>
    <w:rsid w:val="00DB55A6"/>
    <w:rsid w:val="00DB5F80"/>
    <w:rsid w:val="00DB632E"/>
    <w:rsid w:val="00DB6942"/>
    <w:rsid w:val="00DB74B8"/>
    <w:rsid w:val="00DC081D"/>
    <w:rsid w:val="00DC0EBF"/>
    <w:rsid w:val="00DC2153"/>
    <w:rsid w:val="00DC36D5"/>
    <w:rsid w:val="00DC3E84"/>
    <w:rsid w:val="00DC47A3"/>
    <w:rsid w:val="00DC5695"/>
    <w:rsid w:val="00DC66D1"/>
    <w:rsid w:val="00DC79F4"/>
    <w:rsid w:val="00DC7A53"/>
    <w:rsid w:val="00DD0320"/>
    <w:rsid w:val="00DD15DC"/>
    <w:rsid w:val="00DD26CF"/>
    <w:rsid w:val="00DD2A2A"/>
    <w:rsid w:val="00DD2F07"/>
    <w:rsid w:val="00DD3C00"/>
    <w:rsid w:val="00DD401A"/>
    <w:rsid w:val="00DD4324"/>
    <w:rsid w:val="00DD4CF0"/>
    <w:rsid w:val="00DD5B15"/>
    <w:rsid w:val="00DD71C1"/>
    <w:rsid w:val="00DD7622"/>
    <w:rsid w:val="00DE0181"/>
    <w:rsid w:val="00DE23A3"/>
    <w:rsid w:val="00DE2BDB"/>
    <w:rsid w:val="00DE3A78"/>
    <w:rsid w:val="00DE6722"/>
    <w:rsid w:val="00DE67A8"/>
    <w:rsid w:val="00DE77A8"/>
    <w:rsid w:val="00DF1FCE"/>
    <w:rsid w:val="00DF3EE8"/>
    <w:rsid w:val="00DF42DB"/>
    <w:rsid w:val="00DF47B2"/>
    <w:rsid w:val="00DF6237"/>
    <w:rsid w:val="00DF6364"/>
    <w:rsid w:val="00DF698B"/>
    <w:rsid w:val="00DF7178"/>
    <w:rsid w:val="00DF7755"/>
    <w:rsid w:val="00E014C7"/>
    <w:rsid w:val="00E01663"/>
    <w:rsid w:val="00E03A5B"/>
    <w:rsid w:val="00E050A6"/>
    <w:rsid w:val="00E0689F"/>
    <w:rsid w:val="00E06E22"/>
    <w:rsid w:val="00E07831"/>
    <w:rsid w:val="00E07ACA"/>
    <w:rsid w:val="00E10907"/>
    <w:rsid w:val="00E10909"/>
    <w:rsid w:val="00E111AE"/>
    <w:rsid w:val="00E120A6"/>
    <w:rsid w:val="00E12420"/>
    <w:rsid w:val="00E15906"/>
    <w:rsid w:val="00E159D2"/>
    <w:rsid w:val="00E161D7"/>
    <w:rsid w:val="00E17127"/>
    <w:rsid w:val="00E1740D"/>
    <w:rsid w:val="00E20061"/>
    <w:rsid w:val="00E2018F"/>
    <w:rsid w:val="00E205E3"/>
    <w:rsid w:val="00E209AF"/>
    <w:rsid w:val="00E21125"/>
    <w:rsid w:val="00E214FC"/>
    <w:rsid w:val="00E22002"/>
    <w:rsid w:val="00E22D36"/>
    <w:rsid w:val="00E22D7E"/>
    <w:rsid w:val="00E245F3"/>
    <w:rsid w:val="00E247C4"/>
    <w:rsid w:val="00E24D07"/>
    <w:rsid w:val="00E250C9"/>
    <w:rsid w:val="00E25951"/>
    <w:rsid w:val="00E267A3"/>
    <w:rsid w:val="00E300BE"/>
    <w:rsid w:val="00E30702"/>
    <w:rsid w:val="00E32143"/>
    <w:rsid w:val="00E325E4"/>
    <w:rsid w:val="00E346E2"/>
    <w:rsid w:val="00E3488B"/>
    <w:rsid w:val="00E37A2E"/>
    <w:rsid w:val="00E37C84"/>
    <w:rsid w:val="00E409E2"/>
    <w:rsid w:val="00E418D6"/>
    <w:rsid w:val="00E420E2"/>
    <w:rsid w:val="00E437E4"/>
    <w:rsid w:val="00E441BB"/>
    <w:rsid w:val="00E4513E"/>
    <w:rsid w:val="00E451D6"/>
    <w:rsid w:val="00E45A98"/>
    <w:rsid w:val="00E45AD1"/>
    <w:rsid w:val="00E45BDE"/>
    <w:rsid w:val="00E47F9C"/>
    <w:rsid w:val="00E51D28"/>
    <w:rsid w:val="00E51E5C"/>
    <w:rsid w:val="00E53283"/>
    <w:rsid w:val="00E535C0"/>
    <w:rsid w:val="00E56696"/>
    <w:rsid w:val="00E5762F"/>
    <w:rsid w:val="00E57DF8"/>
    <w:rsid w:val="00E57E5D"/>
    <w:rsid w:val="00E609AA"/>
    <w:rsid w:val="00E61BBE"/>
    <w:rsid w:val="00E650AF"/>
    <w:rsid w:val="00E654B4"/>
    <w:rsid w:val="00E65A7F"/>
    <w:rsid w:val="00E6683A"/>
    <w:rsid w:val="00E7043C"/>
    <w:rsid w:val="00E71D77"/>
    <w:rsid w:val="00E740CC"/>
    <w:rsid w:val="00E81568"/>
    <w:rsid w:val="00E82965"/>
    <w:rsid w:val="00E85ADF"/>
    <w:rsid w:val="00E85DE2"/>
    <w:rsid w:val="00E8639B"/>
    <w:rsid w:val="00E903E7"/>
    <w:rsid w:val="00E90D0D"/>
    <w:rsid w:val="00E90F79"/>
    <w:rsid w:val="00E93E5E"/>
    <w:rsid w:val="00E93EFE"/>
    <w:rsid w:val="00E94B8C"/>
    <w:rsid w:val="00E96301"/>
    <w:rsid w:val="00E96A27"/>
    <w:rsid w:val="00E96A49"/>
    <w:rsid w:val="00E97489"/>
    <w:rsid w:val="00EA0B42"/>
    <w:rsid w:val="00EA0F98"/>
    <w:rsid w:val="00EA138B"/>
    <w:rsid w:val="00EA1504"/>
    <w:rsid w:val="00EA5073"/>
    <w:rsid w:val="00EA54F9"/>
    <w:rsid w:val="00EA5911"/>
    <w:rsid w:val="00EA62E3"/>
    <w:rsid w:val="00EA65C2"/>
    <w:rsid w:val="00EB3908"/>
    <w:rsid w:val="00EB4184"/>
    <w:rsid w:val="00EB4628"/>
    <w:rsid w:val="00EB471E"/>
    <w:rsid w:val="00EB4F21"/>
    <w:rsid w:val="00EB54B8"/>
    <w:rsid w:val="00EC112F"/>
    <w:rsid w:val="00EC2E74"/>
    <w:rsid w:val="00EC3C0B"/>
    <w:rsid w:val="00EC41B1"/>
    <w:rsid w:val="00EC48A9"/>
    <w:rsid w:val="00EC60D0"/>
    <w:rsid w:val="00EC70CF"/>
    <w:rsid w:val="00ED032E"/>
    <w:rsid w:val="00ED0C1F"/>
    <w:rsid w:val="00ED1BA1"/>
    <w:rsid w:val="00ED1F28"/>
    <w:rsid w:val="00ED2D66"/>
    <w:rsid w:val="00ED3D90"/>
    <w:rsid w:val="00ED3EDE"/>
    <w:rsid w:val="00ED55EA"/>
    <w:rsid w:val="00ED5D66"/>
    <w:rsid w:val="00ED6B3D"/>
    <w:rsid w:val="00EE05AF"/>
    <w:rsid w:val="00EE087A"/>
    <w:rsid w:val="00EE128C"/>
    <w:rsid w:val="00EE15C9"/>
    <w:rsid w:val="00EE520F"/>
    <w:rsid w:val="00EE596E"/>
    <w:rsid w:val="00EE5E15"/>
    <w:rsid w:val="00EE5E7F"/>
    <w:rsid w:val="00EE619C"/>
    <w:rsid w:val="00EE6803"/>
    <w:rsid w:val="00EE6A53"/>
    <w:rsid w:val="00EE7365"/>
    <w:rsid w:val="00EE739C"/>
    <w:rsid w:val="00EF07BE"/>
    <w:rsid w:val="00EF1355"/>
    <w:rsid w:val="00EF2E71"/>
    <w:rsid w:val="00EF3EE3"/>
    <w:rsid w:val="00EF45B6"/>
    <w:rsid w:val="00EF58D9"/>
    <w:rsid w:val="00EF5AFB"/>
    <w:rsid w:val="00EF5E51"/>
    <w:rsid w:val="00EF7BBD"/>
    <w:rsid w:val="00F04502"/>
    <w:rsid w:val="00F0461F"/>
    <w:rsid w:val="00F0544B"/>
    <w:rsid w:val="00F05B73"/>
    <w:rsid w:val="00F06601"/>
    <w:rsid w:val="00F1092A"/>
    <w:rsid w:val="00F109C1"/>
    <w:rsid w:val="00F124FE"/>
    <w:rsid w:val="00F16480"/>
    <w:rsid w:val="00F16D80"/>
    <w:rsid w:val="00F20173"/>
    <w:rsid w:val="00F202D7"/>
    <w:rsid w:val="00F205A9"/>
    <w:rsid w:val="00F20F06"/>
    <w:rsid w:val="00F23719"/>
    <w:rsid w:val="00F23B2E"/>
    <w:rsid w:val="00F24183"/>
    <w:rsid w:val="00F2486F"/>
    <w:rsid w:val="00F25729"/>
    <w:rsid w:val="00F25E02"/>
    <w:rsid w:val="00F31210"/>
    <w:rsid w:val="00F331D7"/>
    <w:rsid w:val="00F3406F"/>
    <w:rsid w:val="00F34578"/>
    <w:rsid w:val="00F350F3"/>
    <w:rsid w:val="00F35437"/>
    <w:rsid w:val="00F379DA"/>
    <w:rsid w:val="00F4092D"/>
    <w:rsid w:val="00F40A91"/>
    <w:rsid w:val="00F41014"/>
    <w:rsid w:val="00F418C1"/>
    <w:rsid w:val="00F4196B"/>
    <w:rsid w:val="00F41D1D"/>
    <w:rsid w:val="00F43604"/>
    <w:rsid w:val="00F43E4B"/>
    <w:rsid w:val="00F441FA"/>
    <w:rsid w:val="00F44CFA"/>
    <w:rsid w:val="00F4660F"/>
    <w:rsid w:val="00F47F10"/>
    <w:rsid w:val="00F5197F"/>
    <w:rsid w:val="00F5373C"/>
    <w:rsid w:val="00F568A1"/>
    <w:rsid w:val="00F5733D"/>
    <w:rsid w:val="00F575F9"/>
    <w:rsid w:val="00F606DB"/>
    <w:rsid w:val="00F60DC1"/>
    <w:rsid w:val="00F622CD"/>
    <w:rsid w:val="00F62778"/>
    <w:rsid w:val="00F62FC0"/>
    <w:rsid w:val="00F63353"/>
    <w:rsid w:val="00F63675"/>
    <w:rsid w:val="00F652E5"/>
    <w:rsid w:val="00F65C5C"/>
    <w:rsid w:val="00F663F8"/>
    <w:rsid w:val="00F6708F"/>
    <w:rsid w:val="00F7247A"/>
    <w:rsid w:val="00F72C59"/>
    <w:rsid w:val="00F736DE"/>
    <w:rsid w:val="00F75EF9"/>
    <w:rsid w:val="00F76217"/>
    <w:rsid w:val="00F7624C"/>
    <w:rsid w:val="00F765D2"/>
    <w:rsid w:val="00F76E1A"/>
    <w:rsid w:val="00F82100"/>
    <w:rsid w:val="00F83112"/>
    <w:rsid w:val="00F84F10"/>
    <w:rsid w:val="00F8524D"/>
    <w:rsid w:val="00F85387"/>
    <w:rsid w:val="00F85A66"/>
    <w:rsid w:val="00F85FB7"/>
    <w:rsid w:val="00F868C7"/>
    <w:rsid w:val="00F90BD2"/>
    <w:rsid w:val="00F90D28"/>
    <w:rsid w:val="00F93B62"/>
    <w:rsid w:val="00F96478"/>
    <w:rsid w:val="00FA04CD"/>
    <w:rsid w:val="00FA2477"/>
    <w:rsid w:val="00FA313E"/>
    <w:rsid w:val="00FA3AE0"/>
    <w:rsid w:val="00FA7264"/>
    <w:rsid w:val="00FA75FF"/>
    <w:rsid w:val="00FA7A36"/>
    <w:rsid w:val="00FB1F09"/>
    <w:rsid w:val="00FB2236"/>
    <w:rsid w:val="00FB259D"/>
    <w:rsid w:val="00FB26CE"/>
    <w:rsid w:val="00FB37CB"/>
    <w:rsid w:val="00FB3B5F"/>
    <w:rsid w:val="00FB3C94"/>
    <w:rsid w:val="00FB3CED"/>
    <w:rsid w:val="00FB5271"/>
    <w:rsid w:val="00FB75E6"/>
    <w:rsid w:val="00FB7D0B"/>
    <w:rsid w:val="00FC007D"/>
    <w:rsid w:val="00FC30D7"/>
    <w:rsid w:val="00FC53FD"/>
    <w:rsid w:val="00FC758A"/>
    <w:rsid w:val="00FD0A03"/>
    <w:rsid w:val="00FD2218"/>
    <w:rsid w:val="00FD3E3D"/>
    <w:rsid w:val="00FD652A"/>
    <w:rsid w:val="00FD6F25"/>
    <w:rsid w:val="00FD7850"/>
    <w:rsid w:val="00FE116C"/>
    <w:rsid w:val="00FE25EF"/>
    <w:rsid w:val="00FE3662"/>
    <w:rsid w:val="00FE3968"/>
    <w:rsid w:val="00FE4F77"/>
    <w:rsid w:val="00FE69AF"/>
    <w:rsid w:val="00FF09C6"/>
    <w:rsid w:val="00FF1A31"/>
    <w:rsid w:val="00FF355E"/>
    <w:rsid w:val="00FF7EF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B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59E"/>
    <w:pPr>
      <w:ind w:left="720"/>
      <w:contextualSpacing/>
    </w:pPr>
  </w:style>
  <w:style w:type="paragraph" w:styleId="Header">
    <w:name w:val="header"/>
    <w:basedOn w:val="Normal"/>
    <w:link w:val="HeaderChar"/>
    <w:uiPriority w:val="99"/>
    <w:semiHidden/>
    <w:unhideWhenUsed/>
    <w:rsid w:val="00A04BA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04BA7"/>
  </w:style>
  <w:style w:type="paragraph" w:styleId="Footer">
    <w:name w:val="footer"/>
    <w:basedOn w:val="Normal"/>
    <w:link w:val="FooterChar"/>
    <w:uiPriority w:val="99"/>
    <w:unhideWhenUsed/>
    <w:rsid w:val="00A04B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BA7"/>
  </w:style>
  <w:style w:type="table" w:styleId="TableGrid">
    <w:name w:val="Table Grid"/>
    <w:basedOn w:val="TableNormal"/>
    <w:uiPriority w:val="59"/>
    <w:rsid w:val="007D2B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53B0F"/>
    <w:rPr>
      <w:color w:val="0000FF" w:themeColor="hyperlink"/>
      <w:u w:val="single"/>
    </w:rPr>
  </w:style>
  <w:style w:type="paragraph" w:styleId="NormalWeb">
    <w:name w:val="Normal (Web)"/>
    <w:basedOn w:val="Normal"/>
    <w:uiPriority w:val="99"/>
    <w:unhideWhenUsed/>
    <w:rsid w:val="00353B0F"/>
    <w:pPr>
      <w:spacing w:after="0" w:line="336" w:lineRule="atLeast"/>
      <w:ind w:left="234" w:right="94"/>
    </w:pPr>
    <w:rPr>
      <w:rFonts w:ascii="Arial" w:eastAsia="Times New Roman" w:hAnsi="Arial" w:cs="Arial"/>
      <w:color w:val="272D35"/>
      <w:sz w:val="24"/>
      <w:szCs w:val="24"/>
      <w:lang w:eastAsia="en-GB"/>
    </w:rPr>
  </w:style>
  <w:style w:type="character" w:styleId="Strong">
    <w:name w:val="Strong"/>
    <w:basedOn w:val="DefaultParagraphFont"/>
    <w:uiPriority w:val="22"/>
    <w:qFormat/>
    <w:rsid w:val="00353B0F"/>
    <w:rPr>
      <w:b/>
      <w:bCs/>
    </w:rPr>
  </w:style>
  <w:style w:type="paragraph" w:styleId="BalloonText">
    <w:name w:val="Balloon Text"/>
    <w:basedOn w:val="Normal"/>
    <w:link w:val="BalloonTextChar"/>
    <w:uiPriority w:val="99"/>
    <w:semiHidden/>
    <w:unhideWhenUsed/>
    <w:rsid w:val="00CB6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1EA"/>
    <w:rPr>
      <w:rFonts w:ascii="Tahoma" w:hAnsi="Tahoma" w:cs="Tahoma"/>
      <w:sz w:val="16"/>
      <w:szCs w:val="16"/>
    </w:rPr>
  </w:style>
  <w:style w:type="character" w:styleId="Emphasis">
    <w:name w:val="Emphasis"/>
    <w:basedOn w:val="DefaultParagraphFont"/>
    <w:uiPriority w:val="20"/>
    <w:qFormat/>
    <w:rsid w:val="00E47F9C"/>
    <w:rPr>
      <w:b/>
      <w:bCs/>
      <w:i w:val="0"/>
      <w:iCs w:val="0"/>
    </w:rPr>
  </w:style>
  <w:style w:type="character" w:customStyle="1" w:styleId="googqs-tidbit1">
    <w:name w:val="goog_qs-tidbit1"/>
    <w:basedOn w:val="DefaultParagraphFont"/>
    <w:rsid w:val="007922E3"/>
    <w:rPr>
      <w:vanish w:val="0"/>
      <w:webHidden w:val="0"/>
      <w:specVanish w:val="0"/>
    </w:rPr>
  </w:style>
  <w:style w:type="character" w:styleId="FollowedHyperlink">
    <w:name w:val="FollowedHyperlink"/>
    <w:basedOn w:val="DefaultParagraphFont"/>
    <w:uiPriority w:val="99"/>
    <w:semiHidden/>
    <w:unhideWhenUsed/>
    <w:rsid w:val="003E2BD7"/>
    <w:rPr>
      <w:color w:val="800080" w:themeColor="followedHyperlink"/>
      <w:u w:val="single"/>
    </w:rPr>
  </w:style>
  <w:style w:type="character" w:styleId="LineNumber">
    <w:name w:val="line number"/>
    <w:basedOn w:val="DefaultParagraphFont"/>
    <w:uiPriority w:val="99"/>
    <w:semiHidden/>
    <w:unhideWhenUsed/>
    <w:rsid w:val="003B3927"/>
  </w:style>
</w:styles>
</file>

<file path=word/webSettings.xml><?xml version="1.0" encoding="utf-8"?>
<w:webSettings xmlns:r="http://schemas.openxmlformats.org/officeDocument/2006/relationships" xmlns:w="http://schemas.openxmlformats.org/wordprocessingml/2006/main">
  <w:divs>
    <w:div w:id="507132778">
      <w:bodyDiv w:val="1"/>
      <w:marLeft w:val="0"/>
      <w:marRight w:val="0"/>
      <w:marTop w:val="0"/>
      <w:marBottom w:val="0"/>
      <w:divBdr>
        <w:top w:val="none" w:sz="0" w:space="0" w:color="auto"/>
        <w:left w:val="none" w:sz="0" w:space="0" w:color="auto"/>
        <w:bottom w:val="none" w:sz="0" w:space="0" w:color="auto"/>
        <w:right w:val="none" w:sz="0" w:space="0" w:color="auto"/>
      </w:divBdr>
      <w:divsChild>
        <w:div w:id="60762746">
          <w:marLeft w:val="28"/>
          <w:marRight w:val="0"/>
          <w:marTop w:val="0"/>
          <w:marBottom w:val="0"/>
          <w:divBdr>
            <w:top w:val="none" w:sz="0" w:space="0" w:color="auto"/>
            <w:left w:val="none" w:sz="0" w:space="0" w:color="auto"/>
            <w:bottom w:val="none" w:sz="0" w:space="0" w:color="auto"/>
            <w:right w:val="none" w:sz="0" w:space="0" w:color="auto"/>
          </w:divBdr>
          <w:divsChild>
            <w:div w:id="299306599">
              <w:marLeft w:val="0"/>
              <w:marRight w:val="0"/>
              <w:marTop w:val="47"/>
              <w:marBottom w:val="0"/>
              <w:divBdr>
                <w:top w:val="single" w:sz="8" w:space="0" w:color="006600"/>
                <w:left w:val="single" w:sz="8" w:space="0" w:color="006600"/>
                <w:bottom w:val="single" w:sz="8" w:space="0" w:color="006600"/>
                <w:right w:val="single" w:sz="8" w:space="0" w:color="006600"/>
              </w:divBdr>
              <w:divsChild>
                <w:div w:id="733359891">
                  <w:marLeft w:val="19"/>
                  <w:marRight w:val="19"/>
                  <w:marTop w:val="19"/>
                  <w:marBottom w:val="19"/>
                  <w:divBdr>
                    <w:top w:val="none" w:sz="0" w:space="0" w:color="auto"/>
                    <w:left w:val="none" w:sz="0" w:space="0" w:color="auto"/>
                    <w:bottom w:val="none" w:sz="0" w:space="0" w:color="auto"/>
                    <w:right w:val="none" w:sz="0" w:space="0" w:color="auto"/>
                  </w:divBdr>
                </w:div>
              </w:divsChild>
            </w:div>
          </w:divsChild>
        </w:div>
      </w:divsChild>
    </w:div>
    <w:div w:id="549999361">
      <w:bodyDiv w:val="1"/>
      <w:marLeft w:val="0"/>
      <w:marRight w:val="0"/>
      <w:marTop w:val="0"/>
      <w:marBottom w:val="0"/>
      <w:divBdr>
        <w:top w:val="none" w:sz="0" w:space="0" w:color="auto"/>
        <w:left w:val="none" w:sz="0" w:space="0" w:color="auto"/>
        <w:bottom w:val="none" w:sz="0" w:space="0" w:color="auto"/>
        <w:right w:val="none" w:sz="0" w:space="0" w:color="auto"/>
      </w:divBdr>
    </w:div>
    <w:div w:id="561526614">
      <w:bodyDiv w:val="1"/>
      <w:marLeft w:val="0"/>
      <w:marRight w:val="0"/>
      <w:marTop w:val="0"/>
      <w:marBottom w:val="0"/>
      <w:divBdr>
        <w:top w:val="none" w:sz="0" w:space="0" w:color="auto"/>
        <w:left w:val="none" w:sz="0" w:space="0" w:color="auto"/>
        <w:bottom w:val="none" w:sz="0" w:space="0" w:color="auto"/>
        <w:right w:val="none" w:sz="0" w:space="0" w:color="auto"/>
      </w:divBdr>
    </w:div>
    <w:div w:id="1037582111">
      <w:bodyDiv w:val="1"/>
      <w:marLeft w:val="0"/>
      <w:marRight w:val="0"/>
      <w:marTop w:val="0"/>
      <w:marBottom w:val="0"/>
      <w:divBdr>
        <w:top w:val="none" w:sz="0" w:space="0" w:color="auto"/>
        <w:left w:val="none" w:sz="0" w:space="0" w:color="auto"/>
        <w:bottom w:val="none" w:sz="0" w:space="0" w:color="auto"/>
        <w:right w:val="none" w:sz="0" w:space="0" w:color="auto"/>
      </w:divBdr>
      <w:divsChild>
        <w:div w:id="485436150">
          <w:marLeft w:val="0"/>
          <w:marRight w:val="0"/>
          <w:marTop w:val="0"/>
          <w:marBottom w:val="0"/>
          <w:divBdr>
            <w:top w:val="none" w:sz="0" w:space="0" w:color="auto"/>
            <w:left w:val="none" w:sz="0" w:space="0" w:color="auto"/>
            <w:bottom w:val="none" w:sz="0" w:space="0" w:color="auto"/>
            <w:right w:val="none" w:sz="0" w:space="0" w:color="auto"/>
          </w:divBdr>
          <w:divsChild>
            <w:div w:id="1049842901">
              <w:marLeft w:val="0"/>
              <w:marRight w:val="0"/>
              <w:marTop w:val="0"/>
              <w:marBottom w:val="0"/>
              <w:divBdr>
                <w:top w:val="none" w:sz="0" w:space="0" w:color="auto"/>
                <w:left w:val="none" w:sz="0" w:space="0" w:color="auto"/>
                <w:bottom w:val="none" w:sz="0" w:space="0" w:color="auto"/>
                <w:right w:val="none" w:sz="0" w:space="0" w:color="auto"/>
              </w:divBdr>
              <w:divsChild>
                <w:div w:id="605231477">
                  <w:marLeft w:val="0"/>
                  <w:marRight w:val="0"/>
                  <w:marTop w:val="0"/>
                  <w:marBottom w:val="0"/>
                  <w:divBdr>
                    <w:top w:val="none" w:sz="0" w:space="0" w:color="auto"/>
                    <w:left w:val="none" w:sz="0" w:space="0" w:color="auto"/>
                    <w:bottom w:val="none" w:sz="0" w:space="0" w:color="auto"/>
                    <w:right w:val="none" w:sz="0" w:space="0" w:color="auto"/>
                  </w:divBdr>
                  <w:divsChild>
                    <w:div w:id="1442450737">
                      <w:marLeft w:val="0"/>
                      <w:marRight w:val="0"/>
                      <w:marTop w:val="0"/>
                      <w:marBottom w:val="0"/>
                      <w:divBdr>
                        <w:top w:val="none" w:sz="0" w:space="0" w:color="auto"/>
                        <w:left w:val="none" w:sz="0" w:space="0" w:color="auto"/>
                        <w:bottom w:val="none" w:sz="0" w:space="0" w:color="auto"/>
                        <w:right w:val="none" w:sz="0" w:space="0" w:color="auto"/>
                      </w:divBdr>
                      <w:divsChild>
                        <w:div w:id="1657876445">
                          <w:marLeft w:val="0"/>
                          <w:marRight w:val="0"/>
                          <w:marTop w:val="0"/>
                          <w:marBottom w:val="0"/>
                          <w:divBdr>
                            <w:top w:val="none" w:sz="0" w:space="0" w:color="auto"/>
                            <w:left w:val="none" w:sz="0" w:space="0" w:color="auto"/>
                            <w:bottom w:val="none" w:sz="0" w:space="0" w:color="auto"/>
                            <w:right w:val="none" w:sz="0" w:space="0" w:color="auto"/>
                          </w:divBdr>
                          <w:divsChild>
                            <w:div w:id="265507458">
                              <w:marLeft w:val="0"/>
                              <w:marRight w:val="0"/>
                              <w:marTop w:val="0"/>
                              <w:marBottom w:val="0"/>
                              <w:divBdr>
                                <w:top w:val="none" w:sz="0" w:space="0" w:color="auto"/>
                                <w:left w:val="none" w:sz="0" w:space="0" w:color="auto"/>
                                <w:bottom w:val="none" w:sz="0" w:space="0" w:color="auto"/>
                                <w:right w:val="none" w:sz="0" w:space="0" w:color="auto"/>
                              </w:divBdr>
                              <w:divsChild>
                                <w:div w:id="161521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860330">
      <w:bodyDiv w:val="1"/>
      <w:marLeft w:val="0"/>
      <w:marRight w:val="0"/>
      <w:marTop w:val="0"/>
      <w:marBottom w:val="0"/>
      <w:divBdr>
        <w:top w:val="none" w:sz="0" w:space="0" w:color="auto"/>
        <w:left w:val="none" w:sz="0" w:space="0" w:color="auto"/>
        <w:bottom w:val="none" w:sz="0" w:space="0" w:color="auto"/>
        <w:right w:val="none" w:sz="0" w:space="0" w:color="auto"/>
      </w:divBdr>
    </w:div>
    <w:div w:id="1470589437">
      <w:bodyDiv w:val="1"/>
      <w:marLeft w:val="0"/>
      <w:marRight w:val="0"/>
      <w:marTop w:val="0"/>
      <w:marBottom w:val="0"/>
      <w:divBdr>
        <w:top w:val="none" w:sz="0" w:space="0" w:color="auto"/>
        <w:left w:val="none" w:sz="0" w:space="0" w:color="auto"/>
        <w:bottom w:val="none" w:sz="0" w:space="0" w:color="auto"/>
        <w:right w:val="none" w:sz="0" w:space="0" w:color="auto"/>
      </w:divBdr>
    </w:div>
    <w:div w:id="162222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anbg.gov.au/gnp/interns-2003/melaleuca-exuvia.html" TargetMode="External"/><Relationship Id="rId3" Type="http://schemas.openxmlformats.org/officeDocument/2006/relationships/settings" Target="settings.xml"/><Relationship Id="rId7" Type="http://schemas.openxmlformats.org/officeDocument/2006/relationships/hyperlink" Target="mailto:mervyn.shepherd@scu.edu.au"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anpsa.org.au/melaleu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2327</TotalTime>
  <Pages>32</Pages>
  <Words>10175</Words>
  <Characters>57998</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68037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mshepher</dc:creator>
  <cp:keywords/>
  <dc:description/>
  <cp:lastModifiedBy>mshepher</cp:lastModifiedBy>
  <cp:revision>403</cp:revision>
  <cp:lastPrinted>2013-07-10T01:00:00Z</cp:lastPrinted>
  <dcterms:created xsi:type="dcterms:W3CDTF">2013-06-26T01:20:00Z</dcterms:created>
  <dcterms:modified xsi:type="dcterms:W3CDTF">2013-07-10T02:29:00Z</dcterms:modified>
</cp:coreProperties>
</file>