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2E4" w:rsidRPr="006E4D92" w:rsidRDefault="00A722E4" w:rsidP="006E4D92">
      <w:pPr>
        <w:spacing w:after="0" w:line="360" w:lineRule="auto"/>
        <w:jc w:val="center"/>
        <w:rPr>
          <w:rFonts w:ascii="Times New Roman" w:hAnsi="Times New Roman" w:cs="Times New Roman"/>
          <w:b/>
          <w:bCs/>
          <w:sz w:val="24"/>
          <w:szCs w:val="24"/>
        </w:rPr>
      </w:pPr>
      <w:r w:rsidRPr="006E4D92">
        <w:rPr>
          <w:rFonts w:ascii="Times New Roman" w:hAnsi="Times New Roman" w:cs="Times New Roman"/>
          <w:b/>
          <w:bCs/>
          <w:sz w:val="24"/>
          <w:szCs w:val="24"/>
        </w:rPr>
        <w:t xml:space="preserve">THIDIAZURON-INDUCED SOMATIC EMBRYOGENESIS </w:t>
      </w:r>
      <w:smartTag w:uri="urn:schemas-microsoft-com:office:smarttags" w:element="stockticker">
        <w:r w:rsidRPr="006E4D92">
          <w:rPr>
            <w:rFonts w:ascii="Times New Roman" w:hAnsi="Times New Roman" w:cs="Times New Roman"/>
            <w:b/>
            <w:bCs/>
            <w:sz w:val="24"/>
            <w:szCs w:val="24"/>
          </w:rPr>
          <w:t>AND</w:t>
        </w:r>
      </w:smartTag>
      <w:r w:rsidRPr="006E4D92">
        <w:rPr>
          <w:rFonts w:ascii="Times New Roman" w:hAnsi="Times New Roman" w:cs="Times New Roman"/>
          <w:b/>
          <w:bCs/>
          <w:sz w:val="24"/>
          <w:szCs w:val="24"/>
        </w:rPr>
        <w:t xml:space="preserve"> SHOOT REGENERATION IN COTYLEDON EXPLANTS OF </w:t>
      </w:r>
      <w:r w:rsidRPr="006E4D92">
        <w:rPr>
          <w:rFonts w:ascii="Times New Roman" w:hAnsi="Times New Roman" w:cs="Times New Roman"/>
          <w:b/>
          <w:bCs/>
          <w:i/>
          <w:iCs/>
          <w:sz w:val="24"/>
          <w:szCs w:val="24"/>
        </w:rPr>
        <w:t>MELIA VOLKENSII</w:t>
      </w:r>
      <w:r w:rsidRPr="006E4D92">
        <w:rPr>
          <w:rFonts w:ascii="Times New Roman" w:hAnsi="Times New Roman" w:cs="Times New Roman"/>
          <w:b/>
          <w:bCs/>
          <w:sz w:val="24"/>
          <w:szCs w:val="24"/>
        </w:rPr>
        <w:t xml:space="preserve"> GÜRKE.</w:t>
      </w:r>
    </w:p>
    <w:p w:rsidR="00A722E4" w:rsidRDefault="00A722E4" w:rsidP="006E4D92">
      <w:pPr>
        <w:spacing w:after="0" w:line="360" w:lineRule="auto"/>
        <w:jc w:val="center"/>
        <w:rPr>
          <w:rFonts w:ascii="Times New Roman" w:hAnsi="Times New Roman" w:cs="Times New Roman"/>
          <w:sz w:val="24"/>
          <w:szCs w:val="24"/>
        </w:rPr>
      </w:pPr>
    </w:p>
    <w:p w:rsidR="00A722E4" w:rsidRPr="006E4D92" w:rsidRDefault="00A722E4" w:rsidP="006E4D92">
      <w:pPr>
        <w:spacing w:after="0" w:line="360" w:lineRule="auto"/>
        <w:jc w:val="center"/>
        <w:rPr>
          <w:rFonts w:ascii="Times New Roman" w:hAnsi="Times New Roman" w:cs="Times New Roman"/>
          <w:b/>
          <w:sz w:val="24"/>
          <w:szCs w:val="24"/>
        </w:rPr>
      </w:pPr>
      <w:r w:rsidRPr="006E4D92">
        <w:rPr>
          <w:rFonts w:ascii="Times New Roman" w:hAnsi="Times New Roman" w:cs="Times New Roman"/>
          <w:b/>
          <w:sz w:val="24"/>
          <w:szCs w:val="24"/>
        </w:rPr>
        <w:t>Eliud Sagwa Mulanda*, Mark Ochieng Adero, Daniel Kirimocho Wepukhulu, Nelson Onzere Amugune, Elijah Akunda, and Jenesio Ikindu Kinyamario.</w:t>
      </w:r>
    </w:p>
    <w:p w:rsidR="00A722E4" w:rsidRDefault="00A722E4" w:rsidP="006E4D92">
      <w:pPr>
        <w:spacing w:after="0" w:line="360" w:lineRule="auto"/>
        <w:jc w:val="center"/>
        <w:rPr>
          <w:rFonts w:ascii="Times New Roman" w:hAnsi="Times New Roman" w:cs="Times New Roman"/>
          <w:sz w:val="24"/>
          <w:szCs w:val="24"/>
        </w:rPr>
      </w:pPr>
    </w:p>
    <w:p w:rsidR="00A722E4" w:rsidRPr="006E4D92" w:rsidRDefault="00A722E4" w:rsidP="006E4D92">
      <w:pPr>
        <w:spacing w:after="0" w:line="360" w:lineRule="auto"/>
        <w:jc w:val="center"/>
        <w:rPr>
          <w:rFonts w:ascii="Times New Roman" w:hAnsi="Times New Roman" w:cs="Times New Roman"/>
          <w:sz w:val="24"/>
          <w:szCs w:val="24"/>
        </w:rPr>
      </w:pPr>
      <w:r w:rsidRPr="006E4D92">
        <w:rPr>
          <w:rFonts w:ascii="Times New Roman" w:hAnsi="Times New Roman" w:cs="Times New Roman"/>
          <w:sz w:val="24"/>
          <w:szCs w:val="24"/>
        </w:rPr>
        <w:t>Plant Tissue Culture Laboratory, School of Biological Sciences, University of Nairobi, P.O. Box 30197</w:t>
      </w:r>
      <w:r>
        <w:rPr>
          <w:rFonts w:ascii="Times New Roman" w:hAnsi="Times New Roman" w:cs="Times New Roman"/>
          <w:sz w:val="24"/>
          <w:szCs w:val="24"/>
        </w:rPr>
        <w:t xml:space="preserve">, </w:t>
      </w:r>
      <w:r w:rsidRPr="006E4D92">
        <w:rPr>
          <w:rFonts w:ascii="Times New Roman" w:hAnsi="Times New Roman" w:cs="Times New Roman"/>
          <w:sz w:val="24"/>
          <w:szCs w:val="24"/>
        </w:rPr>
        <w:t>Nairobi 00100, Kenya</w:t>
      </w:r>
      <w:r>
        <w:rPr>
          <w:rFonts w:ascii="Times New Roman" w:hAnsi="Times New Roman" w:cs="Times New Roman"/>
          <w:sz w:val="24"/>
          <w:szCs w:val="24"/>
        </w:rPr>
        <w:t>,</w:t>
      </w:r>
      <w:r w:rsidRPr="006E4D92">
        <w:rPr>
          <w:rFonts w:ascii="Times New Roman" w:hAnsi="Times New Roman" w:cs="Times New Roman"/>
          <w:sz w:val="24"/>
          <w:szCs w:val="24"/>
        </w:rPr>
        <w:t xml:space="preserve"> </w:t>
      </w:r>
      <w:r>
        <w:rPr>
          <w:rFonts w:ascii="Times New Roman" w:hAnsi="Times New Roman" w:cs="Times New Roman"/>
          <w:sz w:val="24"/>
          <w:szCs w:val="24"/>
        </w:rPr>
        <w:t>*Fax:………*E-mail:</w:t>
      </w:r>
      <w:r w:rsidRPr="006E4D92">
        <w:rPr>
          <w:rFonts w:ascii="Times New Roman" w:hAnsi="Times New Roman" w:cs="Times New Roman"/>
          <w:sz w:val="24"/>
          <w:szCs w:val="24"/>
        </w:rPr>
        <w:t xml:space="preserve"> </w:t>
      </w:r>
      <w:hyperlink r:id="rId7" w:history="1">
        <w:r w:rsidRPr="006E4D92">
          <w:rPr>
            <w:rStyle w:val="Hyperlink"/>
            <w:rFonts w:ascii="Times New Roman" w:hAnsi="Times New Roman"/>
            <w:color w:val="auto"/>
            <w:sz w:val="24"/>
            <w:szCs w:val="24"/>
          </w:rPr>
          <w:t>emulanda123@yahoo.com</w:t>
        </w:r>
      </w:hyperlink>
    </w:p>
    <w:p w:rsidR="00A722E4" w:rsidRDefault="00A722E4" w:rsidP="006E4D92">
      <w:pPr>
        <w:spacing w:after="0" w:line="360" w:lineRule="auto"/>
        <w:rPr>
          <w:rFonts w:ascii="Times New Roman" w:hAnsi="Times New Roman" w:cs="Times New Roman"/>
          <w:b/>
          <w:bCs/>
          <w:sz w:val="24"/>
          <w:szCs w:val="24"/>
        </w:rPr>
      </w:pPr>
    </w:p>
    <w:p w:rsidR="00A722E4" w:rsidRPr="006E4D92" w:rsidRDefault="00A722E4" w:rsidP="006E4D92">
      <w:pPr>
        <w:spacing w:after="0" w:line="360" w:lineRule="auto"/>
        <w:jc w:val="center"/>
        <w:rPr>
          <w:rFonts w:ascii="Times New Roman" w:hAnsi="Times New Roman" w:cs="Times New Roman"/>
          <w:b/>
          <w:bCs/>
          <w:sz w:val="24"/>
          <w:szCs w:val="24"/>
        </w:rPr>
      </w:pPr>
      <w:r w:rsidRPr="006E4D92">
        <w:rPr>
          <w:rFonts w:ascii="Times New Roman" w:hAnsi="Times New Roman" w:cs="Times New Roman"/>
          <w:b/>
          <w:bCs/>
          <w:sz w:val="24"/>
          <w:szCs w:val="24"/>
        </w:rPr>
        <w:t>Abstract</w:t>
      </w:r>
    </w:p>
    <w:p w:rsidR="00A722E4" w:rsidRPr="00BE1146" w:rsidRDefault="00A722E4" w:rsidP="006D51CD">
      <w:pPr>
        <w:spacing w:after="0" w:line="360" w:lineRule="auto"/>
        <w:jc w:val="both"/>
        <w:rPr>
          <w:rFonts w:ascii="Times New Roman" w:hAnsi="Times New Roman" w:cs="Times New Roman"/>
          <w:sz w:val="24"/>
          <w:szCs w:val="24"/>
        </w:rPr>
      </w:pPr>
      <w:r w:rsidRPr="00BE1146">
        <w:rPr>
          <w:rFonts w:ascii="Times New Roman" w:hAnsi="Times New Roman" w:cs="Times New Roman"/>
          <w:i/>
          <w:iCs/>
          <w:sz w:val="24"/>
          <w:szCs w:val="24"/>
        </w:rPr>
        <w:t>Melia volkensii</w:t>
      </w:r>
      <w:r w:rsidRPr="00BE1146">
        <w:rPr>
          <w:rFonts w:ascii="Times New Roman" w:hAnsi="Times New Roman" w:cs="Times New Roman"/>
          <w:sz w:val="24"/>
          <w:szCs w:val="24"/>
        </w:rPr>
        <w:t xml:space="preserve"> G</w:t>
      </w:r>
      <w:r>
        <w:rPr>
          <w:rFonts w:ascii="Times New Roman" w:hAnsi="Times New Roman" w:cs="Times New Roman"/>
          <w:sz w:val="24"/>
          <w:szCs w:val="24"/>
        </w:rPr>
        <w:t>ü</w:t>
      </w:r>
      <w:r w:rsidRPr="00BE1146">
        <w:rPr>
          <w:rFonts w:ascii="Times New Roman" w:hAnsi="Times New Roman" w:cs="Times New Roman"/>
          <w:sz w:val="24"/>
          <w:szCs w:val="24"/>
        </w:rPr>
        <w:t xml:space="preserve">rke is a drought-tolerant multipurpose tree species suitable for greening and hardwood timber production in the East African arid and semi-arid lands (ASALs). Conventional propagation is problematic due to seed extraction difficulties, seed dormancy and poor rooting of cuttings. We developed a simple, rapid and efficient protocol for </w:t>
      </w:r>
      <w:r w:rsidRPr="00BE1146">
        <w:rPr>
          <w:rFonts w:ascii="Times New Roman" w:hAnsi="Times New Roman" w:cs="Times New Roman"/>
          <w:i/>
          <w:iCs/>
          <w:sz w:val="24"/>
          <w:szCs w:val="24"/>
        </w:rPr>
        <w:t>in vitro</w:t>
      </w:r>
      <w:r w:rsidRPr="00BE1146">
        <w:rPr>
          <w:rFonts w:ascii="Times New Roman" w:hAnsi="Times New Roman" w:cs="Times New Roman"/>
          <w:sz w:val="24"/>
          <w:szCs w:val="24"/>
        </w:rPr>
        <w:t xml:space="preserve"> regeneration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plants from cotyledon explants using Thidiazuron (TDZ). Mature cotyledons cultured on half-strength MS medium supplemented with eight TDZ concentrations from 0 to 4 mg l</w:t>
      </w:r>
      <w:r w:rsidRPr="00BE1146">
        <w:rPr>
          <w:rFonts w:ascii="Times New Roman" w:hAnsi="Times New Roman" w:cs="Times New Roman"/>
          <w:sz w:val="24"/>
          <w:szCs w:val="24"/>
          <w:vertAlign w:val="superscript"/>
        </w:rPr>
        <w:t xml:space="preserve">-1 </w:t>
      </w:r>
      <w:r w:rsidRPr="00BE1146">
        <w:rPr>
          <w:rFonts w:ascii="Times New Roman" w:hAnsi="Times New Roman" w:cs="Times New Roman"/>
          <w:sz w:val="24"/>
          <w:szCs w:val="24"/>
        </w:rPr>
        <w:t>formed multiple green globular structures within 8 to 14 days, without an intervening callus phase. Regeneration was confined to the upper-facing, directly illuminated surfaces of the explants. Regeneration frequency was 88% in 0.05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 and 100% in 0.125 </w:t>
      </w:r>
      <w:r>
        <w:rPr>
          <w:rFonts w:ascii="Times New Roman" w:hAnsi="Times New Roman" w:cs="Times New Roman"/>
          <w:sz w:val="24"/>
          <w:szCs w:val="24"/>
        </w:rPr>
        <w:t>-</w:t>
      </w:r>
      <w:r w:rsidRPr="00BE1146">
        <w:rPr>
          <w:rFonts w:ascii="Times New Roman" w:hAnsi="Times New Roman" w:cs="Times New Roman"/>
          <w:sz w:val="24"/>
          <w:szCs w:val="24"/>
        </w:rPr>
        <w:t xml:space="preserve"> 4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 Explants in control media remained non-morphogenic. Scanning photomicrography and histological examination revealed multiple globular somatic embryos similar in shape and size to the zygotic embryos. Mature somatic embryos with shoot apices converted into leafy microshoots whilst still on induction media. Microshoots elongated when whole or half segments of cotyledons were subcultured to half-strength MS supplemented with 0.1 mg l</w:t>
      </w:r>
      <w:r w:rsidRPr="00BE1146">
        <w:rPr>
          <w:rFonts w:ascii="Times New Roman" w:hAnsi="Times New Roman" w:cs="Times New Roman"/>
          <w:sz w:val="24"/>
          <w:szCs w:val="24"/>
          <w:vertAlign w:val="superscript"/>
        </w:rPr>
        <w:t xml:space="preserve">-1 </w:t>
      </w:r>
      <w:r w:rsidRPr="00BE1146">
        <w:rPr>
          <w:rFonts w:ascii="Times New Roman" w:hAnsi="Times New Roman" w:cs="Times New Roman"/>
          <w:sz w:val="24"/>
          <w:szCs w:val="24"/>
        </w:rPr>
        <w:t>BAP alone or in combination with 0.01mg l</w:t>
      </w:r>
      <w:r w:rsidRPr="00BE1146">
        <w:rPr>
          <w:rFonts w:ascii="Times New Roman" w:hAnsi="Times New Roman" w:cs="Times New Roman"/>
          <w:sz w:val="24"/>
          <w:szCs w:val="24"/>
          <w:vertAlign w:val="superscript"/>
        </w:rPr>
        <w:t>-l</w:t>
      </w:r>
      <w:r w:rsidRPr="00BE1146">
        <w:rPr>
          <w:rFonts w:ascii="Times New Roman" w:hAnsi="Times New Roman" w:cs="Times New Roman"/>
          <w:sz w:val="24"/>
          <w:szCs w:val="24"/>
        </w:rPr>
        <w:t xml:space="preserve"> IAA or 10% coconut water (CW). The yield of transplantable shoots ranged from 5 to 18 per cotyledon. Medium containing </w:t>
      </w:r>
      <w:smartTag w:uri="urn:schemas-microsoft-com:office:smarttags" w:element="stockticker">
        <w:r w:rsidRPr="00BE1146">
          <w:rPr>
            <w:rFonts w:ascii="Times New Roman" w:hAnsi="Times New Roman" w:cs="Times New Roman"/>
            <w:sz w:val="24"/>
            <w:szCs w:val="24"/>
          </w:rPr>
          <w:t>BAP</w:t>
        </w:r>
      </w:smartTag>
      <w:r w:rsidRPr="00BE1146">
        <w:rPr>
          <w:rFonts w:ascii="Times New Roman" w:hAnsi="Times New Roman" w:cs="Times New Roman"/>
          <w:sz w:val="24"/>
          <w:szCs w:val="24"/>
        </w:rPr>
        <w:t xml:space="preserve"> and IAA was superior for elongation, giving shoots of up to </w:t>
      </w:r>
      <w:r>
        <w:rPr>
          <w:rFonts w:ascii="Times New Roman" w:hAnsi="Times New Roman" w:cs="Times New Roman"/>
          <w:sz w:val="24"/>
          <w:szCs w:val="24"/>
        </w:rPr>
        <w:t>10</w:t>
      </w:r>
      <w:r w:rsidRPr="00BE1146">
        <w:rPr>
          <w:rFonts w:ascii="Times New Roman" w:hAnsi="Times New Roman" w:cs="Times New Roman"/>
          <w:sz w:val="24"/>
          <w:szCs w:val="24"/>
        </w:rPr>
        <w:t xml:space="preserve">1 </w:t>
      </w:r>
      <w:r>
        <w:rPr>
          <w:rFonts w:ascii="Times New Roman" w:hAnsi="Times New Roman" w:cs="Times New Roman"/>
          <w:sz w:val="24"/>
          <w:szCs w:val="24"/>
        </w:rPr>
        <w:t>m</w:t>
      </w:r>
      <w:r w:rsidRPr="00BE1146">
        <w:rPr>
          <w:rFonts w:ascii="Times New Roman" w:hAnsi="Times New Roman" w:cs="Times New Roman"/>
          <w:sz w:val="24"/>
          <w:szCs w:val="24"/>
        </w:rPr>
        <w:t>m in 35 days. Shoots rooted in half-strength MS supplemented with either 0.1 mg l</w:t>
      </w:r>
      <w:r w:rsidRPr="00BE1146">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smartTag w:uri="urn:schemas-microsoft-com:office:smarttags" w:element="stockticker">
        <w:r w:rsidRPr="00BE1146">
          <w:rPr>
            <w:rFonts w:ascii="Times New Roman" w:hAnsi="Times New Roman" w:cs="Times New Roman"/>
            <w:sz w:val="24"/>
            <w:szCs w:val="24"/>
          </w:rPr>
          <w:t>IBA</w:t>
        </w:r>
      </w:smartTag>
      <w:r w:rsidRPr="00BE1146">
        <w:rPr>
          <w:rFonts w:ascii="Times New Roman" w:hAnsi="Times New Roman" w:cs="Times New Roman"/>
          <w:sz w:val="24"/>
          <w:szCs w:val="24"/>
        </w:rPr>
        <w:t xml:space="preserve"> or 0.2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NAA, with NAA inducing up to 12 roots per shoot. This protocol could be applied in mass production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planting material for extension of plantations. It can also be applied in genetic modification of the species.</w:t>
      </w:r>
    </w:p>
    <w:p w:rsidR="00A722E4" w:rsidRDefault="00A722E4" w:rsidP="006348E0">
      <w:pPr>
        <w:spacing w:after="0" w:line="360" w:lineRule="auto"/>
        <w:rPr>
          <w:rFonts w:ascii="Times New Roman" w:hAnsi="Times New Roman" w:cs="Times New Roman"/>
          <w:b/>
          <w:bCs/>
          <w:sz w:val="24"/>
          <w:szCs w:val="24"/>
        </w:rPr>
      </w:pPr>
    </w:p>
    <w:p w:rsidR="00A722E4" w:rsidRPr="00BE1146" w:rsidRDefault="00A722E4" w:rsidP="006348E0">
      <w:pPr>
        <w:spacing w:after="0" w:line="360" w:lineRule="auto"/>
        <w:rPr>
          <w:rFonts w:ascii="Times New Roman" w:hAnsi="Times New Roman" w:cs="Times New Roman"/>
          <w:sz w:val="24"/>
          <w:szCs w:val="24"/>
        </w:rPr>
      </w:pPr>
      <w:r w:rsidRPr="00BE1146">
        <w:rPr>
          <w:rFonts w:ascii="Times New Roman" w:hAnsi="Times New Roman" w:cs="Times New Roman"/>
          <w:b/>
          <w:bCs/>
          <w:sz w:val="24"/>
          <w:szCs w:val="24"/>
        </w:rPr>
        <w:t>Key words:</w:t>
      </w:r>
      <w:r w:rsidRPr="00BE1146">
        <w:rPr>
          <w:rFonts w:ascii="Times New Roman" w:hAnsi="Times New Roman" w:cs="Times New Roman"/>
          <w:sz w:val="24"/>
          <w:szCs w:val="24"/>
        </w:rPr>
        <w:t xml:space="preserve"> drought-tolerant, multipurpose tree</w:t>
      </w:r>
      <w:r>
        <w:rPr>
          <w:rFonts w:ascii="Times New Roman" w:hAnsi="Times New Roman" w:cs="Times New Roman"/>
          <w:sz w:val="24"/>
          <w:szCs w:val="24"/>
        </w:rPr>
        <w:t>, p</w:t>
      </w:r>
      <w:r w:rsidRPr="00BE1146">
        <w:rPr>
          <w:rFonts w:ascii="Times New Roman" w:hAnsi="Times New Roman" w:cs="Times New Roman"/>
          <w:sz w:val="24"/>
          <w:szCs w:val="24"/>
        </w:rPr>
        <w:t xml:space="preserve">opagation, </w:t>
      </w:r>
    </w:p>
    <w:p w:rsidR="00A722E4" w:rsidRDefault="00A722E4" w:rsidP="006348E0">
      <w:pPr>
        <w:spacing w:after="0" w:line="360" w:lineRule="auto"/>
        <w:rPr>
          <w:rFonts w:ascii="Times New Roman" w:hAnsi="Times New Roman" w:cs="Times New Roman"/>
          <w:b/>
          <w:bCs/>
          <w:sz w:val="24"/>
          <w:szCs w:val="24"/>
        </w:rPr>
      </w:pPr>
    </w:p>
    <w:p w:rsidR="00A722E4" w:rsidRPr="00BE1146" w:rsidRDefault="00A722E4" w:rsidP="006348E0">
      <w:pPr>
        <w:spacing w:after="0" w:line="360" w:lineRule="auto"/>
        <w:rPr>
          <w:rFonts w:ascii="Times New Roman" w:hAnsi="Times New Roman" w:cs="Times New Roman"/>
          <w:sz w:val="24"/>
          <w:szCs w:val="24"/>
        </w:rPr>
      </w:pPr>
      <w:r w:rsidRPr="00BE1146">
        <w:rPr>
          <w:rFonts w:ascii="Times New Roman" w:hAnsi="Times New Roman" w:cs="Times New Roman"/>
          <w:b/>
          <w:bCs/>
          <w:sz w:val="24"/>
          <w:szCs w:val="24"/>
        </w:rPr>
        <w:t>Running title:</w:t>
      </w:r>
      <w:r w:rsidRPr="00BE1146">
        <w:rPr>
          <w:rFonts w:ascii="Times New Roman" w:hAnsi="Times New Roman" w:cs="Times New Roman"/>
          <w:sz w:val="24"/>
          <w:szCs w:val="24"/>
        </w:rPr>
        <w:t xml:space="preserve"> </w:t>
      </w:r>
      <w:r w:rsidRPr="00943FEC">
        <w:rPr>
          <w:rFonts w:ascii="Times New Roman" w:hAnsi="Times New Roman" w:cs="Times New Roman"/>
          <w:i/>
          <w:iCs/>
          <w:sz w:val="24"/>
          <w:szCs w:val="24"/>
        </w:rPr>
        <w:t>Shoot regeneration from M. volkensii cotyledons</w:t>
      </w:r>
      <w:r w:rsidRPr="00BE1146">
        <w:rPr>
          <w:rFonts w:ascii="Times New Roman" w:hAnsi="Times New Roman" w:cs="Times New Roman"/>
          <w:sz w:val="24"/>
          <w:szCs w:val="24"/>
        </w:rPr>
        <w:t>.</w:t>
      </w:r>
    </w:p>
    <w:p w:rsidR="00A722E4" w:rsidRDefault="00A722E4">
      <w:pPr>
        <w:rPr>
          <w:rFonts w:ascii="Times New Roman" w:hAnsi="Times New Roman" w:cs="Times New Roman"/>
          <w:b/>
          <w:bCs/>
          <w:sz w:val="24"/>
          <w:szCs w:val="24"/>
        </w:rPr>
      </w:pPr>
    </w:p>
    <w:p w:rsidR="00A722E4" w:rsidRDefault="00A722E4">
      <w:pPr>
        <w:rPr>
          <w:rFonts w:ascii="Times New Roman" w:hAnsi="Times New Roman" w:cs="Times New Roman"/>
          <w:b/>
          <w:bCs/>
          <w:sz w:val="24"/>
          <w:szCs w:val="24"/>
        </w:rPr>
      </w:pPr>
      <w:r>
        <w:rPr>
          <w:rFonts w:ascii="Times New Roman" w:hAnsi="Times New Roman" w:cs="Times New Roman"/>
          <w:b/>
          <w:bCs/>
          <w:sz w:val="24"/>
          <w:szCs w:val="24"/>
        </w:rPr>
        <w:t xml:space="preserve">Received: </w:t>
      </w:r>
      <w:r w:rsidRPr="006E4D92">
        <w:rPr>
          <w:rFonts w:ascii="Times New Roman" w:hAnsi="Times New Roman" w:cs="Times New Roman"/>
          <w:bCs/>
          <w:sz w:val="24"/>
          <w:szCs w:val="24"/>
        </w:rPr>
        <w:t>January 12, 2014</w:t>
      </w:r>
    </w:p>
    <w:p w:rsidR="00A722E4" w:rsidRDefault="00A722E4">
      <w:pPr>
        <w:rPr>
          <w:rFonts w:ascii="Times New Roman" w:hAnsi="Times New Roman" w:cs="Times New Roman"/>
          <w:b/>
          <w:bCs/>
          <w:sz w:val="24"/>
          <w:szCs w:val="24"/>
        </w:rPr>
      </w:pPr>
      <w:r>
        <w:rPr>
          <w:rFonts w:ascii="Times New Roman" w:hAnsi="Times New Roman" w:cs="Times New Roman"/>
          <w:b/>
          <w:bCs/>
          <w:sz w:val="24"/>
          <w:szCs w:val="24"/>
        </w:rPr>
        <w:t xml:space="preserve">Accepted: </w:t>
      </w:r>
      <w:r w:rsidRPr="006E4D92">
        <w:rPr>
          <w:rFonts w:ascii="Times New Roman" w:hAnsi="Times New Roman" w:cs="Times New Roman"/>
          <w:bCs/>
          <w:sz w:val="24"/>
          <w:szCs w:val="24"/>
        </w:rPr>
        <w:t>March 6, 2014</w:t>
      </w:r>
    </w:p>
    <w:p w:rsidR="00A722E4" w:rsidRDefault="00A722E4">
      <w:pPr>
        <w:rPr>
          <w:rFonts w:ascii="Times New Roman" w:hAnsi="Times New Roman" w:cs="Times New Roman"/>
          <w:b/>
          <w:bCs/>
          <w:sz w:val="24"/>
          <w:szCs w:val="24"/>
        </w:rPr>
      </w:pPr>
    </w:p>
    <w:p w:rsidR="00A722E4" w:rsidRPr="00BE1146" w:rsidRDefault="00A722E4">
      <w:pPr>
        <w:rPr>
          <w:rFonts w:ascii="Times New Roman" w:hAnsi="Times New Roman" w:cs="Times New Roman"/>
          <w:b/>
          <w:bCs/>
          <w:sz w:val="24"/>
          <w:szCs w:val="24"/>
        </w:rPr>
      </w:pPr>
      <w:r w:rsidRPr="00BE1146">
        <w:rPr>
          <w:rFonts w:ascii="Times New Roman" w:hAnsi="Times New Roman" w:cs="Times New Roman"/>
          <w:b/>
          <w:bCs/>
          <w:sz w:val="24"/>
          <w:szCs w:val="24"/>
        </w:rPr>
        <w:t>INTRODUCTION</w:t>
      </w:r>
    </w:p>
    <w:p w:rsidR="00A722E4" w:rsidRPr="00BE1146" w:rsidRDefault="00A722E4" w:rsidP="00A07A7A">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Efficient plant regeneration via tissue and organ is a prerequisite for many biotechnological applications such as </w:t>
      </w:r>
      <w:r w:rsidRPr="00BE1146">
        <w:rPr>
          <w:rFonts w:ascii="Times New Roman" w:hAnsi="Times New Roman" w:cs="Times New Roman"/>
          <w:i/>
          <w:iCs/>
          <w:sz w:val="24"/>
          <w:szCs w:val="24"/>
        </w:rPr>
        <w:t>in vitro</w:t>
      </w:r>
      <w:r w:rsidRPr="00BE1146">
        <w:rPr>
          <w:rFonts w:ascii="Times New Roman" w:hAnsi="Times New Roman" w:cs="Times New Roman"/>
          <w:sz w:val="24"/>
          <w:szCs w:val="24"/>
        </w:rPr>
        <w:t xml:space="preserve"> genetic improvement of crop plants, elimination of viruses from planting stock, micro-grafting, </w:t>
      </w:r>
      <w:r w:rsidRPr="00BE1146">
        <w:rPr>
          <w:rFonts w:ascii="Times New Roman" w:hAnsi="Times New Roman" w:cs="Times New Roman"/>
          <w:i/>
          <w:iCs/>
          <w:sz w:val="24"/>
          <w:szCs w:val="24"/>
        </w:rPr>
        <w:t>in vitro</w:t>
      </w:r>
      <w:r w:rsidRPr="00BE1146">
        <w:rPr>
          <w:rFonts w:ascii="Times New Roman" w:hAnsi="Times New Roman" w:cs="Times New Roman"/>
          <w:sz w:val="24"/>
          <w:szCs w:val="24"/>
        </w:rPr>
        <w:t xml:space="preserve"> conservation and</w:t>
      </w:r>
      <w:r w:rsidRPr="00BE1146">
        <w:rPr>
          <w:rFonts w:ascii="Times New Roman" w:hAnsi="Times New Roman" w:cs="Times New Roman"/>
          <w:i/>
          <w:iCs/>
          <w:sz w:val="24"/>
          <w:szCs w:val="24"/>
        </w:rPr>
        <w:t xml:space="preserve"> in vitro</w:t>
      </w:r>
      <w:r w:rsidRPr="00BE1146">
        <w:rPr>
          <w:rFonts w:ascii="Times New Roman" w:hAnsi="Times New Roman" w:cs="Times New Roman"/>
          <w:sz w:val="24"/>
          <w:szCs w:val="24"/>
        </w:rPr>
        <w:t xml:space="preserve"> screening and selection for tolerance to various abiotic stresses (Benson 2002, Akin-Idowu et al. 2009, Loyola-Vergas and Ochoa-Aleyo 2012, Jamsheed et al. 2013). It is also vital for rapid clonal micropropagation of elite genotypes (Brown and Thorpe 1995), which could be vital in the rescue of medicinal, pesticidal and timber plant species threatened with extinction arising from the combined effects of over-exploitation and loss of habitat. </w:t>
      </w:r>
    </w:p>
    <w:p w:rsidR="00A722E4" w:rsidRPr="00BE1146" w:rsidRDefault="00A722E4" w:rsidP="00A07A7A">
      <w:pPr>
        <w:spacing w:after="0" w:line="480" w:lineRule="auto"/>
        <w:jc w:val="both"/>
        <w:rPr>
          <w:rFonts w:ascii="Times New Roman" w:hAnsi="Times New Roman" w:cs="Times New Roman"/>
          <w:sz w:val="24"/>
          <w:szCs w:val="24"/>
        </w:rPr>
      </w:pPr>
      <w:r w:rsidRPr="00BE1146">
        <w:rPr>
          <w:rFonts w:ascii="Times New Roman" w:hAnsi="Times New Roman" w:cs="Times New Roman"/>
          <w:i/>
          <w:iCs/>
          <w:sz w:val="24"/>
          <w:szCs w:val="24"/>
        </w:rPr>
        <w:t xml:space="preserve">Melia volkensii </w:t>
      </w:r>
      <w:r w:rsidRPr="00BE1146">
        <w:rPr>
          <w:rFonts w:ascii="Times New Roman" w:hAnsi="Times New Roman" w:cs="Times New Roman"/>
          <w:sz w:val="24"/>
          <w:szCs w:val="24"/>
        </w:rPr>
        <w:t>G</w:t>
      </w:r>
      <w:r>
        <w:rPr>
          <w:rFonts w:ascii="Times New Roman" w:hAnsi="Times New Roman" w:cs="Times New Roman"/>
          <w:sz w:val="24"/>
          <w:szCs w:val="24"/>
        </w:rPr>
        <w:t>ü</w:t>
      </w:r>
      <w:r w:rsidRPr="00BE1146">
        <w:rPr>
          <w:rFonts w:ascii="Times New Roman" w:hAnsi="Times New Roman" w:cs="Times New Roman"/>
          <w:sz w:val="24"/>
          <w:szCs w:val="24"/>
        </w:rPr>
        <w:t xml:space="preserve">rke (Meliaceae) is a drought-tolerant tree species endemic to the arid and semi-arid lands (ASALs) of </w:t>
      </w:r>
      <w:smartTag w:uri="urn:schemas-microsoft-com:office:smarttags" w:element="place">
        <w:r w:rsidRPr="00BE1146">
          <w:rPr>
            <w:rFonts w:ascii="Times New Roman" w:hAnsi="Times New Roman" w:cs="Times New Roman"/>
            <w:sz w:val="24"/>
            <w:szCs w:val="24"/>
          </w:rPr>
          <w:t>East Africa</w:t>
        </w:r>
      </w:smartTag>
      <w:r w:rsidRPr="00BE1146">
        <w:rPr>
          <w:rFonts w:ascii="Times New Roman" w:hAnsi="Times New Roman" w:cs="Times New Roman"/>
          <w:sz w:val="24"/>
          <w:szCs w:val="24"/>
        </w:rPr>
        <w:t xml:space="preserve"> (Orwa et al. 2009). It is a multipurpose tree suitable for use in dry land agro-forestry, apiary, greening of the ASALs, supply of emergency animal fodder during drought and as a source of medicinal drugs and botanical pesticides (Stewart and Blomley 1994, Orwa et al. 2009). Its use as an ornamental tree is alluded to by Rajab and Bentley (1992). The species has vast potential for use as a shade and ornamental tree in homesteads, in fence rows on farms and along roads and highways in the ASAL areas. Its most attractive features are valuable mahogany timber, drought-tolerance, fast growth and short maturity periods of 10 to 15 years, coppicing ability and resistance to termites.</w:t>
      </w:r>
    </w:p>
    <w:p w:rsidR="00A722E4" w:rsidRPr="00BE1146" w:rsidRDefault="00A722E4" w:rsidP="00A07A7A">
      <w:pPr>
        <w:spacing w:after="0" w:line="480" w:lineRule="auto"/>
        <w:jc w:val="both"/>
        <w:rPr>
          <w:rFonts w:ascii="Times New Roman" w:hAnsi="Times New Roman" w:cs="Times New Roman"/>
          <w:sz w:val="24"/>
          <w:szCs w:val="24"/>
        </w:rPr>
      </w:pP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natural populations have been depleted considerably as a result of over-exploitation for timber and habitat destruction (Runo et al. 2004, Hanaoka et al. 2012). This decline has been accelerated by difficulties in propagation from seed and cuttings (Stewart and Blomley 1994, Kidundo 1997, Indieka et al. 2007). Its seeds are trapped in a woody endocarp making extraction difficult. Germination is also hampered by mechanical and physiological dormancy, which are compounded by high post-germination mortality due to high susceptibility of seedlings to endogenous and exogenous fungal pathogens (Kimondo and Kiamba 2005).</w:t>
      </w:r>
    </w:p>
    <w:p w:rsidR="00A722E4" w:rsidRPr="00BE1146" w:rsidRDefault="00A722E4" w:rsidP="003A7B42">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In view of these constraints to seedling production, there is need for tissue culture protocols for rapid and efficient micropropagation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There are only two previous reports of tissue culture in this species. The first report (Indieka et al. 2007) attained somatic embryogenesis in 60% of cotyledon explants using combinations of </w:t>
      </w:r>
      <w:r w:rsidRPr="00BD026B">
        <w:rPr>
          <w:rFonts w:ascii="Times New Roman" w:hAnsi="Times New Roman" w:cs="Times New Roman"/>
          <w:sz w:val="24"/>
        </w:rPr>
        <w:t>6-benzylaminopurine  (</w:t>
      </w:r>
      <w:smartTag w:uri="urn:schemas-microsoft-com:office:smarttags" w:element="stockticker">
        <w:r w:rsidRPr="00BD026B">
          <w:rPr>
            <w:rFonts w:ascii="Times New Roman" w:hAnsi="Times New Roman" w:cs="Times New Roman"/>
            <w:sz w:val="24"/>
            <w:szCs w:val="24"/>
          </w:rPr>
          <w:t>BAP)</w:t>
        </w:r>
      </w:smartTag>
      <w:r w:rsidRPr="00BD026B">
        <w:rPr>
          <w:rFonts w:ascii="Times New Roman" w:hAnsi="Times New Roman" w:cs="Times New Roman"/>
          <w:sz w:val="24"/>
          <w:szCs w:val="24"/>
        </w:rPr>
        <w:t xml:space="preserve"> and </w:t>
      </w:r>
      <w:r w:rsidRPr="00BD026B">
        <w:rPr>
          <w:rFonts w:ascii="Times New Roman" w:eastAsia="?? ??" w:hAnsi="Times New Roman" w:cs="Times New Roman"/>
          <w:sz w:val="24"/>
        </w:rPr>
        <w:t>2,4-Dichlorophenoxyacetic acid (</w:t>
      </w:r>
      <w:r w:rsidRPr="00BD026B">
        <w:rPr>
          <w:rFonts w:ascii="Times New Roman" w:hAnsi="Times New Roman" w:cs="Times New Roman"/>
          <w:sz w:val="24"/>
          <w:szCs w:val="24"/>
        </w:rPr>
        <w:t>2,4-D).</w:t>
      </w:r>
      <w:r w:rsidRPr="00BE1146">
        <w:rPr>
          <w:rFonts w:ascii="Times New Roman" w:hAnsi="Times New Roman" w:cs="Times New Roman"/>
          <w:sz w:val="24"/>
          <w:szCs w:val="24"/>
        </w:rPr>
        <w:t xml:space="preserve"> The second report, by the present authors (Mulanda et al. 2012), attained high frequency (up to 96.67%) regeneration via callus-mediated somatic embryogenesis in mature zygotic embryos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using low-cost agrochemical </w:t>
      </w:r>
      <w:r w:rsidRPr="00BD026B">
        <w:rPr>
          <w:rFonts w:ascii="Times New Roman" w:eastAsia="?? ??" w:hAnsi="Times New Roman" w:cs="Times New Roman"/>
          <w:sz w:val="24"/>
        </w:rPr>
        <w:t xml:space="preserve">(1-Phenyl-3-(1,2,3,-thiadiazol-5-yl)urea </w:t>
      </w:r>
      <w:r>
        <w:rPr>
          <w:rFonts w:ascii="HebarU" w:eastAsia="?? ??" w:hAnsi="HebarU"/>
          <w:sz w:val="24"/>
        </w:rPr>
        <w:t>(</w:t>
      </w:r>
      <w:r w:rsidRPr="00BE1146">
        <w:rPr>
          <w:rFonts w:ascii="Times New Roman" w:hAnsi="Times New Roman" w:cs="Times New Roman"/>
          <w:sz w:val="24"/>
          <w:szCs w:val="24"/>
        </w:rPr>
        <w:t>Thidiazuron</w:t>
      </w:r>
      <w:r>
        <w:rPr>
          <w:rFonts w:ascii="Times New Roman" w:hAnsi="Times New Roman" w:cs="Times New Roman"/>
          <w:sz w:val="24"/>
          <w:szCs w:val="24"/>
        </w:rPr>
        <w:t>)</w:t>
      </w:r>
      <w:r w:rsidRPr="00BE1146">
        <w:rPr>
          <w:rFonts w:ascii="Times New Roman" w:hAnsi="Times New Roman" w:cs="Times New Roman"/>
          <w:sz w:val="24"/>
          <w:szCs w:val="24"/>
        </w:rPr>
        <w:t xml:space="preserve">. </w:t>
      </w:r>
    </w:p>
    <w:p w:rsidR="00A722E4" w:rsidRPr="00BE1146" w:rsidRDefault="00A722E4" w:rsidP="003A7B42">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present study explored, for the first time, the use of Thidiazuron (TDZ) in regeneration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from cotyledon explants. Thidiazuron is a urea derivative originally developed as  a cotton defoliant but was later found to have potent cytokinin activity (Mok et al. 1982, Huetteman and Preece 1993). TDZ has since then been used as a growth regulator in tissue cultures of many plant species (Guo et al. 2011). Its use simplifies the regeneration process by avoiding use of combinations of PGRs.</w:t>
      </w:r>
    </w:p>
    <w:p w:rsidR="00A722E4" w:rsidRPr="00BE1146" w:rsidRDefault="00A722E4" w:rsidP="003A7B42">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The aim of this study was to determine if use of TDZ could elicit a higher frequency of direct somatic embryos and plants from the cotyledon explants than that reported earlier by Indieka et al. (2007) using other plant growth regulators.</w:t>
      </w:r>
    </w:p>
    <w:p w:rsidR="00A722E4" w:rsidRDefault="00A722E4" w:rsidP="00E44CDC">
      <w:pPr>
        <w:rPr>
          <w:rFonts w:ascii="Times New Roman" w:hAnsi="Times New Roman" w:cs="Times New Roman"/>
          <w:b/>
          <w:bCs/>
          <w:noProof/>
          <w:sz w:val="24"/>
          <w:szCs w:val="24"/>
        </w:rPr>
      </w:pPr>
    </w:p>
    <w:p w:rsidR="00A722E4" w:rsidRPr="00BE1146" w:rsidRDefault="00A722E4" w:rsidP="00E44CDC">
      <w:pPr>
        <w:rPr>
          <w:rFonts w:ascii="Times New Roman" w:hAnsi="Times New Roman" w:cs="Times New Roman"/>
          <w:b/>
          <w:bCs/>
          <w:noProof/>
          <w:sz w:val="24"/>
          <w:szCs w:val="24"/>
        </w:rPr>
      </w:pPr>
      <w:r w:rsidRPr="00BE1146">
        <w:rPr>
          <w:rFonts w:ascii="Times New Roman" w:hAnsi="Times New Roman" w:cs="Times New Roman"/>
          <w:b/>
          <w:bCs/>
          <w:noProof/>
          <w:sz w:val="24"/>
          <w:szCs w:val="24"/>
        </w:rPr>
        <w:t xml:space="preserve">MATERIALS </w:t>
      </w:r>
      <w:smartTag w:uri="urn:schemas-microsoft-com:office:smarttags" w:element="stockticker">
        <w:r w:rsidRPr="00BE1146">
          <w:rPr>
            <w:rFonts w:ascii="Times New Roman" w:hAnsi="Times New Roman" w:cs="Times New Roman"/>
            <w:b/>
            <w:bCs/>
            <w:noProof/>
            <w:sz w:val="24"/>
            <w:szCs w:val="24"/>
          </w:rPr>
          <w:t>AND</w:t>
        </w:r>
      </w:smartTag>
      <w:r w:rsidRPr="00BE1146">
        <w:rPr>
          <w:rFonts w:ascii="Times New Roman" w:hAnsi="Times New Roman" w:cs="Times New Roman"/>
          <w:b/>
          <w:bCs/>
          <w:noProof/>
          <w:sz w:val="24"/>
          <w:szCs w:val="24"/>
        </w:rPr>
        <w:t xml:space="preserve"> METHODS</w:t>
      </w:r>
    </w:p>
    <w:p w:rsidR="00A722E4" w:rsidRPr="00BD026B" w:rsidRDefault="00A722E4" w:rsidP="00E44CDC">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Plant materials</w:t>
      </w:r>
    </w:p>
    <w:p w:rsidR="00A722E4" w:rsidRPr="00BE1146" w:rsidRDefault="00A722E4"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Mature fruits of </w:t>
      </w:r>
      <w:r w:rsidRPr="00BE1146">
        <w:rPr>
          <w:rFonts w:ascii="Times New Roman" w:hAnsi="Times New Roman" w:cs="Times New Roman"/>
          <w:i/>
          <w:iCs/>
          <w:sz w:val="24"/>
          <w:szCs w:val="24"/>
        </w:rPr>
        <w:t>Melia volkensii</w:t>
      </w:r>
      <w:r w:rsidRPr="00BE1146">
        <w:rPr>
          <w:rFonts w:ascii="Times New Roman" w:hAnsi="Times New Roman" w:cs="Times New Roman"/>
          <w:sz w:val="24"/>
          <w:szCs w:val="24"/>
        </w:rPr>
        <w:t xml:space="preserve"> were collected in February 2013, from domesticated trees growing on farms in Mbathani-A village in Katulani District, </w:t>
      </w:r>
      <w:smartTag w:uri="urn:schemas-microsoft-com:office:smarttags" w:element="place">
        <w:smartTag w:uri="urn:schemas-microsoft-com:office:smarttags" w:element="PlaceName">
          <w:r w:rsidRPr="00BE1146">
            <w:rPr>
              <w:rFonts w:ascii="Times New Roman" w:hAnsi="Times New Roman" w:cs="Times New Roman"/>
              <w:sz w:val="24"/>
              <w:szCs w:val="24"/>
            </w:rPr>
            <w:t>Kitui</w:t>
          </w:r>
        </w:smartTag>
        <w:r w:rsidRPr="00BE1146">
          <w:rPr>
            <w:rFonts w:ascii="Times New Roman" w:hAnsi="Times New Roman" w:cs="Times New Roman"/>
            <w:sz w:val="24"/>
            <w:szCs w:val="24"/>
          </w:rPr>
          <w:t xml:space="preserve"> </w:t>
        </w:r>
        <w:smartTag w:uri="urn:schemas-microsoft-com:office:smarttags" w:element="PlaceType">
          <w:r w:rsidRPr="00BE1146">
            <w:rPr>
              <w:rFonts w:ascii="Times New Roman" w:hAnsi="Times New Roman" w:cs="Times New Roman"/>
              <w:sz w:val="24"/>
              <w:szCs w:val="24"/>
            </w:rPr>
            <w:t>County</w:t>
          </w:r>
        </w:smartTag>
      </w:smartTag>
      <w:r w:rsidRPr="00BE1146">
        <w:rPr>
          <w:rFonts w:ascii="Times New Roman" w:hAnsi="Times New Roman" w:cs="Times New Roman"/>
          <w:sz w:val="24"/>
          <w:szCs w:val="24"/>
        </w:rPr>
        <w:t xml:space="preserve">, South Eastern Kenya. The collection site was geo-referenced as follows: </w:t>
      </w:r>
      <w:smartTag w:uri="urn:schemas-microsoft-com:office:smarttags" w:element="stockticker">
        <w:r w:rsidRPr="00BE1146">
          <w:rPr>
            <w:rFonts w:ascii="Times New Roman" w:hAnsi="Times New Roman" w:cs="Times New Roman"/>
            <w:sz w:val="24"/>
            <w:szCs w:val="24"/>
          </w:rPr>
          <w:t>GPS</w:t>
        </w:r>
      </w:smartTag>
      <w:r w:rsidRPr="00BE1146">
        <w:rPr>
          <w:rFonts w:ascii="Times New Roman" w:hAnsi="Times New Roman" w:cs="Times New Roman"/>
          <w:sz w:val="24"/>
          <w:szCs w:val="24"/>
        </w:rPr>
        <w:t xml:space="preserve"> coordinate 1</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 xml:space="preserve"> 28.528’S, 37</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 xml:space="preserve"> 58.050’E and altitude 1,028 meters above sea level. Collection was done within 200 meter radius from this coordinate.</w:t>
      </w:r>
    </w:p>
    <w:p w:rsidR="00A722E4" w:rsidRDefault="00A722E4" w:rsidP="003500CD">
      <w:pPr>
        <w:spacing w:after="0" w:line="480" w:lineRule="auto"/>
        <w:jc w:val="both"/>
        <w:rPr>
          <w:rFonts w:ascii="Times New Roman" w:hAnsi="Times New Roman" w:cs="Times New Roman"/>
          <w:b/>
          <w:bCs/>
          <w:sz w:val="24"/>
          <w:szCs w:val="24"/>
        </w:rPr>
      </w:pPr>
    </w:p>
    <w:p w:rsidR="00A722E4" w:rsidRPr="00BD026B" w:rsidRDefault="00A722E4" w:rsidP="003500CD">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Extraction and disinfection of the explants</w:t>
      </w:r>
    </w:p>
    <w:p w:rsidR="00A722E4" w:rsidRPr="00BE1146" w:rsidRDefault="00A722E4" w:rsidP="003500CD">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The processing of</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fruits</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 xml:space="preserve">and seed extraction was done using our earlier published method (Mulanda et al. 2012). Cotyledons extracted from the seeds were used as explants. Explants were disinfected using 10% v/v Jik and 2 drops of Teepol liquid detergent as reported </w:t>
      </w:r>
      <w:r>
        <w:rPr>
          <w:rFonts w:ascii="Times New Roman" w:hAnsi="Times New Roman" w:cs="Times New Roman"/>
          <w:sz w:val="24"/>
          <w:szCs w:val="24"/>
        </w:rPr>
        <w:t xml:space="preserve">in </w:t>
      </w:r>
      <w:r w:rsidRPr="00BE1146">
        <w:rPr>
          <w:rFonts w:ascii="Times New Roman" w:hAnsi="Times New Roman" w:cs="Times New Roman"/>
          <w:sz w:val="24"/>
          <w:szCs w:val="24"/>
        </w:rPr>
        <w:t xml:space="preserve">Mulanda et al. </w:t>
      </w:r>
      <w:r>
        <w:rPr>
          <w:rFonts w:ascii="Times New Roman" w:hAnsi="Times New Roman" w:cs="Times New Roman"/>
          <w:sz w:val="24"/>
          <w:szCs w:val="24"/>
        </w:rPr>
        <w:t>(</w:t>
      </w:r>
      <w:r w:rsidRPr="00BE1146">
        <w:rPr>
          <w:rFonts w:ascii="Times New Roman" w:hAnsi="Times New Roman" w:cs="Times New Roman"/>
          <w:sz w:val="24"/>
          <w:szCs w:val="24"/>
        </w:rPr>
        <w:t>2012). Inoculation of the culture medium was done in a laminar-flow chamber.</w:t>
      </w:r>
    </w:p>
    <w:p w:rsidR="00A722E4" w:rsidRDefault="00A722E4" w:rsidP="00E44CDC">
      <w:pPr>
        <w:spacing w:after="0" w:line="480" w:lineRule="auto"/>
        <w:jc w:val="both"/>
        <w:rPr>
          <w:rFonts w:ascii="Times New Roman" w:hAnsi="Times New Roman" w:cs="Times New Roman"/>
          <w:b/>
          <w:bCs/>
          <w:sz w:val="24"/>
          <w:szCs w:val="24"/>
        </w:rPr>
      </w:pPr>
    </w:p>
    <w:p w:rsidR="00A722E4" w:rsidRPr="00BD026B" w:rsidRDefault="00A722E4" w:rsidP="00E44CDC">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Culture medium</w:t>
      </w:r>
    </w:p>
    <w:p w:rsidR="00A722E4" w:rsidRPr="00BE1146" w:rsidRDefault="00A722E4"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The culture medium consisted</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of</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 xml:space="preserve">half-strength Murashige and Skoog (MS) (1962) basal </w:t>
      </w:r>
      <w:r w:rsidRPr="00BD026B">
        <w:rPr>
          <w:rFonts w:ascii="Times New Roman" w:hAnsi="Times New Roman" w:cs="Times New Roman"/>
          <w:sz w:val="24"/>
          <w:szCs w:val="24"/>
          <w:u w:val="single"/>
        </w:rPr>
        <w:t>salts</w:t>
      </w:r>
      <w:r w:rsidRPr="00BE1146">
        <w:rPr>
          <w:rFonts w:ascii="Times New Roman" w:hAnsi="Times New Roman" w:cs="Times New Roman"/>
          <w:sz w:val="24"/>
          <w:szCs w:val="24"/>
        </w:rPr>
        <w:t xml:space="preserve"> plus vitamins mixture sourced from Duchefa Biochemie B.V., </w:t>
      </w:r>
      <w:smartTag w:uri="urn:schemas-microsoft-com:office:smarttags" w:element="country-region">
        <w:smartTag w:uri="urn:schemas-microsoft-com:office:smarttags" w:element="place">
          <w:r w:rsidRPr="00BE1146">
            <w:rPr>
              <w:rFonts w:ascii="Times New Roman" w:hAnsi="Times New Roman" w:cs="Times New Roman"/>
              <w:sz w:val="24"/>
              <w:szCs w:val="24"/>
            </w:rPr>
            <w:t>Netherlands</w:t>
          </w:r>
        </w:smartTag>
      </w:smartTag>
      <w:r w:rsidRPr="00BE1146">
        <w:rPr>
          <w:rFonts w:ascii="Times New Roman" w:hAnsi="Times New Roman" w:cs="Times New Roman"/>
          <w:sz w:val="24"/>
          <w:szCs w:val="24"/>
        </w:rPr>
        <w:t>. The induction medium was half-strength MS mixture supplemented with 0, 0.05, 0.125, 0.25, 0.5, 1.0, 2.0</w:t>
      </w:r>
      <w:r>
        <w:rPr>
          <w:rFonts w:ascii="Times New Roman" w:hAnsi="Times New Roman" w:cs="Times New Roman"/>
          <w:sz w:val="24"/>
          <w:szCs w:val="24"/>
        </w:rPr>
        <w:t>,</w:t>
      </w:r>
      <w:r w:rsidRPr="00BE1146">
        <w:rPr>
          <w:rFonts w:ascii="Times New Roman" w:hAnsi="Times New Roman" w:cs="Times New Roman"/>
          <w:sz w:val="24"/>
          <w:szCs w:val="24"/>
        </w:rPr>
        <w:t xml:space="preserve"> and 4.0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of low-cost agrochemical Thidiazuron from Kingtai Chemicals Ltd., </w:t>
      </w:r>
      <w:smartTag w:uri="urn:schemas-microsoft-com:office:smarttags" w:element="country-region">
        <w:smartTag w:uri="urn:schemas-microsoft-com:office:smarttags" w:element="place">
          <w:r w:rsidRPr="00BE1146">
            <w:rPr>
              <w:rFonts w:ascii="Times New Roman" w:hAnsi="Times New Roman" w:cs="Times New Roman"/>
              <w:sz w:val="24"/>
              <w:szCs w:val="24"/>
            </w:rPr>
            <w:t>China</w:t>
          </w:r>
        </w:smartTag>
      </w:smartTag>
      <w:r w:rsidRPr="00BE1146">
        <w:rPr>
          <w:rFonts w:ascii="Times New Roman" w:hAnsi="Times New Roman" w:cs="Times New Roman"/>
          <w:sz w:val="24"/>
          <w:szCs w:val="24"/>
        </w:rPr>
        <w:t xml:space="preserve"> </w:t>
      </w:r>
      <w:r>
        <w:rPr>
          <w:rFonts w:ascii="Times New Roman" w:hAnsi="Times New Roman" w:cs="Times New Roman"/>
          <w:sz w:val="24"/>
          <w:szCs w:val="24"/>
        </w:rPr>
        <w:t>(Mulanda et al.</w:t>
      </w:r>
      <w:r w:rsidRPr="00BE1146">
        <w:rPr>
          <w:rFonts w:ascii="Times New Roman" w:hAnsi="Times New Roman" w:cs="Times New Roman"/>
          <w:sz w:val="24"/>
          <w:szCs w:val="24"/>
        </w:rPr>
        <w:t xml:space="preserve"> 2012). Four variants of half-strength MS medium were tested for shoot elongation: </w:t>
      </w:r>
      <w:r>
        <w:rPr>
          <w:rFonts w:ascii="Times New Roman" w:hAnsi="Times New Roman" w:cs="Times New Roman"/>
          <w:sz w:val="24"/>
          <w:szCs w:val="24"/>
        </w:rPr>
        <w:t>Plant growth regulators (</w:t>
      </w:r>
      <w:r w:rsidRPr="00BE1146">
        <w:rPr>
          <w:rFonts w:ascii="Times New Roman" w:hAnsi="Times New Roman" w:cs="Times New Roman"/>
          <w:sz w:val="24"/>
          <w:szCs w:val="24"/>
        </w:rPr>
        <w:t>PGRs</w:t>
      </w:r>
      <w:r>
        <w:rPr>
          <w:rFonts w:ascii="Times New Roman" w:hAnsi="Times New Roman" w:cs="Times New Roman"/>
          <w:sz w:val="24"/>
          <w:szCs w:val="24"/>
        </w:rPr>
        <w:t>)</w:t>
      </w:r>
      <w:r w:rsidRPr="00BE1146">
        <w:rPr>
          <w:rFonts w:ascii="Times New Roman" w:hAnsi="Times New Roman" w:cs="Times New Roman"/>
          <w:sz w:val="24"/>
          <w:szCs w:val="24"/>
        </w:rPr>
        <w:t>-free medium, medium with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w:t>
      </w:r>
      <w:smartTag w:uri="urn:schemas-microsoft-com:office:smarttags" w:element="stockticker">
        <w:r w:rsidRPr="00BE1146">
          <w:rPr>
            <w:rFonts w:ascii="Times New Roman" w:hAnsi="Times New Roman" w:cs="Times New Roman"/>
            <w:sz w:val="24"/>
            <w:szCs w:val="24"/>
          </w:rPr>
          <w:t>BAP</w:t>
        </w:r>
      </w:smartTag>
      <w:r w:rsidRPr="00BE1146">
        <w:rPr>
          <w:rFonts w:ascii="Times New Roman" w:hAnsi="Times New Roman" w:cs="Times New Roman"/>
          <w:sz w:val="24"/>
          <w:szCs w:val="24"/>
        </w:rPr>
        <w:t xml:space="preserve"> alone or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w:t>
      </w:r>
      <w:smartTag w:uri="urn:schemas-microsoft-com:office:smarttags" w:element="stockticker">
        <w:r w:rsidRPr="00BE1146">
          <w:rPr>
            <w:rFonts w:ascii="Times New Roman" w:hAnsi="Times New Roman" w:cs="Times New Roman"/>
            <w:sz w:val="24"/>
            <w:szCs w:val="24"/>
          </w:rPr>
          <w:t>BAP</w:t>
        </w:r>
      </w:smartTag>
      <w:r w:rsidRPr="00BE1146">
        <w:rPr>
          <w:rFonts w:ascii="Times New Roman" w:hAnsi="Times New Roman" w:cs="Times New Roman"/>
          <w:sz w:val="24"/>
          <w:szCs w:val="24"/>
        </w:rPr>
        <w:t xml:space="preserve"> combined with either 0.01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IAA or 10% CW. Eight variants of half-strength MS medium were tested for rooting: PGRs-free medium, medium supplemented with 0.05, 0.1 or 0.2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w:t>
      </w:r>
      <w:r w:rsidRPr="00BD026B">
        <w:rPr>
          <w:rFonts w:ascii="Times New Roman" w:eastAsia="?? ??" w:hAnsi="Times New Roman" w:cs="Times New Roman"/>
          <w:sz w:val="24"/>
        </w:rPr>
        <w:t>indole-3-butyric acid</w:t>
      </w:r>
      <w:r>
        <w:rPr>
          <w:rFonts w:ascii="HebarU" w:eastAsia="?? ??" w:hAnsi="HebarU"/>
          <w:sz w:val="24"/>
        </w:rPr>
        <w:t xml:space="preserve"> (</w:t>
      </w:r>
      <w:smartTag w:uri="urn:schemas-microsoft-com:office:smarttags" w:element="stockticker">
        <w:r w:rsidRPr="00BE1146">
          <w:rPr>
            <w:rFonts w:ascii="Times New Roman" w:hAnsi="Times New Roman" w:cs="Times New Roman"/>
            <w:sz w:val="24"/>
            <w:szCs w:val="24"/>
          </w:rPr>
          <w:t>IBA</w:t>
        </w:r>
        <w:r>
          <w:rPr>
            <w:rFonts w:ascii="Times New Roman" w:hAnsi="Times New Roman" w:cs="Times New Roman"/>
            <w:sz w:val="24"/>
            <w:szCs w:val="24"/>
          </w:rPr>
          <w:t>)</w:t>
        </w:r>
      </w:smartTag>
      <w:r w:rsidRPr="00BE1146">
        <w:rPr>
          <w:rFonts w:ascii="Times New Roman" w:hAnsi="Times New Roman" w:cs="Times New Roman"/>
          <w:sz w:val="24"/>
          <w:szCs w:val="24"/>
        </w:rPr>
        <w:t>, medium supplemented with 0.05, 0.1 or 0.2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NAA and medium with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w:t>
      </w:r>
      <w:smartTag w:uri="urn:schemas-microsoft-com:office:smarttags" w:element="stockticker">
        <w:r w:rsidRPr="00BE1146">
          <w:rPr>
            <w:rFonts w:ascii="Times New Roman" w:hAnsi="Times New Roman" w:cs="Times New Roman"/>
            <w:sz w:val="24"/>
            <w:szCs w:val="24"/>
          </w:rPr>
          <w:t>IBA</w:t>
        </w:r>
      </w:smartTag>
      <w:r w:rsidRPr="00BE1146">
        <w:rPr>
          <w:rFonts w:ascii="Times New Roman" w:hAnsi="Times New Roman" w:cs="Times New Roman"/>
          <w:sz w:val="24"/>
          <w:szCs w:val="24"/>
        </w:rPr>
        <w:t xml:space="preserve"> and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NAA combined.</w:t>
      </w:r>
    </w:p>
    <w:p w:rsidR="00A722E4" w:rsidRPr="00BE1146" w:rsidRDefault="00A722E4"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The variants of the medium used for induction and elongation medium contained 20 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sucrose while those used for rooting contained 15</w:t>
      </w:r>
      <w:r>
        <w:rPr>
          <w:rFonts w:ascii="Times New Roman" w:hAnsi="Times New Roman" w:cs="Times New Roman"/>
          <w:sz w:val="24"/>
          <w:szCs w:val="24"/>
        </w:rPr>
        <w:t xml:space="preserve"> </w:t>
      </w:r>
      <w:r w:rsidRPr="00BE1146">
        <w:rPr>
          <w:rFonts w:ascii="Times New Roman" w:hAnsi="Times New Roman" w:cs="Times New Roman"/>
          <w:sz w:val="24"/>
          <w:szCs w:val="24"/>
        </w:rPr>
        <w:t>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sucrose. All medium variants were gelled with 8 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of agar (Thomas Baker, </w:t>
      </w:r>
      <w:smartTag w:uri="urn:schemas-microsoft-com:office:smarttags" w:element="country-region">
        <w:smartTag w:uri="urn:schemas-microsoft-com:office:smarttags" w:element="place">
          <w:r w:rsidRPr="00BE1146">
            <w:rPr>
              <w:rFonts w:ascii="Times New Roman" w:hAnsi="Times New Roman" w:cs="Times New Roman"/>
              <w:sz w:val="24"/>
              <w:szCs w:val="24"/>
            </w:rPr>
            <w:t>India</w:t>
          </w:r>
        </w:smartTag>
      </w:smartTag>
      <w:r w:rsidRPr="00BE1146">
        <w:rPr>
          <w:rFonts w:ascii="Times New Roman" w:hAnsi="Times New Roman" w:cs="Times New Roman"/>
          <w:sz w:val="24"/>
          <w:szCs w:val="24"/>
        </w:rPr>
        <w:t>). The pH of the medium was measured by Exstick</w:t>
      </w:r>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digital pH meter and adjusted to 5.80 + 0.1 using 1M HCl or 1M NaOH. Fifty ml aliquots of the medium were dispensed into honey jars of 400 ml capacity. These were covered with foil and autoclaved at 121</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C for 15 min.</w:t>
      </w:r>
    </w:p>
    <w:p w:rsidR="00A722E4" w:rsidRDefault="00A722E4" w:rsidP="00E44CDC">
      <w:pPr>
        <w:spacing w:after="0" w:line="480" w:lineRule="auto"/>
        <w:jc w:val="both"/>
        <w:rPr>
          <w:rFonts w:ascii="Times New Roman" w:hAnsi="Times New Roman" w:cs="Times New Roman"/>
          <w:b/>
          <w:bCs/>
          <w:sz w:val="24"/>
          <w:szCs w:val="24"/>
        </w:rPr>
      </w:pPr>
    </w:p>
    <w:p w:rsidR="00A722E4" w:rsidRPr="00BD026B" w:rsidRDefault="00A722E4" w:rsidP="00E44CDC">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Culture conditions</w:t>
      </w:r>
    </w:p>
    <w:p w:rsidR="00A722E4" w:rsidRPr="00BE1146" w:rsidRDefault="00A722E4" w:rsidP="00E44CDC">
      <w:pPr>
        <w:spacing w:after="0" w:line="480" w:lineRule="auto"/>
        <w:jc w:val="both"/>
        <w:rPr>
          <w:rFonts w:ascii="Times New Roman" w:hAnsi="Times New Roman" w:cs="Times New Roman"/>
          <w:b/>
          <w:bCs/>
          <w:sz w:val="24"/>
          <w:szCs w:val="24"/>
        </w:rPr>
      </w:pPr>
      <w:r w:rsidRPr="00BE1146">
        <w:rPr>
          <w:rFonts w:ascii="Times New Roman" w:hAnsi="Times New Roman" w:cs="Times New Roman"/>
          <w:sz w:val="24"/>
          <w:szCs w:val="24"/>
        </w:rPr>
        <w:t xml:space="preserve">The cultures were incubated in </w:t>
      </w:r>
      <w:r>
        <w:rPr>
          <w:rFonts w:ascii="Times New Roman" w:hAnsi="Times New Roman" w:cs="Times New Roman"/>
          <w:sz w:val="24"/>
          <w:szCs w:val="24"/>
        </w:rPr>
        <w:t>a</w:t>
      </w:r>
      <w:r w:rsidRPr="00BE1146">
        <w:rPr>
          <w:rFonts w:ascii="Times New Roman" w:hAnsi="Times New Roman" w:cs="Times New Roman"/>
          <w:sz w:val="24"/>
          <w:szCs w:val="24"/>
        </w:rPr>
        <w:t xml:space="preserve"> growth chamber </w:t>
      </w:r>
      <w:r>
        <w:rPr>
          <w:rFonts w:ascii="Times New Roman" w:hAnsi="Times New Roman" w:cs="Times New Roman"/>
          <w:sz w:val="24"/>
          <w:szCs w:val="24"/>
        </w:rPr>
        <w:t>with a light level of approximately 60 µM m</w:t>
      </w:r>
      <w:r w:rsidRPr="00497950">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sidRPr="00497950">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657351">
        <w:rPr>
          <w:rFonts w:ascii="Times New Roman" w:hAnsi="Times New Roman" w:cs="Times New Roman"/>
          <w:sz w:val="24"/>
          <w:szCs w:val="24"/>
        </w:rPr>
        <w:t>supplied</w:t>
      </w:r>
      <w:r>
        <w:rPr>
          <w:rFonts w:ascii="Times New Roman" w:hAnsi="Times New Roman" w:cs="Times New Roman"/>
          <w:sz w:val="24"/>
          <w:szCs w:val="24"/>
          <w:vertAlign w:val="superscript"/>
        </w:rPr>
        <w:t xml:space="preserve"> </w:t>
      </w:r>
      <w:r w:rsidRPr="00BE1146">
        <w:rPr>
          <w:rFonts w:ascii="Times New Roman" w:hAnsi="Times New Roman" w:cs="Times New Roman"/>
          <w:sz w:val="24"/>
          <w:szCs w:val="24"/>
        </w:rPr>
        <w:t>by Phillips</w:t>
      </w:r>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cool daylight fluorescent tubes.</w:t>
      </w:r>
      <w:r>
        <w:rPr>
          <w:rFonts w:ascii="Times New Roman" w:hAnsi="Times New Roman" w:cs="Times New Roman"/>
          <w:sz w:val="24"/>
          <w:szCs w:val="24"/>
        </w:rPr>
        <w:t xml:space="preserve"> </w:t>
      </w:r>
      <w:r w:rsidRPr="00BE1146">
        <w:rPr>
          <w:rFonts w:ascii="Times New Roman" w:hAnsi="Times New Roman" w:cs="Times New Roman"/>
          <w:sz w:val="24"/>
          <w:szCs w:val="24"/>
        </w:rPr>
        <w:t>A 16 h photoperiod was used. The mean maximum and minimum room temperatures during the culture period were 29.8 ± 0.8 and 25.5 ± 0.1</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C.</w:t>
      </w:r>
    </w:p>
    <w:p w:rsidR="00A722E4" w:rsidRDefault="00A722E4" w:rsidP="00E44CDC">
      <w:pPr>
        <w:rPr>
          <w:rFonts w:ascii="Times New Roman" w:hAnsi="Times New Roman" w:cs="Times New Roman"/>
          <w:b/>
          <w:bCs/>
          <w:sz w:val="24"/>
          <w:szCs w:val="24"/>
        </w:rPr>
      </w:pPr>
    </w:p>
    <w:p w:rsidR="00A722E4" w:rsidRPr="00BD026B" w:rsidRDefault="00A722E4" w:rsidP="00E44CDC">
      <w:pPr>
        <w:rPr>
          <w:rFonts w:ascii="Times New Roman" w:hAnsi="Times New Roman" w:cs="Times New Roman"/>
          <w:b/>
          <w:bCs/>
          <w:i/>
          <w:sz w:val="24"/>
          <w:szCs w:val="24"/>
        </w:rPr>
      </w:pPr>
      <w:r w:rsidRPr="00BD026B">
        <w:rPr>
          <w:rFonts w:ascii="Times New Roman" w:hAnsi="Times New Roman" w:cs="Times New Roman"/>
          <w:b/>
          <w:bCs/>
          <w:i/>
          <w:sz w:val="24"/>
          <w:szCs w:val="24"/>
        </w:rPr>
        <w:t>Histological studies and imaging</w:t>
      </w:r>
    </w:p>
    <w:p w:rsidR="00A722E4" w:rsidRPr="00BE1146" w:rsidRDefault="00A722E4"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Cotyledon explants at different stages of regeneration were fixed for 24 h in </w:t>
      </w:r>
      <w:r w:rsidRPr="00BD026B">
        <w:rPr>
          <w:rFonts w:ascii="Times New Roman" w:hAnsi="Times New Roman" w:cs="Times New Roman"/>
          <w:sz w:val="24"/>
          <w:szCs w:val="24"/>
          <w:u w:val="single"/>
        </w:rPr>
        <w:t>FAA</w:t>
      </w:r>
      <w:r w:rsidRPr="00BE1146">
        <w:rPr>
          <w:rFonts w:ascii="Times New Roman" w:hAnsi="Times New Roman" w:cs="Times New Roman"/>
          <w:sz w:val="24"/>
          <w:szCs w:val="24"/>
        </w:rPr>
        <w:t xml:space="preserve"> fixative (200</w:t>
      </w:r>
      <w:r>
        <w:rPr>
          <w:rFonts w:ascii="Times New Roman" w:hAnsi="Times New Roman" w:cs="Times New Roman"/>
          <w:sz w:val="24"/>
          <w:szCs w:val="24"/>
        </w:rPr>
        <w:t xml:space="preserve"> </w:t>
      </w:r>
      <w:r w:rsidRPr="00BE1146">
        <w:rPr>
          <w:rFonts w:ascii="Times New Roman" w:hAnsi="Times New Roman" w:cs="Times New Roman"/>
          <w:sz w:val="24"/>
          <w:szCs w:val="24"/>
        </w:rPr>
        <w:t>ml fixative: 100 ml of 95% ethanol, 70 ml distilled water, 20 ml of 37% formaldehyde and 10 ml of concentrated glacial acetic acid). Fixed cotyledons were dehydrated for three hours in alcohol series (80, 90, 95</w:t>
      </w:r>
      <w:r>
        <w:rPr>
          <w:rFonts w:ascii="Times New Roman" w:hAnsi="Times New Roman" w:cs="Times New Roman"/>
          <w:sz w:val="24"/>
          <w:szCs w:val="24"/>
        </w:rPr>
        <w:t>,</w:t>
      </w:r>
      <w:r w:rsidRPr="00BE1146">
        <w:rPr>
          <w:rFonts w:ascii="Times New Roman" w:hAnsi="Times New Roman" w:cs="Times New Roman"/>
          <w:sz w:val="24"/>
          <w:szCs w:val="24"/>
        </w:rPr>
        <w:t xml:space="preserve"> and 100%) and another three hours in absolute xylene series. Wax infiltration was done at 56</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C for 8 hours using McCormick</w:t>
      </w:r>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paraplast tissue embedding wax. Tissues were processed using a Shandon Elliot</w:t>
      </w:r>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automatic tissue processor.</w:t>
      </w:r>
    </w:p>
    <w:p w:rsidR="00A722E4" w:rsidRPr="00BE1146" w:rsidRDefault="00A722E4" w:rsidP="00E44CDC">
      <w:pPr>
        <w:spacing w:after="0" w:line="480" w:lineRule="auto"/>
        <w:jc w:val="both"/>
      </w:pPr>
      <w:r w:rsidRPr="00BE1146">
        <w:rPr>
          <w:rFonts w:ascii="Times New Roman" w:hAnsi="Times New Roman" w:cs="Times New Roman"/>
          <w:sz w:val="24"/>
          <w:szCs w:val="24"/>
        </w:rPr>
        <w:t>Processed tissues were embedded in paraplast blocks before trimming and sectioning at 5 to 8 µm thickness using a rotary microtome. Sections were mounted onto slides and stained using Johansen’s Safranin and Fast green staining method (Johansen 1940).</w:t>
      </w:r>
    </w:p>
    <w:p w:rsidR="00A722E4" w:rsidRPr="00BE1146" w:rsidRDefault="00A722E4" w:rsidP="00E44CDC">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Topographical</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imaging</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 xml:space="preserve">of the early stages of regeneration was done using a Keyence (Z35) VHX digital scanning photomicroscope. Macroscopic images of shoot development and rooting were taken using a Sony digital camera (Model DSC-W390). Histological sections were observed using a Leica ICC 50 photomicroscope and images taken using its integrated LAS EZ digital imaging system. </w:t>
      </w:r>
    </w:p>
    <w:p w:rsidR="00A722E4" w:rsidRDefault="00A722E4" w:rsidP="00200B7A">
      <w:pPr>
        <w:spacing w:after="0" w:line="480" w:lineRule="auto"/>
        <w:jc w:val="both"/>
        <w:rPr>
          <w:rFonts w:ascii="Times New Roman" w:hAnsi="Times New Roman" w:cs="Times New Roman"/>
          <w:b/>
          <w:bCs/>
          <w:sz w:val="24"/>
          <w:szCs w:val="24"/>
        </w:rPr>
      </w:pPr>
    </w:p>
    <w:p w:rsidR="00A722E4" w:rsidRPr="00BD026B" w:rsidRDefault="00A722E4" w:rsidP="00200B7A">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Research design and statistical analysis</w:t>
      </w:r>
    </w:p>
    <w:p w:rsidR="00A722E4" w:rsidRPr="00BE1146" w:rsidRDefault="00A722E4" w:rsidP="00200B7A">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The study used a completely randomized design with three replicates per experiment. Each replicate had six explants. The experiment was repeated four times.</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Data were analyzed using IBM SPSS statistics software version 17.0. The quadratic model of curvilinear regression was applied to data </w:t>
      </w:r>
      <w:r>
        <w:rPr>
          <w:rFonts w:ascii="Times New Roman" w:hAnsi="Times New Roman" w:cs="Times New Roman"/>
          <w:sz w:val="24"/>
          <w:szCs w:val="24"/>
        </w:rPr>
        <w:t>for</w:t>
      </w:r>
      <w:r w:rsidRPr="00BE1146">
        <w:rPr>
          <w:rFonts w:ascii="Times New Roman" w:hAnsi="Times New Roman" w:cs="Times New Roman"/>
          <w:sz w:val="24"/>
          <w:szCs w:val="24"/>
        </w:rPr>
        <w:t xml:space="preserve"> percentage of explants with somatic embryos and shoots </w:t>
      </w:r>
      <w:r>
        <w:rPr>
          <w:rFonts w:ascii="Times New Roman" w:hAnsi="Times New Roman" w:cs="Times New Roman"/>
          <w:sz w:val="24"/>
          <w:szCs w:val="24"/>
        </w:rPr>
        <w:t xml:space="preserve">and significance was determined at </w:t>
      </w:r>
      <w:r w:rsidRPr="00BD026B">
        <w:rPr>
          <w:rFonts w:ascii="Times New Roman" w:hAnsi="Times New Roman" w:cs="Times New Roman"/>
          <w:i/>
          <w:sz w:val="24"/>
          <w:szCs w:val="24"/>
        </w:rPr>
        <w:t>p</w:t>
      </w:r>
      <w:r>
        <w:rPr>
          <w:rFonts w:ascii="Times New Roman" w:hAnsi="Times New Roman" w:cs="Times New Roman"/>
          <w:sz w:val="24"/>
          <w:szCs w:val="24"/>
        </w:rPr>
        <w:t xml:space="preserve"> ≤ 0.05 using the ANOVA test for regression.</w:t>
      </w:r>
      <w:r w:rsidRPr="00BE1146">
        <w:rPr>
          <w:rFonts w:ascii="Times New Roman" w:hAnsi="Times New Roman" w:cs="Times New Roman"/>
          <w:sz w:val="24"/>
          <w:szCs w:val="24"/>
        </w:rPr>
        <w:t xml:space="preserve"> Data </w:t>
      </w:r>
      <w:r>
        <w:rPr>
          <w:rFonts w:ascii="Times New Roman" w:hAnsi="Times New Roman" w:cs="Times New Roman"/>
          <w:sz w:val="24"/>
          <w:szCs w:val="24"/>
        </w:rPr>
        <w:t>for</w:t>
      </w:r>
      <w:r w:rsidRPr="00BE1146">
        <w:rPr>
          <w:rFonts w:ascii="Times New Roman" w:hAnsi="Times New Roman" w:cs="Times New Roman"/>
          <w:sz w:val="24"/>
          <w:szCs w:val="24"/>
        </w:rPr>
        <w:t xml:space="preserve"> shoot elongation and rooting in different PGR combinations was subjected </w:t>
      </w:r>
      <w:r>
        <w:rPr>
          <w:rFonts w:ascii="Times New Roman" w:hAnsi="Times New Roman" w:cs="Times New Roman"/>
          <w:sz w:val="24"/>
          <w:szCs w:val="24"/>
        </w:rPr>
        <w:t xml:space="preserve">to </w:t>
      </w:r>
      <w:r w:rsidRPr="00BE1146">
        <w:rPr>
          <w:rFonts w:ascii="Times New Roman" w:hAnsi="Times New Roman" w:cs="Times New Roman"/>
          <w:sz w:val="24"/>
          <w:szCs w:val="24"/>
        </w:rPr>
        <w:t xml:space="preserve">one-way ANOVA and </w:t>
      </w:r>
      <w:r>
        <w:rPr>
          <w:rFonts w:ascii="Times New Roman" w:hAnsi="Times New Roman" w:cs="Times New Roman"/>
          <w:sz w:val="24"/>
          <w:szCs w:val="24"/>
        </w:rPr>
        <w:t>the</w:t>
      </w:r>
      <w:r w:rsidRPr="00BE1146">
        <w:rPr>
          <w:rFonts w:ascii="Times New Roman" w:hAnsi="Times New Roman" w:cs="Times New Roman"/>
          <w:sz w:val="24"/>
          <w:szCs w:val="24"/>
        </w:rPr>
        <w:t xml:space="preserve"> means</w:t>
      </w:r>
      <w:r>
        <w:rPr>
          <w:rFonts w:ascii="Times New Roman" w:hAnsi="Times New Roman" w:cs="Times New Roman"/>
          <w:sz w:val="24"/>
          <w:szCs w:val="24"/>
        </w:rPr>
        <w:t xml:space="preserve"> were</w:t>
      </w:r>
      <w:r w:rsidRPr="00BE1146">
        <w:rPr>
          <w:rFonts w:ascii="Times New Roman" w:hAnsi="Times New Roman" w:cs="Times New Roman"/>
          <w:sz w:val="24"/>
          <w:szCs w:val="24"/>
        </w:rPr>
        <w:t xml:space="preserve"> separat</w:t>
      </w:r>
      <w:r>
        <w:rPr>
          <w:rFonts w:ascii="Times New Roman" w:hAnsi="Times New Roman" w:cs="Times New Roman"/>
          <w:sz w:val="24"/>
          <w:szCs w:val="24"/>
        </w:rPr>
        <w:t>ed</w:t>
      </w:r>
      <w:r w:rsidRPr="00BE1146">
        <w:rPr>
          <w:rFonts w:ascii="Times New Roman" w:hAnsi="Times New Roman" w:cs="Times New Roman"/>
          <w:sz w:val="24"/>
          <w:szCs w:val="24"/>
        </w:rPr>
        <w:t xml:space="preserve"> using Tukey’s HSD test at </w:t>
      </w:r>
      <w:r w:rsidRPr="00BE1146">
        <w:rPr>
          <w:rFonts w:ascii="Times New Roman" w:hAnsi="Times New Roman" w:cs="Times New Roman"/>
          <w:i/>
          <w:iCs/>
          <w:sz w:val="24"/>
          <w:szCs w:val="24"/>
        </w:rPr>
        <w:t xml:space="preserve">p </w:t>
      </w:r>
      <w:r w:rsidRPr="00BD026B">
        <w:rPr>
          <w:rFonts w:ascii="Times New Roman" w:hAnsi="Times New Roman" w:cs="Times New Roman"/>
          <w:iCs/>
          <w:sz w:val="24"/>
          <w:szCs w:val="24"/>
        </w:rPr>
        <w:t>≤ 0.05</w:t>
      </w:r>
      <w:r w:rsidRPr="00BE1146">
        <w:rPr>
          <w:rFonts w:ascii="Times New Roman" w:hAnsi="Times New Roman" w:cs="Times New Roman"/>
          <w:sz w:val="24"/>
          <w:szCs w:val="24"/>
        </w:rPr>
        <w:t xml:space="preserve">. Percentage values from count data were arcsine transformed using the equation </w:t>
      </w:r>
      <w:r w:rsidRPr="00BE1146">
        <w:rPr>
          <w:rFonts w:ascii="Times New Roman" w:hAnsi="Times New Roman" w:cs="Times New Roman"/>
          <w:i/>
          <w:iCs/>
          <w:sz w:val="24"/>
          <w:szCs w:val="24"/>
        </w:rPr>
        <w:t xml:space="preserve">Y </w:t>
      </w:r>
      <w:r w:rsidRPr="00BD026B">
        <w:rPr>
          <w:rFonts w:ascii="Times New Roman" w:hAnsi="Times New Roman" w:cs="Times New Roman"/>
          <w:iCs/>
          <w:sz w:val="24"/>
          <w:szCs w:val="24"/>
        </w:rPr>
        <w:t>= arcsine</w:t>
      </w:r>
      <w:r w:rsidRPr="00BD026B">
        <w:rPr>
          <w:rFonts w:ascii="Times New Roman" w:hAnsi="Times New Roman" w:cs="Times New Roman"/>
          <w:i/>
          <w:iCs/>
          <w:sz w:val="24"/>
          <w:szCs w:val="24"/>
        </w:rPr>
        <w:t xml:space="preserve"> </w:t>
      </w:r>
      <w:r w:rsidRPr="00BE1146">
        <w:rPr>
          <w:rFonts w:ascii="Times New Roman" w:hAnsi="Times New Roman" w:cs="Times New Roman"/>
          <w:i/>
          <w:iCs/>
          <w:sz w:val="24"/>
          <w:szCs w:val="24"/>
        </w:rPr>
        <w:t>√p</w:t>
      </w:r>
      <w:r w:rsidRPr="00BE1146">
        <w:rPr>
          <w:rFonts w:ascii="Times New Roman" w:hAnsi="Times New Roman" w:cs="Times New Roman"/>
          <w:sz w:val="24"/>
          <w:szCs w:val="24"/>
        </w:rPr>
        <w:t xml:space="preserve">, where </w:t>
      </w:r>
      <w:r w:rsidRPr="00BE1146">
        <w:rPr>
          <w:rFonts w:ascii="Times New Roman" w:hAnsi="Times New Roman" w:cs="Times New Roman"/>
          <w:i/>
          <w:iCs/>
          <w:sz w:val="24"/>
          <w:szCs w:val="24"/>
        </w:rPr>
        <w:t>p</w:t>
      </w:r>
      <w:r w:rsidRPr="00BE1146">
        <w:rPr>
          <w:rFonts w:ascii="Times New Roman" w:hAnsi="Times New Roman" w:cs="Times New Roman"/>
          <w:sz w:val="24"/>
          <w:szCs w:val="24"/>
        </w:rPr>
        <w:t xml:space="preserve"> = the proportion obtained by dividing the respective percentage value by 100, before carrying out the ANOVA test as suggested by Rangaswamy (2010). </w:t>
      </w:r>
    </w:p>
    <w:p w:rsidR="00A722E4" w:rsidRDefault="00A722E4" w:rsidP="00E44CDC">
      <w:pPr>
        <w:rPr>
          <w:rFonts w:ascii="Times New Roman" w:hAnsi="Times New Roman" w:cs="Times New Roman"/>
          <w:b/>
          <w:bCs/>
          <w:noProof/>
          <w:sz w:val="24"/>
          <w:szCs w:val="24"/>
        </w:rPr>
      </w:pPr>
    </w:p>
    <w:p w:rsidR="00A722E4" w:rsidRPr="00BE1146" w:rsidRDefault="00A722E4" w:rsidP="00E44CDC">
      <w:pPr>
        <w:rPr>
          <w:rFonts w:ascii="Times New Roman" w:hAnsi="Times New Roman" w:cs="Times New Roman"/>
          <w:b/>
          <w:bCs/>
          <w:noProof/>
          <w:sz w:val="24"/>
          <w:szCs w:val="24"/>
        </w:rPr>
      </w:pPr>
      <w:r w:rsidRPr="00BE1146">
        <w:rPr>
          <w:rFonts w:ascii="Times New Roman" w:hAnsi="Times New Roman" w:cs="Times New Roman"/>
          <w:b/>
          <w:bCs/>
          <w:noProof/>
          <w:sz w:val="24"/>
          <w:szCs w:val="24"/>
        </w:rPr>
        <w:t>RESULTS AND DISCUSSION</w:t>
      </w:r>
    </w:p>
    <w:p w:rsidR="00A722E4" w:rsidRPr="00BE1146" w:rsidRDefault="00A722E4" w:rsidP="00E86FD3">
      <w:pPr>
        <w:spacing w:after="0" w:line="480" w:lineRule="auto"/>
        <w:jc w:val="both"/>
        <w:rPr>
          <w:rFonts w:ascii="Times New Roman" w:hAnsi="Times New Roman" w:cs="Times New Roman"/>
          <w:sz w:val="24"/>
          <w:szCs w:val="24"/>
        </w:rPr>
      </w:pPr>
      <w:r w:rsidRPr="00BE1146">
        <w:rPr>
          <w:rFonts w:ascii="Times New Roman" w:hAnsi="Times New Roman" w:cs="Times New Roman"/>
          <w:noProof/>
          <w:sz w:val="24"/>
          <w:szCs w:val="24"/>
        </w:rPr>
        <w:t>Cotyledon explants turned green and curved within</w:t>
      </w:r>
      <w:r w:rsidRPr="00BE1146">
        <w:rPr>
          <w:rFonts w:ascii="Times New Roman" w:hAnsi="Times New Roman" w:cs="Times New Roman"/>
          <w:b/>
          <w:bCs/>
          <w:noProof/>
          <w:sz w:val="24"/>
          <w:szCs w:val="24"/>
        </w:rPr>
        <w:t xml:space="preserve"> </w:t>
      </w:r>
      <w:r w:rsidRPr="00BE1146">
        <w:rPr>
          <w:rFonts w:ascii="Times New Roman" w:hAnsi="Times New Roman" w:cs="Times New Roman"/>
          <w:noProof/>
          <w:sz w:val="24"/>
          <w:szCs w:val="24"/>
        </w:rPr>
        <w:t>5 to 7</w:t>
      </w:r>
      <w:r w:rsidRPr="00BE1146">
        <w:rPr>
          <w:rFonts w:ascii="Times New Roman" w:hAnsi="Times New Roman" w:cs="Times New Roman"/>
          <w:b/>
          <w:bCs/>
          <w:noProof/>
          <w:sz w:val="24"/>
          <w:szCs w:val="24"/>
        </w:rPr>
        <w:t xml:space="preserve"> </w:t>
      </w:r>
      <w:r w:rsidRPr="00BE1146">
        <w:rPr>
          <w:rFonts w:ascii="Times New Roman" w:hAnsi="Times New Roman" w:cs="Times New Roman"/>
          <w:noProof/>
          <w:sz w:val="24"/>
          <w:szCs w:val="24"/>
        </w:rPr>
        <w:t>days in culture, with the surfaces of the explants facing the medium lifting upwards away from the medium. The greening and curving responses occurred in media supplemented with TDZ as well as in the TDZ-free controls, showing that these</w:t>
      </w:r>
      <w:r w:rsidRPr="00BE1146">
        <w:rPr>
          <w:rFonts w:ascii="Times New Roman" w:hAnsi="Times New Roman" w:cs="Times New Roman"/>
          <w:sz w:val="24"/>
          <w:szCs w:val="24"/>
        </w:rPr>
        <w:t xml:space="preserve"> responses were not dependent on the presence TDZ. E</w:t>
      </w:r>
      <w:r w:rsidRPr="00BE1146">
        <w:rPr>
          <w:rFonts w:ascii="Times New Roman" w:hAnsi="Times New Roman" w:cs="Times New Roman"/>
          <w:noProof/>
          <w:sz w:val="24"/>
          <w:szCs w:val="24"/>
        </w:rPr>
        <w:t>xplants in the TDZ-free medium  remained non-morphogenic before turning brown and undergoing necrosis after 35 days in culture. Morphogenesis was only observed in TDZ-</w:t>
      </w:r>
      <w:r w:rsidRPr="00A460CE">
        <w:rPr>
          <w:rFonts w:ascii="Times New Roman" w:hAnsi="Times New Roman" w:cs="Times New Roman"/>
          <w:noProof/>
          <w:sz w:val="24"/>
          <w:szCs w:val="24"/>
          <w:u w:val="single"/>
        </w:rPr>
        <w:t>treated</w:t>
      </w:r>
      <w:r w:rsidRPr="00BE1146">
        <w:rPr>
          <w:rFonts w:ascii="Times New Roman" w:hAnsi="Times New Roman" w:cs="Times New Roman"/>
          <w:noProof/>
          <w:sz w:val="24"/>
          <w:szCs w:val="24"/>
        </w:rPr>
        <w:t xml:space="preserve"> medium, showing that</w:t>
      </w:r>
      <w:r w:rsidRPr="00BE1146">
        <w:rPr>
          <w:rFonts w:ascii="Times New Roman" w:hAnsi="Times New Roman" w:cs="Times New Roman"/>
          <w:sz w:val="24"/>
          <w:szCs w:val="24"/>
        </w:rPr>
        <w:t xml:space="preserve"> the presence of TDZ was essential for regeneration. This is consistent with findings of Murthy and Saxena (1998) who reported direct somatic embryogenesis from mature cotyledons of </w:t>
      </w:r>
      <w:r w:rsidRPr="00BE1146">
        <w:rPr>
          <w:rFonts w:ascii="Times New Roman" w:hAnsi="Times New Roman" w:cs="Times New Roman"/>
          <w:i/>
          <w:iCs/>
          <w:sz w:val="24"/>
          <w:szCs w:val="24"/>
        </w:rPr>
        <w:t>Azadirachta indica</w:t>
      </w:r>
      <w:r w:rsidRPr="00BE1146">
        <w:rPr>
          <w:rFonts w:ascii="Times New Roman" w:hAnsi="Times New Roman" w:cs="Times New Roman"/>
          <w:sz w:val="24"/>
          <w:szCs w:val="24"/>
        </w:rPr>
        <w:t xml:space="preserve"> A. Juss. (Meliaceae) using MS medium with 0.3 </w:t>
      </w:r>
      <w:r>
        <w:rPr>
          <w:rFonts w:ascii="Times New Roman" w:hAnsi="Times New Roman" w:cs="Times New Roman"/>
          <w:sz w:val="24"/>
          <w:szCs w:val="24"/>
        </w:rPr>
        <w:t>-</w:t>
      </w:r>
      <w:r w:rsidRPr="00BE1146">
        <w:rPr>
          <w:rFonts w:ascii="Times New Roman" w:hAnsi="Times New Roman" w:cs="Times New Roman"/>
          <w:sz w:val="24"/>
          <w:szCs w:val="24"/>
        </w:rPr>
        <w:t xml:space="preserve"> 10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 and those of Vila et al. (2003) who reported direct somatic embryogenesis from immature zygotic embryos of </w:t>
      </w:r>
      <w:r w:rsidRPr="00BE1146">
        <w:rPr>
          <w:rFonts w:ascii="Times New Roman" w:hAnsi="Times New Roman" w:cs="Times New Roman"/>
          <w:i/>
          <w:iCs/>
          <w:sz w:val="24"/>
          <w:szCs w:val="24"/>
        </w:rPr>
        <w:t>Melia azedarch</w:t>
      </w:r>
      <w:r w:rsidRPr="00BE1146">
        <w:rPr>
          <w:rFonts w:ascii="Times New Roman" w:hAnsi="Times New Roman" w:cs="Times New Roman"/>
          <w:sz w:val="24"/>
          <w:szCs w:val="24"/>
        </w:rPr>
        <w:t xml:space="preserve"> L. (Meliaceae) using MS medium with 0.1 to 3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w:t>
      </w:r>
    </w:p>
    <w:p w:rsidR="00A722E4" w:rsidRPr="00BE1146" w:rsidRDefault="00A722E4" w:rsidP="00E44CDC">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 xml:space="preserve">Regeneration commenced in 7 to 10 days with explants developing numerous tiny green nodular structures. Within 10 to 16 days, these green nodules gave rise to well defined green globular somatic embryos ranging from 200 to 1500µm in diameter (Figures </w:t>
      </w:r>
      <w:r w:rsidRPr="00A460CE">
        <w:rPr>
          <w:rFonts w:ascii="Times New Roman" w:hAnsi="Times New Roman" w:cs="Times New Roman"/>
          <w:noProof/>
          <w:sz w:val="24"/>
          <w:szCs w:val="24"/>
          <w:u w:val="single"/>
        </w:rPr>
        <w:t>4B and C</w:t>
      </w:r>
      <w:r w:rsidRPr="00BE1146">
        <w:rPr>
          <w:rFonts w:ascii="Times New Roman" w:hAnsi="Times New Roman" w:cs="Times New Roman"/>
          <w:noProof/>
          <w:sz w:val="24"/>
          <w:szCs w:val="24"/>
        </w:rPr>
        <w:t>). These globular somatic embryos formed directly from the surfaces of explants without an intervening callus phase, except for the low TDZ concentrations of 0.05 and 0.125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where slight callusing occurred at the proximal ends and on the margins of the cotyledons before the globular embryos emerged. The globular embryos had remarkable similarity in size and morphology to the zygotic embryos of mature seeds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4</w:t>
      </w:r>
      <w:r>
        <w:rPr>
          <w:rFonts w:ascii="Times New Roman" w:hAnsi="Times New Roman" w:cs="Times New Roman"/>
          <w:noProof/>
          <w:sz w:val="24"/>
          <w:szCs w:val="24"/>
        </w:rPr>
        <w:t>A</w:t>
      </w:r>
      <w:r w:rsidRPr="00BE1146">
        <w:rPr>
          <w:rFonts w:ascii="Times New Roman" w:hAnsi="Times New Roman" w:cs="Times New Roman"/>
          <w:noProof/>
          <w:sz w:val="24"/>
          <w:szCs w:val="24"/>
        </w:rPr>
        <w:t>,</w:t>
      </w:r>
      <w:r>
        <w:rPr>
          <w:rFonts w:ascii="Times New Roman" w:hAnsi="Times New Roman" w:cs="Times New Roman"/>
          <w:noProof/>
          <w:sz w:val="24"/>
          <w:szCs w:val="24"/>
        </w:rPr>
        <w:t>B</w:t>
      </w:r>
      <w:r w:rsidRPr="00BE1146">
        <w:rPr>
          <w:rFonts w:ascii="Times New Roman" w:hAnsi="Times New Roman" w:cs="Times New Roman"/>
          <w:noProof/>
          <w:sz w:val="24"/>
          <w:szCs w:val="24"/>
        </w:rPr>
        <w:t>,</w:t>
      </w:r>
      <w:r>
        <w:rPr>
          <w:rFonts w:ascii="Times New Roman" w:hAnsi="Times New Roman" w:cs="Times New Roman"/>
          <w:noProof/>
          <w:sz w:val="24"/>
          <w:szCs w:val="24"/>
        </w:rPr>
        <w:t>C</w:t>
      </w:r>
      <w:r w:rsidRPr="00BE1146">
        <w:rPr>
          <w:rFonts w:ascii="Times New Roman" w:hAnsi="Times New Roman" w:cs="Times New Roman"/>
          <w:noProof/>
          <w:sz w:val="24"/>
          <w:szCs w:val="24"/>
        </w:rPr>
        <w:t xml:space="preserve">). They were also strikingly similar to the scanning electromicographs of somatic embryos of </w:t>
      </w:r>
      <w:r w:rsidRPr="00BE1146">
        <w:rPr>
          <w:rFonts w:ascii="Times New Roman" w:hAnsi="Times New Roman" w:cs="Times New Roman"/>
          <w:i/>
          <w:iCs/>
          <w:noProof/>
          <w:sz w:val="24"/>
          <w:szCs w:val="24"/>
        </w:rPr>
        <w:t>Melia azedarach</w:t>
      </w:r>
      <w:r w:rsidRPr="00BE1146">
        <w:rPr>
          <w:rFonts w:ascii="Times New Roman" w:hAnsi="Times New Roman" w:cs="Times New Roman"/>
          <w:noProof/>
          <w:sz w:val="24"/>
          <w:szCs w:val="24"/>
        </w:rPr>
        <w:t xml:space="preserve"> obtained by Vila et al. (2003).</w:t>
      </w:r>
    </w:p>
    <w:p w:rsidR="00A722E4" w:rsidRPr="00BE1146" w:rsidRDefault="00A722E4" w:rsidP="000643FB">
      <w:pPr>
        <w:spacing w:after="0" w:line="480" w:lineRule="auto"/>
        <w:jc w:val="both"/>
        <w:rPr>
          <w:rFonts w:ascii="Times New Roman" w:hAnsi="Times New Roman" w:cs="Times New Roman"/>
          <w:sz w:val="24"/>
          <w:szCs w:val="24"/>
          <w:vertAlign w:val="superscript"/>
        </w:rPr>
      </w:pPr>
      <w:r w:rsidRPr="00BE1146">
        <w:rPr>
          <w:rFonts w:ascii="Times New Roman" w:hAnsi="Times New Roman" w:cs="Times New Roman"/>
          <w:sz w:val="24"/>
          <w:szCs w:val="24"/>
        </w:rPr>
        <w:t xml:space="preserve">There are no previous reports of TDZ-induced regeneration from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cotyledons. However, Indieka et al. (2007) reported direct somatic embryogenesis from mature cotyledons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using combinations of BAP (0.5 - 4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and 0.2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2,4-D, with a maximal regeneration efficiency of 60</w:t>
      </w:r>
      <w:r>
        <w:rPr>
          <w:rFonts w:ascii="Times New Roman" w:hAnsi="Times New Roman" w:cs="Times New Roman"/>
          <w:sz w:val="24"/>
          <w:szCs w:val="24"/>
        </w:rPr>
        <w:t>%</w:t>
      </w:r>
      <w:r w:rsidRPr="00BE1146">
        <w:rPr>
          <w:rFonts w:ascii="Times New Roman" w:hAnsi="Times New Roman" w:cs="Times New Roman"/>
          <w:sz w:val="24"/>
          <w:szCs w:val="24"/>
        </w:rPr>
        <w:t xml:space="preserve"> of explants and mean yield of 6.25 somatic embryos per explant. The present study attained much higher regeneration efficiency with 100% of explants forming dense clusters of somatic embryos in medium containing TDZ at concentrations of 0.125 </w:t>
      </w:r>
      <w:r>
        <w:rPr>
          <w:rFonts w:ascii="Times New Roman" w:hAnsi="Times New Roman" w:cs="Times New Roman"/>
          <w:sz w:val="24"/>
          <w:szCs w:val="24"/>
        </w:rPr>
        <w:t>-</w:t>
      </w:r>
      <w:r w:rsidRPr="00BE1146">
        <w:rPr>
          <w:rFonts w:ascii="Times New Roman" w:hAnsi="Times New Roman" w:cs="Times New Roman"/>
          <w:sz w:val="24"/>
          <w:szCs w:val="24"/>
        </w:rPr>
        <w:t xml:space="preserve"> 4 mg l</w:t>
      </w:r>
      <w:r w:rsidRPr="00BE1146">
        <w:rPr>
          <w:rFonts w:ascii="Times New Roman" w:hAnsi="Times New Roman" w:cs="Times New Roman"/>
          <w:sz w:val="24"/>
          <w:szCs w:val="24"/>
          <w:vertAlign w:val="superscript"/>
        </w:rPr>
        <w:t>-1</w:t>
      </w:r>
      <w:r w:rsidRPr="00A460CE">
        <w:rPr>
          <w:rFonts w:ascii="Times New Roman" w:hAnsi="Times New Roman" w:cs="Times New Roman"/>
          <w:sz w:val="24"/>
          <w:szCs w:val="24"/>
        </w:rPr>
        <w:t>.</w:t>
      </w:r>
      <w:r w:rsidRPr="00BE1146">
        <w:rPr>
          <w:rFonts w:ascii="Times New Roman" w:hAnsi="Times New Roman" w:cs="Times New Roman"/>
          <w:sz w:val="24"/>
          <w:szCs w:val="24"/>
          <w:vertAlign w:val="superscript"/>
        </w:rPr>
        <w:t xml:space="preserve"> </w:t>
      </w:r>
    </w:p>
    <w:p w:rsidR="00A722E4" w:rsidRPr="00BE1146" w:rsidRDefault="00A722E4" w:rsidP="00A95528">
      <w:pPr>
        <w:spacing w:after="0" w:line="480" w:lineRule="auto"/>
        <w:jc w:val="both"/>
        <w:rPr>
          <w:rFonts w:ascii="Times New Roman" w:hAnsi="Times New Roman" w:cs="Times New Roman"/>
          <w:sz w:val="24"/>
          <w:szCs w:val="24"/>
        </w:rPr>
      </w:pPr>
      <w:r w:rsidRPr="00BE1146">
        <w:rPr>
          <w:rFonts w:ascii="Times New Roman" w:hAnsi="Times New Roman" w:cs="Times New Roman"/>
          <w:noProof/>
          <w:sz w:val="24"/>
          <w:szCs w:val="24"/>
        </w:rPr>
        <w:t>In the present study, the regeneration occurred in a polarized pattern with the response confined to the upper-facing and directly illuminated surfaces of the explants. This pattern of regeneration was observed irrespective of whether the upper-facing surface was abaxial or adaxial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4</w:t>
      </w:r>
      <w:r>
        <w:rPr>
          <w:rFonts w:ascii="Times New Roman" w:hAnsi="Times New Roman" w:cs="Times New Roman"/>
          <w:noProof/>
          <w:sz w:val="24"/>
          <w:szCs w:val="24"/>
        </w:rPr>
        <w:t>B</w:t>
      </w:r>
      <w:r w:rsidRPr="00BE1146">
        <w:rPr>
          <w:rFonts w:ascii="Times New Roman" w:hAnsi="Times New Roman" w:cs="Times New Roman"/>
          <w:noProof/>
          <w:sz w:val="24"/>
          <w:szCs w:val="24"/>
        </w:rPr>
        <w:t>,</w:t>
      </w:r>
      <w:r>
        <w:rPr>
          <w:rFonts w:ascii="Times New Roman" w:hAnsi="Times New Roman" w:cs="Times New Roman"/>
          <w:noProof/>
          <w:sz w:val="24"/>
          <w:szCs w:val="24"/>
        </w:rPr>
        <w:t>C,D</w:t>
      </w:r>
      <w:r w:rsidRPr="00BE1146">
        <w:rPr>
          <w:rFonts w:ascii="Times New Roman" w:hAnsi="Times New Roman" w:cs="Times New Roman"/>
          <w:noProof/>
          <w:sz w:val="24"/>
          <w:szCs w:val="24"/>
        </w:rPr>
        <w:t xml:space="preserve">). </w:t>
      </w:r>
      <w:r w:rsidRPr="00BE1146">
        <w:rPr>
          <w:rFonts w:ascii="Times New Roman" w:hAnsi="Times New Roman" w:cs="Times New Roman"/>
          <w:sz w:val="24"/>
          <w:szCs w:val="24"/>
        </w:rPr>
        <w:t xml:space="preserve">The restriction of regeneration response to the illuminated surfaces of explants appears to be in conformity with the findings of Baweja et al. (1995) where higher light intensity was reported to promote somatic embryogenesis in hypocotyls of </w:t>
      </w:r>
      <w:r w:rsidRPr="00BE1146">
        <w:rPr>
          <w:rFonts w:ascii="Times New Roman" w:hAnsi="Times New Roman" w:cs="Times New Roman"/>
          <w:i/>
          <w:iCs/>
          <w:sz w:val="24"/>
          <w:szCs w:val="24"/>
        </w:rPr>
        <w:t>Albizzia lebbeck</w:t>
      </w:r>
      <w:r w:rsidRPr="00BE1146">
        <w:rPr>
          <w:rFonts w:ascii="Times New Roman" w:hAnsi="Times New Roman" w:cs="Times New Roman"/>
          <w:sz w:val="24"/>
          <w:szCs w:val="24"/>
        </w:rPr>
        <w:t xml:space="preserve"> L.</w:t>
      </w:r>
    </w:p>
    <w:p w:rsidR="00A722E4" w:rsidRPr="00BE1146" w:rsidRDefault="00A722E4" w:rsidP="00E44CDC">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The</w:t>
      </w:r>
      <w:r w:rsidRPr="00BE1146">
        <w:rPr>
          <w:rFonts w:ascii="Times New Roman" w:hAnsi="Times New Roman" w:cs="Times New Roman"/>
          <w:noProof/>
          <w:sz w:val="24"/>
          <w:szCs w:val="24"/>
        </w:rPr>
        <w:t xml:space="preserve"> plot of percentage of explants with somatic embryos against TDZ concentration revealed a curvilinear relationship</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1). </w:t>
      </w:r>
      <w:r>
        <w:rPr>
          <w:rFonts w:ascii="Times New Roman" w:hAnsi="Times New Roman" w:cs="Times New Roman"/>
          <w:noProof/>
          <w:sz w:val="24"/>
          <w:szCs w:val="24"/>
        </w:rPr>
        <w:t>R</w:t>
      </w:r>
      <w:r w:rsidRPr="00BE1146">
        <w:rPr>
          <w:rFonts w:ascii="Times New Roman" w:hAnsi="Times New Roman" w:cs="Times New Roman"/>
          <w:noProof/>
          <w:sz w:val="24"/>
          <w:szCs w:val="24"/>
        </w:rPr>
        <w:t>egression analysis</w:t>
      </w:r>
      <w:r>
        <w:rPr>
          <w:rFonts w:ascii="Times New Roman" w:hAnsi="Times New Roman" w:cs="Times New Roman"/>
          <w:noProof/>
          <w:sz w:val="24"/>
          <w:szCs w:val="24"/>
        </w:rPr>
        <w:t xml:space="preserve"> under quadratic model</w:t>
      </w:r>
      <w:r w:rsidRPr="00BE1146">
        <w:rPr>
          <w:rFonts w:ascii="Times New Roman" w:hAnsi="Times New Roman" w:cs="Times New Roman"/>
          <w:noProof/>
          <w:sz w:val="24"/>
          <w:szCs w:val="24"/>
        </w:rPr>
        <w:t xml:space="preserve"> showed that TDZ concentration had a significant effect (</w:t>
      </w:r>
      <w:r w:rsidRPr="00A460CE">
        <w:rPr>
          <w:rFonts w:ascii="Times New Roman" w:hAnsi="Times New Roman" w:cs="Times New Roman"/>
          <w:i/>
          <w:noProof/>
          <w:sz w:val="24"/>
          <w:szCs w:val="24"/>
        </w:rPr>
        <w:t>p</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&lt; 0.05) on the percentage of explants with somatic embryos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1). The plot of percentage of explants with conversion of somatic embryos to microshoots was also curvilinear and quadratic, </w:t>
      </w:r>
      <w:r>
        <w:rPr>
          <w:rFonts w:ascii="Times New Roman" w:hAnsi="Times New Roman" w:cs="Times New Roman"/>
          <w:noProof/>
          <w:sz w:val="24"/>
          <w:szCs w:val="24"/>
        </w:rPr>
        <w:t>and</w:t>
      </w:r>
      <w:r w:rsidRPr="00BE1146">
        <w:rPr>
          <w:rFonts w:ascii="Times New Roman" w:hAnsi="Times New Roman" w:cs="Times New Roman"/>
          <w:noProof/>
          <w:sz w:val="24"/>
          <w:szCs w:val="24"/>
        </w:rPr>
        <w:t xml:space="preserve"> regression</w:t>
      </w:r>
      <w:r>
        <w:rPr>
          <w:rFonts w:ascii="Times New Roman" w:hAnsi="Times New Roman" w:cs="Times New Roman"/>
          <w:noProof/>
          <w:sz w:val="24"/>
          <w:szCs w:val="24"/>
        </w:rPr>
        <w:t xml:space="preserve"> was</w:t>
      </w:r>
      <w:r w:rsidRPr="00BE1146">
        <w:rPr>
          <w:rFonts w:ascii="Times New Roman" w:hAnsi="Times New Roman" w:cs="Times New Roman"/>
          <w:noProof/>
          <w:sz w:val="24"/>
          <w:szCs w:val="24"/>
        </w:rPr>
        <w:t xml:space="preserve"> significan</w:t>
      </w:r>
      <w:r>
        <w:rPr>
          <w:rFonts w:ascii="Times New Roman" w:hAnsi="Times New Roman" w:cs="Times New Roman"/>
          <w:noProof/>
          <w:sz w:val="24"/>
          <w:szCs w:val="24"/>
        </w:rPr>
        <w:t>t (</w:t>
      </w:r>
      <w:r w:rsidRPr="00A460CE">
        <w:rPr>
          <w:rFonts w:ascii="Times New Roman" w:hAnsi="Times New Roman" w:cs="Times New Roman"/>
          <w:i/>
          <w:noProof/>
          <w:sz w:val="24"/>
          <w:szCs w:val="24"/>
        </w:rPr>
        <w:t>p</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&lt; 0.05</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2). The same trend and pattern was </w:t>
      </w:r>
      <w:r>
        <w:rPr>
          <w:rFonts w:ascii="Times New Roman" w:hAnsi="Times New Roman" w:cs="Times New Roman"/>
          <w:noProof/>
          <w:sz w:val="24"/>
          <w:szCs w:val="24"/>
        </w:rPr>
        <w:t>observed</w:t>
      </w:r>
      <w:r w:rsidRPr="00BE1146">
        <w:rPr>
          <w:rFonts w:ascii="Times New Roman" w:hAnsi="Times New Roman" w:cs="Times New Roman"/>
          <w:noProof/>
          <w:sz w:val="24"/>
          <w:szCs w:val="24"/>
        </w:rPr>
        <w:t xml:space="preserve"> in the plot of number of shoots per explant against TDZ concentration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3). </w:t>
      </w:r>
    </w:p>
    <w:p w:rsidR="00A722E4" w:rsidRPr="00BE1146" w:rsidRDefault="00A722E4" w:rsidP="00E44CDC">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Variants of the medium with ≥ 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showed qualitatively and quantitatively better somatic embryo induction but lower conversion to shoots than medium variants with lower (&lt; 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TDZ concentrations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1, 2</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3) . Medium with 0.25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was the best for shoot development. The embryos converted to shoots whilst still attached to the explant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3</w:t>
      </w:r>
      <w:r>
        <w:rPr>
          <w:rFonts w:ascii="Times New Roman" w:hAnsi="Times New Roman" w:cs="Times New Roman"/>
          <w:noProof/>
          <w:sz w:val="24"/>
          <w:szCs w:val="24"/>
        </w:rPr>
        <w:t>A</w:t>
      </w:r>
      <w:r w:rsidRPr="00BE1146">
        <w:rPr>
          <w:rFonts w:ascii="Times New Roman" w:hAnsi="Times New Roman" w:cs="Times New Roman"/>
          <w:noProof/>
          <w:sz w:val="24"/>
          <w:szCs w:val="24"/>
        </w:rPr>
        <w:t>,</w:t>
      </w:r>
      <w:r>
        <w:rPr>
          <w:rFonts w:ascii="Times New Roman" w:hAnsi="Times New Roman" w:cs="Times New Roman"/>
          <w:noProof/>
          <w:sz w:val="24"/>
          <w:szCs w:val="24"/>
        </w:rPr>
        <w:t>B,C</w:t>
      </w:r>
      <w:r w:rsidRPr="00BE1146">
        <w:rPr>
          <w:rFonts w:ascii="Times New Roman" w:hAnsi="Times New Roman" w:cs="Times New Roman"/>
          <w:noProof/>
          <w:sz w:val="24"/>
          <w:szCs w:val="24"/>
        </w:rPr>
        <w:t xml:space="preserve">). Occassional simultaneous rooting was observed as some embryos converted into microshoots. </w:t>
      </w:r>
    </w:p>
    <w:p w:rsidR="00A722E4" w:rsidRPr="00BE1146" w:rsidRDefault="00A722E4" w:rsidP="00886B77">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Histological study revea</w:t>
      </w:r>
      <w:r>
        <w:rPr>
          <w:rFonts w:ascii="Times New Roman" w:hAnsi="Times New Roman" w:cs="Times New Roman"/>
          <w:noProof/>
          <w:sz w:val="24"/>
          <w:szCs w:val="24"/>
        </w:rPr>
        <w:t>led that somatic embryos (S</w:t>
      </w:r>
      <w:r w:rsidRPr="00BE1146">
        <w:rPr>
          <w:rFonts w:ascii="Times New Roman" w:hAnsi="Times New Roman" w:cs="Times New Roman"/>
          <w:noProof/>
          <w:sz w:val="24"/>
          <w:szCs w:val="24"/>
        </w:rPr>
        <w:t>Es) originated as nodular structures formed directly from epidermal and sub-epidermal cells. The nodular growths consisted of a distinct protoderm covering a dome-shaped mass of ground meristem cells. These meristematic cells were small, isodiametric, with densely staining cytoplasm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5</w:t>
      </w:r>
      <w:r>
        <w:rPr>
          <w:rFonts w:ascii="Times New Roman" w:hAnsi="Times New Roman" w:cs="Times New Roman"/>
          <w:noProof/>
          <w:sz w:val="24"/>
          <w:szCs w:val="24"/>
        </w:rPr>
        <w:t>A</w:t>
      </w:r>
      <w:r w:rsidRPr="00BE1146">
        <w:rPr>
          <w:rFonts w:ascii="Times New Roman" w:hAnsi="Times New Roman" w:cs="Times New Roman"/>
          <w:noProof/>
          <w:sz w:val="24"/>
          <w:szCs w:val="24"/>
        </w:rPr>
        <w:t>). The nodular structures gave rise to globular stages of somatic embryos, then heart-shaped and mature somatic embryos that could be easily separated from the mother explant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5</w:t>
      </w:r>
      <w:r>
        <w:rPr>
          <w:rFonts w:ascii="Times New Roman" w:hAnsi="Times New Roman" w:cs="Times New Roman"/>
          <w:noProof/>
          <w:sz w:val="24"/>
          <w:szCs w:val="24"/>
        </w:rPr>
        <w:t>B</w:t>
      </w:r>
      <w:r w:rsidRPr="00BE1146">
        <w:rPr>
          <w:rFonts w:ascii="Times New Roman" w:hAnsi="Times New Roman" w:cs="Times New Roman"/>
          <w:noProof/>
          <w:sz w:val="24"/>
          <w:szCs w:val="24"/>
        </w:rPr>
        <w:t xml:space="preserve"> to </w:t>
      </w:r>
      <w:r>
        <w:rPr>
          <w:rFonts w:ascii="Times New Roman" w:hAnsi="Times New Roman" w:cs="Times New Roman"/>
          <w:noProof/>
          <w:sz w:val="24"/>
          <w:szCs w:val="24"/>
        </w:rPr>
        <w:t>E</w:t>
      </w:r>
      <w:r w:rsidRPr="00BE1146">
        <w:rPr>
          <w:rFonts w:ascii="Times New Roman" w:hAnsi="Times New Roman" w:cs="Times New Roman"/>
          <w:noProof/>
          <w:sz w:val="24"/>
          <w:szCs w:val="24"/>
        </w:rPr>
        <w:t>). Some torpedo stages were also observed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5</w:t>
      </w:r>
      <w:r>
        <w:rPr>
          <w:rFonts w:ascii="Times New Roman" w:hAnsi="Times New Roman" w:cs="Times New Roman"/>
          <w:noProof/>
          <w:sz w:val="24"/>
          <w:szCs w:val="24"/>
        </w:rPr>
        <w:t>E</w:t>
      </w:r>
      <w:r w:rsidRPr="00BE1146">
        <w:rPr>
          <w:rFonts w:ascii="Times New Roman" w:hAnsi="Times New Roman" w:cs="Times New Roman"/>
          <w:noProof/>
          <w:sz w:val="24"/>
          <w:szCs w:val="24"/>
        </w:rPr>
        <w:t xml:space="preserve">). </w:t>
      </w:r>
      <w:r w:rsidRPr="00BE1146">
        <w:rPr>
          <w:rFonts w:ascii="Times New Roman" w:hAnsi="Times New Roman" w:cs="Times New Roman"/>
          <w:sz w:val="24"/>
          <w:szCs w:val="24"/>
        </w:rPr>
        <w:t xml:space="preserve">This is in conformity with the findings of Indieka et al. </w:t>
      </w:r>
      <w:r w:rsidRPr="00572EF6">
        <w:rPr>
          <w:rFonts w:ascii="Times New Roman" w:hAnsi="Times New Roman" w:cs="Times New Roman"/>
          <w:sz w:val="24"/>
          <w:szCs w:val="24"/>
          <w:lang w:val="de-DE"/>
        </w:rPr>
        <w:t xml:space="preserve">(2007) in </w:t>
      </w:r>
      <w:r w:rsidRPr="00572EF6">
        <w:rPr>
          <w:rFonts w:ascii="Times New Roman" w:hAnsi="Times New Roman" w:cs="Times New Roman"/>
          <w:i/>
          <w:iCs/>
          <w:sz w:val="24"/>
          <w:szCs w:val="24"/>
          <w:lang w:val="de-DE"/>
        </w:rPr>
        <w:t>M. volkensii</w:t>
      </w:r>
      <w:r w:rsidRPr="00572EF6">
        <w:rPr>
          <w:rFonts w:ascii="Times New Roman" w:hAnsi="Times New Roman" w:cs="Times New Roman"/>
          <w:sz w:val="24"/>
          <w:szCs w:val="24"/>
          <w:lang w:val="de-DE"/>
        </w:rPr>
        <w:t xml:space="preserve"> and Vila et al. (2003, 2010) in </w:t>
      </w:r>
      <w:r w:rsidRPr="00572EF6">
        <w:rPr>
          <w:rFonts w:ascii="Times New Roman" w:hAnsi="Times New Roman" w:cs="Times New Roman"/>
          <w:i/>
          <w:iCs/>
          <w:sz w:val="24"/>
          <w:szCs w:val="24"/>
          <w:lang w:val="de-DE"/>
        </w:rPr>
        <w:t>M. azedarach</w:t>
      </w:r>
      <w:r w:rsidRPr="00572EF6">
        <w:rPr>
          <w:rFonts w:ascii="Times New Roman" w:hAnsi="Times New Roman" w:cs="Times New Roman"/>
          <w:sz w:val="24"/>
          <w:szCs w:val="24"/>
          <w:lang w:val="de-DE"/>
        </w:rPr>
        <w:t xml:space="preserve">. </w:t>
      </w:r>
      <w:r>
        <w:rPr>
          <w:noProof/>
          <w:lang w:val="bg-BG" w:eastAsia="bg-BG"/>
        </w:rPr>
        <w:pict>
          <v:shapetype id="_x0000_t202" coordsize="21600,21600" o:spt="202" path="m,l,21600r21600,l21600,xe">
            <v:stroke joinstyle="miter"/>
            <v:path gradientshapeok="t" o:connecttype="rect"/>
          </v:shapetype>
          <v:shape id="_x0000_s1026" type="#_x0000_t202" style="position:absolute;left:0;text-align:left;margin-left:132.3pt;margin-top:43.1pt;width:29.15pt;height:27.75pt;z-index:251658240;mso-position-horizontal-relative:text;mso-position-vertical-relative:text" filled="f" stroked="f">
            <v:textbox>
              <w:txbxContent>
                <w:p w:rsidR="00A722E4" w:rsidRPr="0002220E" w:rsidRDefault="00A722E4" w:rsidP="00886B77"/>
              </w:txbxContent>
            </v:textbox>
          </v:shape>
        </w:pict>
      </w:r>
      <w:r w:rsidRPr="00BE1146">
        <w:rPr>
          <w:rFonts w:ascii="Times New Roman" w:hAnsi="Times New Roman" w:cs="Times New Roman"/>
          <w:noProof/>
          <w:sz w:val="24"/>
          <w:szCs w:val="24"/>
        </w:rPr>
        <w:t>Mature somatic embryos were bipolar, with a well developed shoot apical meristem and a root meristem at opposite poles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5</w:t>
      </w:r>
      <w:r>
        <w:rPr>
          <w:rFonts w:ascii="Times New Roman" w:hAnsi="Times New Roman" w:cs="Times New Roman"/>
          <w:noProof/>
          <w:sz w:val="24"/>
          <w:szCs w:val="24"/>
        </w:rPr>
        <w:t>F</w:t>
      </w:r>
      <w:r w:rsidRPr="00BE1146">
        <w:rPr>
          <w:rFonts w:ascii="Times New Roman" w:hAnsi="Times New Roman" w:cs="Times New Roman"/>
          <w:noProof/>
          <w:sz w:val="24"/>
          <w:szCs w:val="24"/>
        </w:rPr>
        <w:t>). Leaf primordia were evident at the plumular poles of the mature embryos. The embryos lacked vascular connection to the mother explant but most of them had well-defined procambium strands extending from the apical meristem to the radicular pole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5</w:t>
      </w:r>
      <w:r>
        <w:rPr>
          <w:rFonts w:ascii="Times New Roman" w:hAnsi="Times New Roman" w:cs="Times New Roman"/>
          <w:noProof/>
          <w:sz w:val="24"/>
          <w:szCs w:val="24"/>
        </w:rPr>
        <w:t>B</w:t>
      </w:r>
      <w:r w:rsidRPr="00BE1146">
        <w:rPr>
          <w:rFonts w:ascii="Times New Roman" w:hAnsi="Times New Roman" w:cs="Times New Roman"/>
          <w:noProof/>
          <w:sz w:val="24"/>
          <w:szCs w:val="24"/>
        </w:rPr>
        <w:t xml:space="preserve"> and </w:t>
      </w:r>
      <w:r>
        <w:rPr>
          <w:rFonts w:ascii="Times New Roman" w:hAnsi="Times New Roman" w:cs="Times New Roman"/>
          <w:noProof/>
          <w:sz w:val="24"/>
          <w:szCs w:val="24"/>
        </w:rPr>
        <w:t>E</w:t>
      </w:r>
      <w:r w:rsidRPr="00BE1146">
        <w:rPr>
          <w:rFonts w:ascii="Times New Roman" w:hAnsi="Times New Roman" w:cs="Times New Roman"/>
          <w:noProof/>
          <w:sz w:val="24"/>
          <w:szCs w:val="24"/>
        </w:rPr>
        <w:t>).</w:t>
      </w:r>
    </w:p>
    <w:p w:rsidR="00A722E4" w:rsidRPr="00BE1146" w:rsidRDefault="00A722E4" w:rsidP="00A95528">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initiation of somatic embryos as green globular structures, their bipolar nature, lack of vascular connections to the mother explants, presence of procambial strands and ease of separation of the embryos from the explant have been reported </w:t>
      </w:r>
      <w:r>
        <w:rPr>
          <w:rFonts w:ascii="Times New Roman" w:hAnsi="Times New Roman" w:cs="Times New Roman"/>
          <w:sz w:val="24"/>
          <w:szCs w:val="24"/>
        </w:rPr>
        <w:t>for representatives</w:t>
      </w:r>
      <w:r w:rsidRPr="00BE1146">
        <w:rPr>
          <w:rFonts w:ascii="Times New Roman" w:hAnsi="Times New Roman" w:cs="Times New Roman"/>
          <w:sz w:val="24"/>
          <w:szCs w:val="24"/>
        </w:rPr>
        <w:t xml:space="preserve"> of Meliaceae (Murthy and </w:t>
      </w:r>
      <w:r>
        <w:rPr>
          <w:rFonts w:ascii="Times New Roman" w:hAnsi="Times New Roman" w:cs="Times New Roman"/>
          <w:sz w:val="24"/>
          <w:szCs w:val="24"/>
        </w:rPr>
        <w:t>Saxena</w:t>
      </w:r>
      <w:r w:rsidRPr="00BE1146">
        <w:rPr>
          <w:rFonts w:ascii="Times New Roman" w:hAnsi="Times New Roman" w:cs="Times New Roman"/>
          <w:sz w:val="24"/>
          <w:szCs w:val="24"/>
        </w:rPr>
        <w:t xml:space="preserve"> 1998, Vila et al. 2003</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Indieka et al. 2007) and in other plant species (Quiroz-Figuera et al. 2006, Vega et al. 2009). Some heterogeneity was observed in the size and morphology of somatic embryos in the present study, which calls for further study for characterization of the extent of heterogeneity and its implications on the conversion of embryos into plants. Similar heterogeneity of TDZ-induced somatic embryos was reported in </w:t>
      </w:r>
      <w:r w:rsidRPr="00BE1146">
        <w:rPr>
          <w:rFonts w:ascii="Times New Roman" w:hAnsi="Times New Roman" w:cs="Times New Roman"/>
          <w:i/>
          <w:iCs/>
          <w:sz w:val="24"/>
          <w:szCs w:val="24"/>
        </w:rPr>
        <w:t>M. azedarach</w:t>
      </w:r>
      <w:r w:rsidRPr="00BE1146">
        <w:rPr>
          <w:rFonts w:ascii="Times New Roman" w:hAnsi="Times New Roman" w:cs="Times New Roman"/>
          <w:sz w:val="24"/>
          <w:szCs w:val="24"/>
        </w:rPr>
        <w:t xml:space="preserve"> by Vila et al. (2010).</w:t>
      </w:r>
    </w:p>
    <w:p w:rsidR="00A722E4" w:rsidRPr="00BE1146" w:rsidRDefault="00A722E4" w:rsidP="00C142AC">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Elongation of microshoots was achieved when whole or half segments of cotyledons having microshoots were subcultured o</w:t>
      </w:r>
      <w:r>
        <w:rPr>
          <w:rFonts w:ascii="Times New Roman" w:hAnsi="Times New Roman" w:cs="Times New Roman"/>
          <w:noProof/>
          <w:sz w:val="24"/>
          <w:szCs w:val="24"/>
        </w:rPr>
        <w:t>n</w:t>
      </w:r>
      <w:r w:rsidRPr="00BE1146">
        <w:rPr>
          <w:rFonts w:ascii="Times New Roman" w:hAnsi="Times New Roman" w:cs="Times New Roman"/>
          <w:noProof/>
          <w:sz w:val="24"/>
          <w:szCs w:val="24"/>
        </w:rPr>
        <w:t xml:space="preserve"> half-strength MS supplemented with 0.1mg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BAP,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BAP + 0.01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IAA or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BAP + 10% coconut water (CW). Medium containing BAP in combination with IAA caused the best elongation of the microshoots formed earlier on induction medium, with no morphological abberations observed (Table 1). However, variants of the medium containing BAP combined with IAA or CW also allowed some somatic embryos that had failed to convert to microshoots on the induction media to do so, though the conversion frequency was generally low.</w:t>
      </w:r>
    </w:p>
    <w:p w:rsidR="00A722E4" w:rsidRPr="00BE1146" w:rsidRDefault="00A722E4" w:rsidP="00876FB2">
      <w:pPr>
        <w:spacing w:after="0" w:line="480" w:lineRule="auto"/>
        <w:jc w:val="both"/>
        <w:rPr>
          <w:rFonts w:ascii="Times New Roman" w:hAnsi="Times New Roman" w:cs="Times New Roman"/>
          <w:noProof/>
          <w:sz w:val="24"/>
          <w:szCs w:val="24"/>
        </w:rPr>
      </w:pPr>
      <w:r w:rsidRPr="00BE1146">
        <w:rPr>
          <w:rFonts w:ascii="Times New Roman" w:hAnsi="Times New Roman" w:cs="Times New Roman"/>
          <w:sz w:val="24"/>
          <w:szCs w:val="24"/>
        </w:rPr>
        <w:t>The elongation of the microshoots on medium containing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BAP alone or in combination with either coconut water or 0.01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IAA is in conformity with our previous findings (Mulanda et al. 2012) for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shoots regenerated from mature zygotic embryos using TDZ, and with the findings of Shahin-uz-zaman et al. (2008) in </w:t>
      </w:r>
      <w:r w:rsidRPr="00BE1146">
        <w:rPr>
          <w:rFonts w:ascii="Times New Roman" w:hAnsi="Times New Roman" w:cs="Times New Roman"/>
          <w:i/>
          <w:iCs/>
          <w:sz w:val="24"/>
          <w:szCs w:val="24"/>
        </w:rPr>
        <w:t>Azadirachta</w:t>
      </w:r>
      <w:r w:rsidRPr="00BE1146">
        <w:rPr>
          <w:rFonts w:ascii="Times New Roman" w:hAnsi="Times New Roman" w:cs="Times New Roman"/>
          <w:sz w:val="24"/>
          <w:szCs w:val="24"/>
        </w:rPr>
        <w:t xml:space="preserve"> </w:t>
      </w:r>
      <w:r w:rsidRPr="00BE1146">
        <w:rPr>
          <w:rFonts w:ascii="Times New Roman" w:hAnsi="Times New Roman" w:cs="Times New Roman"/>
          <w:i/>
          <w:iCs/>
          <w:sz w:val="24"/>
          <w:szCs w:val="24"/>
        </w:rPr>
        <w:t>indica</w:t>
      </w:r>
      <w:r w:rsidRPr="00BE1146">
        <w:rPr>
          <w:rFonts w:ascii="Times New Roman" w:hAnsi="Times New Roman" w:cs="Times New Roman"/>
          <w:sz w:val="24"/>
          <w:szCs w:val="24"/>
        </w:rPr>
        <w:t>. In the present study the shoots also continued to elongate after transfer to rooting medium containing 0.05 or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IBA. </w:t>
      </w:r>
      <w:r w:rsidRPr="00BE1146">
        <w:rPr>
          <w:rFonts w:ascii="Times New Roman" w:hAnsi="Times New Roman" w:cs="Times New Roman"/>
          <w:noProof/>
          <w:sz w:val="24"/>
          <w:szCs w:val="24"/>
        </w:rPr>
        <w:t xml:space="preserve">The mean shoot height after 30 days on the IBA supplemented medium was 42.20 ± 5.10 and 34.50 ± 4.40 mm respectively on </w:t>
      </w:r>
      <w:r>
        <w:rPr>
          <w:rFonts w:ascii="Times New Roman" w:hAnsi="Times New Roman" w:cs="Times New Roman"/>
          <w:noProof/>
          <w:sz w:val="24"/>
          <w:szCs w:val="24"/>
        </w:rPr>
        <w:t xml:space="preserve">half-strength </w:t>
      </w:r>
      <w:r w:rsidRPr="00BE1146">
        <w:rPr>
          <w:rFonts w:ascii="Times New Roman" w:hAnsi="Times New Roman" w:cs="Times New Roman"/>
          <w:noProof/>
          <w:sz w:val="24"/>
          <w:szCs w:val="24"/>
        </w:rPr>
        <w:t>MS + 0.05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IBA and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IBA. The mean number of leaf nodes per shoot were 7.94 ± 0.60 and 7.31 ± 0.44. However, there was no significant difference in either shoot height or number of leaf nodes between these two variants of the medium when the independent samples </w:t>
      </w:r>
      <w:r w:rsidRPr="00117ACC">
        <w:rPr>
          <w:rFonts w:ascii="Times New Roman" w:hAnsi="Times New Roman" w:cs="Times New Roman"/>
          <w:i/>
          <w:noProof/>
          <w:sz w:val="24"/>
          <w:szCs w:val="24"/>
        </w:rPr>
        <w:t>t</w:t>
      </w:r>
      <w:r w:rsidRPr="00BE1146">
        <w:rPr>
          <w:rFonts w:ascii="Times New Roman" w:hAnsi="Times New Roman" w:cs="Times New Roman"/>
          <w:noProof/>
          <w:sz w:val="24"/>
          <w:szCs w:val="24"/>
        </w:rPr>
        <w:t xml:space="preserve">-test was applied to the data. </w:t>
      </w:r>
    </w:p>
    <w:p w:rsidR="00A722E4" w:rsidRPr="00BE1146" w:rsidRDefault="00A722E4" w:rsidP="005244E9">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Significant rooting (</w:t>
      </w:r>
      <w:r w:rsidRPr="00117ACC">
        <w:rPr>
          <w:rFonts w:ascii="Times New Roman" w:hAnsi="Times New Roman" w:cs="Times New Roman"/>
          <w:i/>
          <w:noProof/>
          <w:sz w:val="24"/>
          <w:szCs w:val="24"/>
        </w:rPr>
        <w:t>F</w:t>
      </w:r>
      <w:r w:rsidRPr="00BE1146">
        <w:rPr>
          <w:rFonts w:ascii="Times New Roman" w:hAnsi="Times New Roman" w:cs="Times New Roman"/>
          <w:noProof/>
          <w:sz w:val="24"/>
          <w:szCs w:val="24"/>
        </w:rPr>
        <w:t xml:space="preserve"> test, </w:t>
      </w:r>
      <w:r w:rsidRPr="00117ACC">
        <w:rPr>
          <w:rFonts w:ascii="Times New Roman" w:hAnsi="Times New Roman" w:cs="Times New Roman"/>
          <w:i/>
          <w:noProof/>
          <w:sz w:val="24"/>
          <w:szCs w:val="24"/>
        </w:rPr>
        <w:t>p</w:t>
      </w:r>
      <w:r w:rsidRPr="00BE1146">
        <w:rPr>
          <w:rFonts w:ascii="Times New Roman" w:hAnsi="Times New Roman" w:cs="Times New Roman"/>
          <w:noProof/>
          <w:sz w:val="24"/>
          <w:szCs w:val="24"/>
        </w:rPr>
        <w:t xml:space="preserve"> &lt; 0.001) was observed only in medium containing 0.2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NAA alone or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NAA in combination with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IBA (Table </w:t>
      </w:r>
      <w:r>
        <w:rPr>
          <w:rFonts w:ascii="Times New Roman" w:hAnsi="Times New Roman" w:cs="Times New Roman"/>
          <w:noProof/>
          <w:sz w:val="24"/>
          <w:szCs w:val="24"/>
        </w:rPr>
        <w:t>2</w:t>
      </w:r>
      <w:r w:rsidRPr="00BE1146">
        <w:rPr>
          <w:rFonts w:ascii="Times New Roman" w:hAnsi="Times New Roman" w:cs="Times New Roman"/>
          <w:noProof/>
          <w:sz w:val="24"/>
          <w:szCs w:val="24"/>
        </w:rPr>
        <w:t xml:space="preserve">). </w:t>
      </w:r>
      <w:r w:rsidRPr="00BE1146">
        <w:rPr>
          <w:rFonts w:ascii="Times New Roman" w:hAnsi="Times New Roman" w:cs="Times New Roman"/>
          <w:sz w:val="24"/>
          <w:szCs w:val="24"/>
        </w:rPr>
        <w:t>Although NAA was superior to IBA in root induction, rooting medium containing 0.05 to 0.2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NAA was not as effective in stimulating shoot elongation as medium with IBA. NAA-supplemented variants of the medium also caused variable extents of leaf chlorosis in the shoots. These findings suggest that the restoration of apical growth and removal the stunting of shoots typically associated with plants regenerated using TDZ could be attained by exogenous application of an indole-type auxin. </w:t>
      </w:r>
      <w:r w:rsidRPr="00BE1146">
        <w:rPr>
          <w:rFonts w:ascii="Times New Roman" w:hAnsi="Times New Roman" w:cs="Times New Roman"/>
          <w:noProof/>
          <w:sz w:val="24"/>
          <w:szCs w:val="24"/>
        </w:rPr>
        <w:t>In general, IBA induced a single taproot per shoot (Table 2</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6</w:t>
      </w:r>
      <w:r>
        <w:rPr>
          <w:rFonts w:ascii="Times New Roman" w:hAnsi="Times New Roman" w:cs="Times New Roman"/>
          <w:noProof/>
          <w:sz w:val="24"/>
          <w:szCs w:val="24"/>
        </w:rPr>
        <w:t>D</w:t>
      </w:r>
      <w:r w:rsidRPr="00BE1146">
        <w:rPr>
          <w:rFonts w:ascii="Times New Roman" w:hAnsi="Times New Roman" w:cs="Times New Roman"/>
          <w:noProof/>
          <w:sz w:val="24"/>
          <w:szCs w:val="24"/>
        </w:rPr>
        <w:t>) while NAA induced multiple roots (Table 2).</w:t>
      </w:r>
    </w:p>
    <w:p w:rsidR="00A722E4" w:rsidRPr="00BE1146" w:rsidRDefault="00A722E4" w:rsidP="005A5ABE">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frequency of rooting obtained in this study is similar to that reported by Indieka et al. (2007) for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Low rooting frequency is the only remaining barrier to the utilization of tissue culture for mass propagation of the species and there is need for further study for </w:t>
      </w:r>
      <w:r>
        <w:rPr>
          <w:rFonts w:ascii="Times New Roman" w:hAnsi="Times New Roman" w:cs="Times New Roman"/>
          <w:sz w:val="24"/>
          <w:szCs w:val="24"/>
        </w:rPr>
        <w:t xml:space="preserve">its </w:t>
      </w:r>
      <w:r w:rsidRPr="00BE1146">
        <w:rPr>
          <w:rFonts w:ascii="Times New Roman" w:hAnsi="Times New Roman" w:cs="Times New Roman"/>
          <w:sz w:val="24"/>
          <w:szCs w:val="24"/>
        </w:rPr>
        <w:t>optimization</w:t>
      </w:r>
      <w:r>
        <w:rPr>
          <w:rFonts w:ascii="Times New Roman" w:hAnsi="Times New Roman" w:cs="Times New Roman"/>
          <w:sz w:val="24"/>
          <w:szCs w:val="24"/>
        </w:rPr>
        <w:t>.</w:t>
      </w:r>
      <w:r w:rsidRPr="00BE1146">
        <w:rPr>
          <w:rFonts w:ascii="Times New Roman" w:hAnsi="Times New Roman" w:cs="Times New Roman"/>
          <w:sz w:val="24"/>
          <w:szCs w:val="24"/>
        </w:rPr>
        <w:t xml:space="preserve"> Further work on the germination of isolated somatic embryos could be a means of avoiding these rooting difficulties. </w:t>
      </w:r>
    </w:p>
    <w:p w:rsidR="00A722E4" w:rsidRPr="00BE1146" w:rsidRDefault="00A722E4" w:rsidP="005A5ABE">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high frequency of regeneration attained in this study confirms our earlier report (Mulanda et al. 2012), based on mature zygotic embryos, of high potency and efficacy of low-cost agrochemical Thidiazuron as a substitute for the exorbitant conventional TDZ in tissue culture of </w:t>
      </w:r>
      <w:r w:rsidRPr="00BE1146">
        <w:rPr>
          <w:rFonts w:ascii="Times New Roman" w:hAnsi="Times New Roman" w:cs="Times New Roman"/>
          <w:i/>
          <w:iCs/>
          <w:sz w:val="24"/>
          <w:szCs w:val="24"/>
        </w:rPr>
        <w:t>Melia volkensii</w:t>
      </w:r>
      <w:r w:rsidRPr="00BE1146">
        <w:rPr>
          <w:rFonts w:ascii="Times New Roman" w:hAnsi="Times New Roman" w:cs="Times New Roman"/>
          <w:sz w:val="24"/>
          <w:szCs w:val="24"/>
        </w:rPr>
        <w:t>. This agrochemical may be useful in commercial propagation of other tree species.</w:t>
      </w:r>
    </w:p>
    <w:p w:rsidR="00A722E4" w:rsidRDefault="00A722E4" w:rsidP="00443296">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findings of this study demonstrate the high regenerative ability of </w:t>
      </w:r>
      <w:r w:rsidRPr="00150F20">
        <w:rPr>
          <w:rFonts w:ascii="Times New Roman" w:hAnsi="Times New Roman" w:cs="Times New Roman"/>
          <w:i/>
          <w:iCs/>
          <w:sz w:val="24"/>
          <w:szCs w:val="24"/>
        </w:rPr>
        <w:t>M. volkensii</w:t>
      </w:r>
      <w:r w:rsidRPr="00BE1146">
        <w:rPr>
          <w:rFonts w:ascii="Times New Roman" w:hAnsi="Times New Roman" w:cs="Times New Roman"/>
          <w:sz w:val="24"/>
          <w:szCs w:val="24"/>
        </w:rPr>
        <w:t xml:space="preserve"> cotyledon explants and amenability of </w:t>
      </w:r>
      <w:r w:rsidRPr="00150F20">
        <w:rPr>
          <w:rFonts w:ascii="Times New Roman" w:hAnsi="Times New Roman" w:cs="Times New Roman"/>
          <w:sz w:val="24"/>
          <w:szCs w:val="24"/>
        </w:rPr>
        <w:t>the species</w:t>
      </w:r>
      <w:r w:rsidRPr="00BE1146">
        <w:rPr>
          <w:rFonts w:ascii="Times New Roman" w:hAnsi="Times New Roman" w:cs="Times New Roman"/>
          <w:sz w:val="24"/>
          <w:szCs w:val="24"/>
        </w:rPr>
        <w:t xml:space="preserve"> to mass propagation via tissue culture technology. This study also opens up possibilities for genetic transformation of the species.</w:t>
      </w:r>
    </w:p>
    <w:p w:rsidR="00A722E4" w:rsidRDefault="00A722E4" w:rsidP="000D014A">
      <w:pPr>
        <w:spacing w:after="0" w:line="480" w:lineRule="auto"/>
        <w:jc w:val="both"/>
        <w:rPr>
          <w:rFonts w:ascii="Times New Roman" w:hAnsi="Times New Roman" w:cs="Times New Roman"/>
          <w:b/>
          <w:bCs/>
          <w:sz w:val="24"/>
          <w:szCs w:val="24"/>
        </w:rPr>
      </w:pPr>
    </w:p>
    <w:p w:rsidR="00A722E4" w:rsidRPr="00BE1146" w:rsidRDefault="00A722E4" w:rsidP="000D014A">
      <w:pPr>
        <w:spacing w:after="0" w:line="480" w:lineRule="auto"/>
        <w:jc w:val="both"/>
        <w:rPr>
          <w:rFonts w:ascii="Times New Roman" w:hAnsi="Times New Roman" w:cs="Times New Roman"/>
          <w:sz w:val="24"/>
          <w:szCs w:val="24"/>
        </w:rPr>
      </w:pPr>
      <w:r w:rsidRPr="00BE1146">
        <w:rPr>
          <w:rFonts w:ascii="Times New Roman" w:hAnsi="Times New Roman" w:cs="Times New Roman"/>
          <w:b/>
          <w:bCs/>
          <w:sz w:val="24"/>
          <w:szCs w:val="24"/>
        </w:rPr>
        <w:t>Acknowledgements</w:t>
      </w:r>
      <w:r>
        <w:rPr>
          <w:rFonts w:ascii="Times New Roman" w:hAnsi="Times New Roman" w:cs="Times New Roman"/>
          <w:b/>
          <w:bCs/>
          <w:sz w:val="24"/>
          <w:szCs w:val="24"/>
        </w:rPr>
        <w:t xml:space="preserve">: </w:t>
      </w:r>
      <w:r w:rsidRPr="00BE1146">
        <w:rPr>
          <w:rFonts w:ascii="Times New Roman" w:hAnsi="Times New Roman" w:cs="Times New Roman"/>
          <w:sz w:val="24"/>
          <w:szCs w:val="24"/>
        </w:rPr>
        <w:t xml:space="preserve">This work was funded by a Research Grant to the first author by the Kenya National Commission for Science, Technology and Innovation. The authors are also grateful to Mr. Julius Matano, Technician, School of Biological Sciences, University of Nairobi, for technical assistance in histological work. </w:t>
      </w:r>
    </w:p>
    <w:p w:rsidR="00A722E4" w:rsidRDefault="00A722E4" w:rsidP="003D0A8E">
      <w:pPr>
        <w:rPr>
          <w:rFonts w:ascii="Times New Roman" w:hAnsi="Times New Roman" w:cs="Times New Roman"/>
          <w:b/>
          <w:bCs/>
          <w:sz w:val="24"/>
          <w:szCs w:val="24"/>
          <w:lang w:val="es-ES"/>
        </w:rPr>
      </w:pPr>
    </w:p>
    <w:p w:rsidR="00A722E4" w:rsidRPr="006E4D92" w:rsidRDefault="00A722E4" w:rsidP="003D0A8E">
      <w:pPr>
        <w:rPr>
          <w:rFonts w:ascii="Times New Roman" w:hAnsi="Times New Roman" w:cs="Times New Roman"/>
          <w:b/>
          <w:bCs/>
          <w:sz w:val="24"/>
          <w:szCs w:val="24"/>
          <w:lang w:val="es-ES"/>
        </w:rPr>
      </w:pPr>
      <w:r w:rsidRPr="006E4D92">
        <w:rPr>
          <w:rFonts w:ascii="Times New Roman" w:hAnsi="Times New Roman" w:cs="Times New Roman"/>
          <w:b/>
          <w:bCs/>
          <w:sz w:val="24"/>
          <w:szCs w:val="24"/>
          <w:lang w:val="es-ES"/>
        </w:rPr>
        <w:t>REFERENCES</w:t>
      </w:r>
    </w:p>
    <w:p w:rsidR="00A722E4" w:rsidRPr="00BE1146" w:rsidRDefault="00A722E4" w:rsidP="008E509F">
      <w:pPr>
        <w:autoSpaceDE w:val="0"/>
        <w:autoSpaceDN w:val="0"/>
        <w:adjustRightInd w:val="0"/>
        <w:spacing w:line="480" w:lineRule="auto"/>
        <w:contextualSpacing/>
        <w:jc w:val="both"/>
        <w:rPr>
          <w:rFonts w:ascii="Times New Roman" w:hAnsi="Times New Roman" w:cs="Times New Roman"/>
          <w:sz w:val="24"/>
          <w:szCs w:val="24"/>
        </w:rPr>
      </w:pPr>
      <w:r w:rsidRPr="006E4D92">
        <w:rPr>
          <w:rFonts w:ascii="Times New Roman" w:hAnsi="Times New Roman" w:cs="Times New Roman"/>
          <w:sz w:val="24"/>
          <w:szCs w:val="24"/>
          <w:lang w:val="es-ES"/>
        </w:rPr>
        <w:t>Akin-Idowu P.</w:t>
      </w:r>
      <w:r>
        <w:rPr>
          <w:rFonts w:ascii="Times New Roman" w:hAnsi="Times New Roman" w:cs="Times New Roman"/>
          <w:sz w:val="24"/>
          <w:szCs w:val="24"/>
          <w:lang w:val="es-ES"/>
        </w:rPr>
        <w:t xml:space="preserve"> </w:t>
      </w:r>
      <w:r w:rsidRPr="006E4D92">
        <w:rPr>
          <w:rFonts w:ascii="Times New Roman" w:hAnsi="Times New Roman" w:cs="Times New Roman"/>
          <w:sz w:val="24"/>
          <w:szCs w:val="24"/>
          <w:lang w:val="es-ES"/>
        </w:rPr>
        <w:t>E</w:t>
      </w:r>
      <w:r>
        <w:rPr>
          <w:rFonts w:ascii="Times New Roman" w:hAnsi="Times New Roman" w:cs="Times New Roman"/>
          <w:sz w:val="24"/>
          <w:szCs w:val="24"/>
          <w:lang w:val="es-ES"/>
        </w:rPr>
        <w:t>.</w:t>
      </w:r>
      <w:r w:rsidRPr="006E4D92">
        <w:rPr>
          <w:rFonts w:ascii="Times New Roman" w:hAnsi="Times New Roman" w:cs="Times New Roman"/>
          <w:sz w:val="24"/>
          <w:szCs w:val="24"/>
          <w:lang w:val="es-ES"/>
        </w:rPr>
        <w:t>, Ibitoye D.</w:t>
      </w:r>
      <w:r>
        <w:rPr>
          <w:rFonts w:ascii="Times New Roman" w:hAnsi="Times New Roman" w:cs="Times New Roman"/>
          <w:sz w:val="24"/>
          <w:szCs w:val="24"/>
          <w:lang w:val="es-ES"/>
        </w:rPr>
        <w:t xml:space="preserve"> </w:t>
      </w:r>
      <w:r w:rsidRPr="006E4D92">
        <w:rPr>
          <w:rFonts w:ascii="Times New Roman" w:hAnsi="Times New Roman" w:cs="Times New Roman"/>
          <w:sz w:val="24"/>
          <w:szCs w:val="24"/>
          <w:lang w:val="es-ES"/>
        </w:rPr>
        <w:t>O., Ademoyegun O.</w:t>
      </w:r>
      <w:r>
        <w:rPr>
          <w:rFonts w:ascii="Times New Roman" w:hAnsi="Times New Roman" w:cs="Times New Roman"/>
          <w:sz w:val="24"/>
          <w:szCs w:val="24"/>
          <w:lang w:val="es-ES"/>
        </w:rPr>
        <w:t xml:space="preserve"> </w:t>
      </w:r>
      <w:r w:rsidRPr="006E4D92">
        <w:rPr>
          <w:rFonts w:ascii="Times New Roman" w:hAnsi="Times New Roman" w:cs="Times New Roman"/>
          <w:sz w:val="24"/>
          <w:szCs w:val="24"/>
          <w:lang w:val="es-ES"/>
        </w:rPr>
        <w:t xml:space="preserve">T. (2009). </w:t>
      </w:r>
      <w:r w:rsidRPr="00BE1146">
        <w:rPr>
          <w:rFonts w:ascii="Times New Roman" w:hAnsi="Times New Roman" w:cs="Times New Roman"/>
          <w:sz w:val="24"/>
          <w:szCs w:val="24"/>
        </w:rPr>
        <w:t>Tissue culture as a plant production technique for horticultural crops. African Journal of Biotechnology, 8: 3782</w:t>
      </w:r>
      <w:r>
        <w:rPr>
          <w:rFonts w:ascii="Times New Roman" w:hAnsi="Times New Roman" w:cs="Times New Roman"/>
          <w:sz w:val="24"/>
          <w:szCs w:val="24"/>
        </w:rPr>
        <w:t>-</w:t>
      </w:r>
      <w:r w:rsidRPr="00BE1146">
        <w:rPr>
          <w:rFonts w:ascii="Times New Roman" w:hAnsi="Times New Roman" w:cs="Times New Roman"/>
          <w:sz w:val="24"/>
          <w:szCs w:val="24"/>
        </w:rPr>
        <w:t>3788.</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Baweja K., Khurana J.</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P., Khurana-Gharyal P. (1995). Influence of light on somatic embryogenesis in hypocotyls of </w:t>
      </w:r>
      <w:r w:rsidRPr="00BE1146">
        <w:rPr>
          <w:rFonts w:ascii="Times New Roman" w:hAnsi="Times New Roman" w:cs="Times New Roman"/>
          <w:i/>
          <w:iCs/>
          <w:sz w:val="24"/>
          <w:szCs w:val="24"/>
        </w:rPr>
        <w:t>Albizzia lebbeck</w:t>
      </w:r>
      <w:r w:rsidRPr="00BE1146">
        <w:rPr>
          <w:rFonts w:ascii="Times New Roman" w:hAnsi="Times New Roman" w:cs="Times New Roman"/>
          <w:sz w:val="24"/>
          <w:szCs w:val="24"/>
        </w:rPr>
        <w:t>. Current Science, 68: 544</w:t>
      </w:r>
      <w:r>
        <w:rPr>
          <w:rFonts w:ascii="Times New Roman" w:hAnsi="Times New Roman" w:cs="Times New Roman"/>
          <w:sz w:val="24"/>
          <w:szCs w:val="24"/>
        </w:rPr>
        <w:t>-</w:t>
      </w:r>
      <w:r w:rsidRPr="00BE1146">
        <w:rPr>
          <w:rFonts w:ascii="Times New Roman" w:hAnsi="Times New Roman" w:cs="Times New Roman"/>
          <w:sz w:val="24"/>
          <w:szCs w:val="24"/>
        </w:rPr>
        <w:t>546.</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Benson E. E. (2002). An introduction to plant conservation biotechnology. </w:t>
      </w:r>
      <w:r w:rsidRPr="00715957">
        <w:rPr>
          <w:rFonts w:ascii="Times New Roman" w:hAnsi="Times New Roman" w:cs="Times New Roman"/>
          <w:i/>
          <w:sz w:val="24"/>
          <w:szCs w:val="24"/>
        </w:rPr>
        <w:t>In</w:t>
      </w:r>
      <w:r w:rsidRPr="00BE1146">
        <w:rPr>
          <w:rFonts w:ascii="Times New Roman" w:hAnsi="Times New Roman" w:cs="Times New Roman"/>
          <w:sz w:val="24"/>
          <w:szCs w:val="24"/>
        </w:rPr>
        <w:t>: Benson E. E. (</w:t>
      </w:r>
      <w:r>
        <w:rPr>
          <w:rFonts w:ascii="Times New Roman" w:hAnsi="Times New Roman" w:cs="Times New Roman"/>
          <w:sz w:val="24"/>
          <w:szCs w:val="24"/>
        </w:rPr>
        <w:t>E</w:t>
      </w:r>
      <w:r w:rsidRPr="00BE1146">
        <w:rPr>
          <w:rFonts w:ascii="Times New Roman" w:hAnsi="Times New Roman" w:cs="Times New Roman"/>
          <w:sz w:val="24"/>
          <w:szCs w:val="24"/>
        </w:rPr>
        <w:t>d.) Plant conservation biotechnology. Taylor and Francis, London</w:t>
      </w:r>
      <w:r>
        <w:rPr>
          <w:rFonts w:ascii="Times New Roman" w:hAnsi="Times New Roman" w:cs="Times New Roman"/>
          <w:sz w:val="24"/>
          <w:szCs w:val="24"/>
        </w:rPr>
        <w:t>:</w:t>
      </w:r>
      <w:r w:rsidRPr="00BE1146">
        <w:rPr>
          <w:rFonts w:ascii="Times New Roman" w:hAnsi="Times New Roman" w:cs="Times New Roman"/>
          <w:sz w:val="24"/>
          <w:szCs w:val="24"/>
        </w:rPr>
        <w:t xml:space="preserve"> 3-9. </w:t>
      </w:r>
    </w:p>
    <w:p w:rsidR="00A722E4" w:rsidRPr="00BE1146" w:rsidRDefault="00A722E4" w:rsidP="00E865B8">
      <w:p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Brown D. C. W., Thorpe</w:t>
      </w:r>
      <w:r w:rsidRPr="00BE1146">
        <w:rPr>
          <w:rFonts w:ascii="Times New Roman" w:hAnsi="Times New Roman" w:cs="Times New Roman"/>
          <w:sz w:val="24"/>
          <w:szCs w:val="24"/>
        </w:rPr>
        <w:t xml:space="preserve"> T.</w:t>
      </w:r>
      <w:r>
        <w:rPr>
          <w:rFonts w:ascii="Times New Roman" w:hAnsi="Times New Roman" w:cs="Times New Roman"/>
          <w:sz w:val="24"/>
          <w:szCs w:val="24"/>
        </w:rPr>
        <w:t xml:space="preserve"> </w:t>
      </w:r>
      <w:r w:rsidRPr="00BE1146">
        <w:rPr>
          <w:rFonts w:ascii="Times New Roman" w:hAnsi="Times New Roman" w:cs="Times New Roman"/>
          <w:sz w:val="24"/>
          <w:szCs w:val="24"/>
        </w:rPr>
        <w:t>A. (1995). Crop improvement through tissue culture. World Journal of Microbiology and Biotechnology, 11: 409</w:t>
      </w:r>
      <w:r>
        <w:rPr>
          <w:rFonts w:ascii="Times New Roman" w:hAnsi="Times New Roman" w:cs="Times New Roman"/>
          <w:sz w:val="24"/>
          <w:szCs w:val="24"/>
        </w:rPr>
        <w:t>-</w:t>
      </w:r>
      <w:r w:rsidRPr="00BE1146">
        <w:rPr>
          <w:rFonts w:ascii="Times New Roman" w:hAnsi="Times New Roman" w:cs="Times New Roman"/>
          <w:sz w:val="24"/>
          <w:szCs w:val="24"/>
        </w:rPr>
        <w:t>415.</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715957">
        <w:rPr>
          <w:rFonts w:ascii="Times New Roman" w:hAnsi="Times New Roman" w:cs="Times New Roman"/>
          <w:sz w:val="24"/>
          <w:szCs w:val="24"/>
          <w:lang w:val="de-DE"/>
        </w:rPr>
        <w:t>Guo B., Abbasi B. H., Zeb A., Xu L. L., Wei Y.</w:t>
      </w:r>
      <w:r>
        <w:rPr>
          <w:rFonts w:ascii="Times New Roman" w:hAnsi="Times New Roman" w:cs="Times New Roman"/>
          <w:sz w:val="24"/>
          <w:szCs w:val="24"/>
          <w:lang w:val="de-DE"/>
        </w:rPr>
        <w:t xml:space="preserve"> </w:t>
      </w:r>
      <w:r w:rsidRPr="00715957">
        <w:rPr>
          <w:rFonts w:ascii="Times New Roman" w:hAnsi="Times New Roman" w:cs="Times New Roman"/>
          <w:sz w:val="24"/>
          <w:szCs w:val="24"/>
          <w:lang w:val="de-DE"/>
        </w:rPr>
        <w:t xml:space="preserve">H. (2011). </w:t>
      </w:r>
      <w:r w:rsidRPr="00BE1146">
        <w:rPr>
          <w:rFonts w:ascii="Times New Roman" w:hAnsi="Times New Roman" w:cs="Times New Roman"/>
          <w:sz w:val="24"/>
          <w:szCs w:val="24"/>
        </w:rPr>
        <w:t>Thidiazuron: A multidimensional plant growth regulator- Review. African Journal of Biotechnology, 10: 8984 -9000.</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H</w:t>
      </w:r>
      <w:r>
        <w:rPr>
          <w:rFonts w:ascii="Times New Roman" w:hAnsi="Times New Roman" w:cs="Times New Roman"/>
          <w:sz w:val="24"/>
          <w:szCs w:val="24"/>
        </w:rPr>
        <w:t>anaoka S., Muturi G. M., Watanabe</w:t>
      </w:r>
      <w:r w:rsidRPr="00BE1146">
        <w:rPr>
          <w:rFonts w:ascii="Times New Roman" w:hAnsi="Times New Roman" w:cs="Times New Roman"/>
          <w:sz w:val="24"/>
          <w:szCs w:val="24"/>
        </w:rPr>
        <w:t xml:space="preserve"> A. (2012). Isolation and characterization of microsatellite markers in </w:t>
      </w:r>
      <w:r w:rsidRPr="00BE1146">
        <w:rPr>
          <w:rFonts w:ascii="Times New Roman" w:hAnsi="Times New Roman" w:cs="Times New Roman"/>
          <w:i/>
          <w:iCs/>
          <w:sz w:val="24"/>
          <w:szCs w:val="24"/>
        </w:rPr>
        <w:t>Melia volkensii</w:t>
      </w:r>
      <w:r w:rsidRPr="00BE1146">
        <w:rPr>
          <w:rFonts w:ascii="Times New Roman" w:hAnsi="Times New Roman" w:cs="Times New Roman"/>
          <w:sz w:val="24"/>
          <w:szCs w:val="24"/>
        </w:rPr>
        <w:t xml:space="preserve"> Gurke. Conservation Genetic Resources, 4: 395-398.</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0B160D">
        <w:rPr>
          <w:rFonts w:ascii="Times New Roman" w:hAnsi="Times New Roman" w:cs="Times New Roman"/>
          <w:sz w:val="24"/>
          <w:szCs w:val="24"/>
        </w:rPr>
        <w:t>Huetteman C.</w:t>
      </w:r>
      <w:r>
        <w:rPr>
          <w:rFonts w:ascii="Times New Roman" w:hAnsi="Times New Roman" w:cs="Times New Roman"/>
          <w:sz w:val="24"/>
          <w:szCs w:val="24"/>
        </w:rPr>
        <w:t xml:space="preserve"> </w:t>
      </w:r>
      <w:r w:rsidRPr="000B160D">
        <w:rPr>
          <w:rFonts w:ascii="Times New Roman" w:hAnsi="Times New Roman" w:cs="Times New Roman"/>
          <w:sz w:val="24"/>
          <w:szCs w:val="24"/>
        </w:rPr>
        <w:t>A., Preece J.</w:t>
      </w:r>
      <w:r>
        <w:rPr>
          <w:rFonts w:ascii="Times New Roman" w:hAnsi="Times New Roman" w:cs="Times New Roman"/>
          <w:sz w:val="24"/>
          <w:szCs w:val="24"/>
        </w:rPr>
        <w:t xml:space="preserve"> </w:t>
      </w:r>
      <w:r w:rsidRPr="000B160D">
        <w:rPr>
          <w:rFonts w:ascii="Times New Roman" w:hAnsi="Times New Roman" w:cs="Times New Roman"/>
          <w:sz w:val="24"/>
          <w:szCs w:val="24"/>
        </w:rPr>
        <w:t xml:space="preserve">E. (1993). </w:t>
      </w:r>
      <w:r w:rsidRPr="00BE1146">
        <w:rPr>
          <w:rFonts w:ascii="Times New Roman" w:hAnsi="Times New Roman" w:cs="Times New Roman"/>
          <w:sz w:val="24"/>
          <w:szCs w:val="24"/>
        </w:rPr>
        <w:t>TDZ a potent cytokinin for woody plant tissue culture. Plant Cell</w:t>
      </w:r>
      <w:r>
        <w:rPr>
          <w:rFonts w:ascii="Times New Roman" w:hAnsi="Times New Roman" w:cs="Times New Roman"/>
          <w:sz w:val="24"/>
          <w:szCs w:val="24"/>
        </w:rPr>
        <w:t>,</w:t>
      </w:r>
      <w:r w:rsidRPr="00BE1146">
        <w:rPr>
          <w:rFonts w:ascii="Times New Roman" w:hAnsi="Times New Roman" w:cs="Times New Roman"/>
          <w:sz w:val="24"/>
          <w:szCs w:val="24"/>
        </w:rPr>
        <w:t xml:space="preserve"> Tissue </w:t>
      </w:r>
      <w:r>
        <w:rPr>
          <w:rFonts w:ascii="Times New Roman" w:hAnsi="Times New Roman" w:cs="Times New Roman"/>
          <w:sz w:val="24"/>
          <w:szCs w:val="24"/>
        </w:rPr>
        <w:t xml:space="preserve">and </w:t>
      </w:r>
      <w:r w:rsidRPr="00BE1146">
        <w:rPr>
          <w:rFonts w:ascii="Times New Roman" w:hAnsi="Times New Roman" w:cs="Times New Roman"/>
          <w:sz w:val="24"/>
          <w:szCs w:val="24"/>
        </w:rPr>
        <w:t>Organ Cult</w:t>
      </w:r>
      <w:r>
        <w:rPr>
          <w:rFonts w:ascii="Times New Roman" w:hAnsi="Times New Roman" w:cs="Times New Roman"/>
          <w:sz w:val="24"/>
          <w:szCs w:val="24"/>
        </w:rPr>
        <w:t>ure,</w:t>
      </w:r>
      <w:r w:rsidRPr="00BE1146">
        <w:rPr>
          <w:rFonts w:ascii="Times New Roman" w:hAnsi="Times New Roman" w:cs="Times New Roman"/>
          <w:sz w:val="24"/>
          <w:szCs w:val="24"/>
        </w:rPr>
        <w:t xml:space="preserve"> 33:</w:t>
      </w:r>
      <w:r>
        <w:rPr>
          <w:rFonts w:ascii="Times New Roman" w:hAnsi="Times New Roman" w:cs="Times New Roman"/>
          <w:sz w:val="24"/>
          <w:szCs w:val="24"/>
        </w:rPr>
        <w:t xml:space="preserve"> </w:t>
      </w:r>
      <w:r w:rsidRPr="00BE1146">
        <w:rPr>
          <w:rFonts w:ascii="Times New Roman" w:hAnsi="Times New Roman" w:cs="Times New Roman"/>
          <w:sz w:val="24"/>
          <w:szCs w:val="24"/>
        </w:rPr>
        <w:t>105 -119.</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715957">
        <w:rPr>
          <w:rFonts w:ascii="Times New Roman" w:hAnsi="Times New Roman" w:cs="Times New Roman"/>
          <w:sz w:val="24"/>
          <w:szCs w:val="24"/>
          <w:lang w:val="de-DE"/>
        </w:rPr>
        <w:t>Indieka S. A., Odee D. W., Muluvi G. M., Rao K.</w:t>
      </w:r>
      <w:r>
        <w:rPr>
          <w:rFonts w:ascii="Times New Roman" w:hAnsi="Times New Roman" w:cs="Times New Roman"/>
          <w:sz w:val="24"/>
          <w:szCs w:val="24"/>
          <w:lang w:val="de-DE"/>
        </w:rPr>
        <w:t xml:space="preserve"> </w:t>
      </w:r>
      <w:r w:rsidRPr="00715957">
        <w:rPr>
          <w:rFonts w:ascii="Times New Roman" w:hAnsi="Times New Roman" w:cs="Times New Roman"/>
          <w:sz w:val="24"/>
          <w:szCs w:val="24"/>
          <w:lang w:val="de-DE"/>
        </w:rPr>
        <w:t xml:space="preserve">N., Machuka J. (2007). </w:t>
      </w:r>
      <w:r w:rsidRPr="00BE1146">
        <w:rPr>
          <w:rFonts w:ascii="Times New Roman" w:hAnsi="Times New Roman" w:cs="Times New Roman"/>
          <w:sz w:val="24"/>
          <w:szCs w:val="24"/>
        </w:rPr>
        <w:t xml:space="preserve">Regeneration of </w:t>
      </w:r>
      <w:r w:rsidRPr="00BE1146">
        <w:rPr>
          <w:rFonts w:ascii="Times New Roman" w:hAnsi="Times New Roman" w:cs="Times New Roman"/>
          <w:i/>
          <w:iCs/>
          <w:sz w:val="24"/>
          <w:szCs w:val="24"/>
        </w:rPr>
        <w:t xml:space="preserve">Melia volkensii </w:t>
      </w:r>
      <w:r w:rsidRPr="00BE1146">
        <w:rPr>
          <w:rFonts w:ascii="Times New Roman" w:hAnsi="Times New Roman" w:cs="Times New Roman"/>
          <w:sz w:val="24"/>
          <w:szCs w:val="24"/>
        </w:rPr>
        <w:t>Gurke (Meliaceae) through direct somatic embryogenesis. New Forests</w:t>
      </w:r>
      <w:r>
        <w:rPr>
          <w:rFonts w:ascii="Times New Roman" w:hAnsi="Times New Roman" w:cs="Times New Roman"/>
          <w:sz w:val="24"/>
          <w:szCs w:val="24"/>
        </w:rPr>
        <w:t>,</w:t>
      </w:r>
      <w:r w:rsidRPr="00BE1146">
        <w:rPr>
          <w:rFonts w:ascii="Times New Roman" w:hAnsi="Times New Roman" w:cs="Times New Roman"/>
          <w:sz w:val="24"/>
          <w:szCs w:val="24"/>
        </w:rPr>
        <w:t xml:space="preserve"> 34: 73-81.</w:t>
      </w:r>
    </w:p>
    <w:p w:rsidR="00A722E4" w:rsidRPr="00BE1146" w:rsidRDefault="00A722E4" w:rsidP="00E865B8">
      <w:pPr>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Jamsheed S., Ra</w:t>
      </w:r>
      <w:r>
        <w:rPr>
          <w:rFonts w:ascii="Times New Roman" w:hAnsi="Times New Roman" w:cs="Times New Roman"/>
          <w:sz w:val="24"/>
          <w:szCs w:val="24"/>
        </w:rPr>
        <w:t>sool S., Koul S., Azooz M. M., Ahmad</w:t>
      </w:r>
      <w:r w:rsidRPr="00BE1146">
        <w:rPr>
          <w:rFonts w:ascii="Times New Roman" w:hAnsi="Times New Roman" w:cs="Times New Roman"/>
          <w:sz w:val="24"/>
          <w:szCs w:val="24"/>
        </w:rPr>
        <w:t xml:space="preserve"> P. (2013). Crop improvement through plant tissue culture. </w:t>
      </w:r>
      <w:r w:rsidRPr="00BE1146">
        <w:rPr>
          <w:rFonts w:ascii="Times New Roman" w:hAnsi="Times New Roman" w:cs="Times New Roman"/>
          <w:i/>
          <w:iCs/>
          <w:sz w:val="24"/>
          <w:szCs w:val="24"/>
        </w:rPr>
        <w:t>In</w:t>
      </w:r>
      <w:r w:rsidRPr="00BE1146">
        <w:rPr>
          <w:rFonts w:ascii="Times New Roman" w:hAnsi="Times New Roman" w:cs="Times New Roman"/>
          <w:sz w:val="24"/>
          <w:szCs w:val="24"/>
        </w:rPr>
        <w:t>: Hakeem K.</w:t>
      </w:r>
      <w:r>
        <w:rPr>
          <w:rFonts w:ascii="Times New Roman" w:hAnsi="Times New Roman" w:cs="Times New Roman"/>
          <w:sz w:val="24"/>
          <w:szCs w:val="24"/>
        </w:rPr>
        <w:t xml:space="preserve"> </w:t>
      </w:r>
      <w:r w:rsidRPr="00BE1146">
        <w:rPr>
          <w:rFonts w:ascii="Times New Roman" w:hAnsi="Times New Roman" w:cs="Times New Roman"/>
          <w:sz w:val="24"/>
          <w:szCs w:val="24"/>
        </w:rPr>
        <w:t>R., Ahmad P., Ozturk M. (Eds)</w:t>
      </w:r>
      <w:r>
        <w:rPr>
          <w:rFonts w:ascii="Times New Roman" w:hAnsi="Times New Roman" w:cs="Times New Roman"/>
          <w:sz w:val="24"/>
          <w:szCs w:val="24"/>
        </w:rPr>
        <w:t>.</w:t>
      </w:r>
      <w:r w:rsidRPr="00BE1146">
        <w:rPr>
          <w:rFonts w:ascii="Times New Roman" w:hAnsi="Times New Roman" w:cs="Times New Roman"/>
          <w:sz w:val="24"/>
          <w:szCs w:val="24"/>
        </w:rPr>
        <w:t xml:space="preserve"> Crop Improvement: New approaches and modern techniques, Springer Publishers:</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123-148. </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572EF6">
        <w:rPr>
          <w:rFonts w:ascii="Times New Roman" w:hAnsi="Times New Roman" w:cs="Times New Roman"/>
          <w:sz w:val="24"/>
          <w:szCs w:val="24"/>
          <w:lang w:val="fr-FR"/>
        </w:rPr>
        <w:t>Johansen D.</w:t>
      </w:r>
      <w:r>
        <w:rPr>
          <w:rFonts w:ascii="Times New Roman" w:hAnsi="Times New Roman" w:cs="Times New Roman"/>
          <w:sz w:val="24"/>
          <w:szCs w:val="24"/>
          <w:lang w:val="fr-FR"/>
        </w:rPr>
        <w:t xml:space="preserve"> </w:t>
      </w:r>
      <w:r w:rsidRPr="00572EF6">
        <w:rPr>
          <w:rFonts w:ascii="Times New Roman" w:hAnsi="Times New Roman" w:cs="Times New Roman"/>
          <w:sz w:val="24"/>
          <w:szCs w:val="24"/>
          <w:lang w:val="fr-FR"/>
        </w:rPr>
        <w:t xml:space="preserve">A. (1940). Plant microtechnique. </w:t>
      </w:r>
      <w:r w:rsidRPr="00BE1146">
        <w:rPr>
          <w:rFonts w:ascii="Times New Roman" w:hAnsi="Times New Roman" w:cs="Times New Roman"/>
          <w:sz w:val="24"/>
          <w:szCs w:val="24"/>
        </w:rPr>
        <w:t>McGrawhill Book co., New York, 551pp.</w:t>
      </w:r>
    </w:p>
    <w:p w:rsidR="00A722E4" w:rsidRPr="00BE1146" w:rsidRDefault="00A722E4" w:rsidP="00E865B8">
      <w:pPr>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Kidundo M. (1997). </w:t>
      </w:r>
      <w:r w:rsidRPr="00BE1146">
        <w:rPr>
          <w:rFonts w:ascii="Times New Roman" w:hAnsi="Times New Roman" w:cs="Times New Roman"/>
          <w:i/>
          <w:iCs/>
          <w:sz w:val="24"/>
          <w:szCs w:val="24"/>
        </w:rPr>
        <w:t>Melia volkensii</w:t>
      </w:r>
      <w:r w:rsidRPr="00BE1146">
        <w:rPr>
          <w:rFonts w:ascii="Times New Roman" w:hAnsi="Times New Roman" w:cs="Times New Roman"/>
          <w:sz w:val="24"/>
          <w:szCs w:val="24"/>
        </w:rPr>
        <w:t>- propagating the tree of knowledge. Agroforestry Today, 9: 21</w:t>
      </w:r>
      <w:r>
        <w:rPr>
          <w:rFonts w:ascii="Times New Roman" w:hAnsi="Times New Roman" w:cs="Times New Roman"/>
          <w:sz w:val="24"/>
          <w:szCs w:val="24"/>
        </w:rPr>
        <w:t>-</w:t>
      </w:r>
      <w:r w:rsidRPr="00BE1146">
        <w:rPr>
          <w:rFonts w:ascii="Times New Roman" w:hAnsi="Times New Roman" w:cs="Times New Roman"/>
          <w:sz w:val="24"/>
          <w:szCs w:val="24"/>
        </w:rPr>
        <w:t>22.</w:t>
      </w:r>
    </w:p>
    <w:p w:rsidR="00A722E4" w:rsidRPr="00BE1146" w:rsidRDefault="00A722E4" w:rsidP="00E865B8">
      <w:pPr>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Kimondo J</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xml:space="preserve">, Kiamba K. (2005). Overview of natural distribution, propagation and management of </w:t>
      </w:r>
      <w:r w:rsidRPr="00BE1146">
        <w:rPr>
          <w:rFonts w:ascii="Times New Roman" w:hAnsi="Times New Roman" w:cs="Times New Roman"/>
          <w:i/>
          <w:iCs/>
          <w:sz w:val="24"/>
          <w:szCs w:val="24"/>
        </w:rPr>
        <w:t>Melia volkensii</w:t>
      </w:r>
      <w:r w:rsidRPr="00BE1146">
        <w:rPr>
          <w:rFonts w:ascii="Times New Roman" w:hAnsi="Times New Roman" w:cs="Times New Roman"/>
          <w:sz w:val="24"/>
          <w:szCs w:val="24"/>
        </w:rPr>
        <w:t xml:space="preserve">. </w:t>
      </w:r>
      <w:r w:rsidRPr="00711BFE">
        <w:rPr>
          <w:rFonts w:ascii="Times New Roman" w:hAnsi="Times New Roman" w:cs="Times New Roman"/>
          <w:i/>
          <w:sz w:val="24"/>
          <w:szCs w:val="24"/>
        </w:rPr>
        <w:t>In</w:t>
      </w:r>
      <w:r w:rsidRPr="00BE1146">
        <w:rPr>
          <w:rFonts w:ascii="Times New Roman" w:hAnsi="Times New Roman" w:cs="Times New Roman"/>
          <w:sz w:val="24"/>
          <w:szCs w:val="24"/>
        </w:rPr>
        <w:t>: Kamondo B</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Kimondo J</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Mulatya J</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Muturi G</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xml:space="preserve"> (Eds)</w:t>
      </w:r>
      <w:r>
        <w:rPr>
          <w:rFonts w:ascii="Times New Roman" w:hAnsi="Times New Roman" w:cs="Times New Roman"/>
          <w:sz w:val="24"/>
          <w:szCs w:val="24"/>
        </w:rPr>
        <w:t>.</w:t>
      </w:r>
      <w:r w:rsidRPr="00BE1146">
        <w:rPr>
          <w:rFonts w:ascii="Times New Roman" w:hAnsi="Times New Roman" w:cs="Times New Roman"/>
          <w:sz w:val="24"/>
          <w:szCs w:val="24"/>
        </w:rPr>
        <w:t xml:space="preserve"> </w:t>
      </w:r>
      <w:r w:rsidRPr="00711BFE">
        <w:rPr>
          <w:rFonts w:ascii="Times New Roman" w:hAnsi="Times New Roman" w:cs="Times New Roman"/>
          <w:iCs/>
          <w:sz w:val="24"/>
          <w:szCs w:val="24"/>
        </w:rPr>
        <w:t>Recent Mukau (</w:t>
      </w:r>
      <w:r w:rsidRPr="00711BFE">
        <w:rPr>
          <w:rFonts w:ascii="Times New Roman" w:hAnsi="Times New Roman" w:cs="Times New Roman"/>
          <w:i/>
          <w:iCs/>
          <w:sz w:val="24"/>
          <w:szCs w:val="24"/>
        </w:rPr>
        <w:t>Melia volkensii</w:t>
      </w:r>
      <w:r w:rsidRPr="00711BFE">
        <w:rPr>
          <w:rFonts w:ascii="Times New Roman" w:hAnsi="Times New Roman" w:cs="Times New Roman"/>
          <w:iCs/>
          <w:sz w:val="24"/>
          <w:szCs w:val="24"/>
        </w:rPr>
        <w:t xml:space="preserve"> G</w:t>
      </w:r>
      <w:r>
        <w:rPr>
          <w:rFonts w:ascii="Times New Roman" w:hAnsi="Times New Roman" w:cs="Times New Roman"/>
          <w:iCs/>
          <w:sz w:val="24"/>
          <w:szCs w:val="24"/>
        </w:rPr>
        <w:t>ü</w:t>
      </w:r>
      <w:r w:rsidRPr="00711BFE">
        <w:rPr>
          <w:rFonts w:ascii="Times New Roman" w:hAnsi="Times New Roman" w:cs="Times New Roman"/>
          <w:iCs/>
          <w:sz w:val="24"/>
          <w:szCs w:val="24"/>
        </w:rPr>
        <w:t>rke) Research and Development</w:t>
      </w:r>
      <w:r w:rsidRPr="00711BFE">
        <w:rPr>
          <w:rFonts w:ascii="Times New Roman" w:hAnsi="Times New Roman" w:cs="Times New Roman"/>
          <w:sz w:val="24"/>
          <w:szCs w:val="24"/>
        </w:rPr>
        <w:t xml:space="preserve">. </w:t>
      </w:r>
      <w:r w:rsidRPr="00BE1146">
        <w:rPr>
          <w:rFonts w:ascii="Times New Roman" w:hAnsi="Times New Roman" w:cs="Times New Roman"/>
          <w:sz w:val="24"/>
          <w:szCs w:val="24"/>
        </w:rPr>
        <w:t>Proceedings of the First National Workshop, Kenya Forestry Research Institute (KEFRI), Kitui Regional Research Center, November 16 to 19, 2004</w:t>
      </w:r>
      <w:r>
        <w:rPr>
          <w:rFonts w:ascii="Times New Roman" w:hAnsi="Times New Roman" w:cs="Times New Roman"/>
          <w:sz w:val="24"/>
          <w:szCs w:val="24"/>
        </w:rPr>
        <w:t>:</w:t>
      </w:r>
      <w:r w:rsidRPr="00BE1146">
        <w:rPr>
          <w:rFonts w:ascii="Times New Roman" w:hAnsi="Times New Roman" w:cs="Times New Roman"/>
          <w:sz w:val="24"/>
          <w:szCs w:val="24"/>
        </w:rPr>
        <w:t xml:space="preserve"> 7</w:t>
      </w:r>
      <w:r>
        <w:rPr>
          <w:rFonts w:ascii="Times New Roman" w:hAnsi="Times New Roman" w:cs="Times New Roman"/>
          <w:sz w:val="24"/>
          <w:szCs w:val="24"/>
        </w:rPr>
        <w:t>-</w:t>
      </w:r>
      <w:r w:rsidRPr="00BE1146">
        <w:rPr>
          <w:rFonts w:ascii="Times New Roman" w:hAnsi="Times New Roman" w:cs="Times New Roman"/>
          <w:sz w:val="24"/>
          <w:szCs w:val="24"/>
        </w:rPr>
        <w:t>11.</w:t>
      </w:r>
    </w:p>
    <w:p w:rsidR="00A722E4" w:rsidRPr="00BE1146" w:rsidRDefault="00A722E4" w:rsidP="00952BFC">
      <w:pPr>
        <w:autoSpaceDE w:val="0"/>
        <w:autoSpaceDN w:val="0"/>
        <w:adjustRightInd w:val="0"/>
        <w:spacing w:line="480" w:lineRule="auto"/>
        <w:jc w:val="both"/>
        <w:rPr>
          <w:rFonts w:ascii="Times New Roman" w:hAnsi="Times New Roman" w:cs="Times New Roman"/>
          <w:sz w:val="24"/>
          <w:szCs w:val="24"/>
        </w:rPr>
      </w:pPr>
      <w:r w:rsidRPr="006E4D92">
        <w:rPr>
          <w:rFonts w:ascii="Times New Roman" w:hAnsi="Times New Roman" w:cs="Times New Roman"/>
          <w:sz w:val="24"/>
          <w:szCs w:val="24"/>
          <w:lang w:val="es-ES"/>
        </w:rPr>
        <w:t>Loyola-Vargas V.</w:t>
      </w:r>
      <w:r>
        <w:rPr>
          <w:rFonts w:ascii="Times New Roman" w:hAnsi="Times New Roman" w:cs="Times New Roman"/>
          <w:sz w:val="24"/>
          <w:szCs w:val="24"/>
          <w:lang w:val="es-ES"/>
        </w:rPr>
        <w:t xml:space="preserve"> </w:t>
      </w:r>
      <w:r w:rsidRPr="006E4D92">
        <w:rPr>
          <w:rFonts w:ascii="Times New Roman" w:hAnsi="Times New Roman" w:cs="Times New Roman"/>
          <w:sz w:val="24"/>
          <w:szCs w:val="24"/>
          <w:lang w:val="es-ES"/>
        </w:rPr>
        <w:t xml:space="preserve">M., Ochoa-Alejo N. (2012). </w:t>
      </w:r>
      <w:r w:rsidRPr="00BE1146">
        <w:rPr>
          <w:rFonts w:ascii="Times New Roman" w:hAnsi="Times New Roman" w:cs="Times New Roman"/>
          <w:sz w:val="24"/>
          <w:szCs w:val="24"/>
        </w:rPr>
        <w:t>An introduction to plant cell culture: The future ahead. Methods in Molecular Biology, 877: 1</w:t>
      </w:r>
      <w:r>
        <w:rPr>
          <w:rFonts w:ascii="Times New Roman" w:hAnsi="Times New Roman" w:cs="Times New Roman"/>
          <w:sz w:val="24"/>
          <w:szCs w:val="24"/>
        </w:rPr>
        <w:t>-</w:t>
      </w:r>
      <w:r w:rsidRPr="00BE1146">
        <w:rPr>
          <w:rFonts w:ascii="Times New Roman" w:hAnsi="Times New Roman" w:cs="Times New Roman"/>
          <w:sz w:val="24"/>
          <w:szCs w:val="24"/>
        </w:rPr>
        <w:t>8.</w:t>
      </w:r>
    </w:p>
    <w:p w:rsidR="00A722E4" w:rsidRPr="00711BFE" w:rsidRDefault="00A722E4" w:rsidP="00E865B8">
      <w:pPr>
        <w:pStyle w:val="authors"/>
        <w:shd w:val="clear" w:color="auto" w:fill="FFFFFF"/>
        <w:spacing w:before="0" w:beforeAutospacing="0" w:after="0" w:afterAutospacing="0" w:line="480" w:lineRule="auto"/>
        <w:jc w:val="both"/>
        <w:rPr>
          <w:lang w:val="es-ES"/>
        </w:rPr>
      </w:pPr>
      <w:r w:rsidRPr="00BE1146">
        <w:t>Mok M.</w:t>
      </w:r>
      <w:r>
        <w:t xml:space="preserve"> </w:t>
      </w:r>
      <w:r w:rsidRPr="00BE1146">
        <w:t>C., Mok D.</w:t>
      </w:r>
      <w:r>
        <w:t xml:space="preserve"> </w:t>
      </w:r>
      <w:r w:rsidRPr="00BE1146">
        <w:t>W.</w:t>
      </w:r>
      <w:r>
        <w:t xml:space="preserve"> </w:t>
      </w:r>
      <w:r w:rsidRPr="00BE1146">
        <w:t>S., Armstrong D.</w:t>
      </w:r>
      <w:r>
        <w:t xml:space="preserve"> </w:t>
      </w:r>
      <w:r w:rsidRPr="00BE1146">
        <w:t>J., Shudo K., Isogai Y., Okamoto T. (1982).</w:t>
      </w:r>
      <w:r>
        <w:t xml:space="preserve"> </w:t>
      </w:r>
      <w:r w:rsidRPr="00BE1146">
        <w:t xml:space="preserve">Cytokinin activity of N-phenyl-N¢-(1,2,3-thiadiazol-5-yl)urea (Thidiazuron). </w:t>
      </w:r>
      <w:r w:rsidRPr="00711BFE">
        <w:rPr>
          <w:lang w:val="es-ES"/>
        </w:rPr>
        <w:t>Phytochemistry 21: 1509-1511.</w:t>
      </w:r>
    </w:p>
    <w:p w:rsidR="00A722E4" w:rsidRPr="00711BFE" w:rsidRDefault="00A722E4" w:rsidP="00E865B8">
      <w:pPr>
        <w:spacing w:line="480" w:lineRule="auto"/>
        <w:jc w:val="both"/>
        <w:rPr>
          <w:rFonts w:ascii="Times New Roman" w:hAnsi="Times New Roman" w:cs="Times New Roman"/>
          <w:sz w:val="24"/>
          <w:szCs w:val="24"/>
          <w:u w:val="single"/>
        </w:rPr>
      </w:pPr>
      <w:r w:rsidRPr="00711BFE">
        <w:rPr>
          <w:rFonts w:ascii="Times New Roman" w:hAnsi="Times New Roman" w:cs="Times New Roman"/>
          <w:sz w:val="24"/>
          <w:szCs w:val="24"/>
          <w:lang w:val="es-ES"/>
        </w:rPr>
        <w:t>Mulanda S. E., Adero O.</w:t>
      </w:r>
      <w:r>
        <w:rPr>
          <w:rFonts w:ascii="Times New Roman" w:hAnsi="Times New Roman" w:cs="Times New Roman"/>
          <w:sz w:val="24"/>
          <w:szCs w:val="24"/>
          <w:lang w:val="es-ES"/>
        </w:rPr>
        <w:t xml:space="preserve"> </w:t>
      </w:r>
      <w:r w:rsidRPr="00711BFE">
        <w:rPr>
          <w:rFonts w:ascii="Times New Roman" w:hAnsi="Times New Roman" w:cs="Times New Roman"/>
          <w:sz w:val="24"/>
          <w:szCs w:val="24"/>
          <w:lang w:val="es-ES"/>
        </w:rPr>
        <w:t>M., Amugune N.</w:t>
      </w:r>
      <w:r>
        <w:rPr>
          <w:rFonts w:ascii="Times New Roman" w:hAnsi="Times New Roman" w:cs="Times New Roman"/>
          <w:sz w:val="24"/>
          <w:szCs w:val="24"/>
          <w:lang w:val="es-ES"/>
        </w:rPr>
        <w:t xml:space="preserve"> </w:t>
      </w:r>
      <w:r w:rsidRPr="00711BFE">
        <w:rPr>
          <w:rFonts w:ascii="Times New Roman" w:hAnsi="Times New Roman" w:cs="Times New Roman"/>
          <w:sz w:val="24"/>
          <w:szCs w:val="24"/>
          <w:lang w:val="es-ES"/>
        </w:rPr>
        <w:t>O., Akunda E., Kinyamario I.</w:t>
      </w:r>
      <w:r>
        <w:rPr>
          <w:rFonts w:ascii="Times New Roman" w:hAnsi="Times New Roman" w:cs="Times New Roman"/>
          <w:sz w:val="24"/>
          <w:szCs w:val="24"/>
          <w:lang w:val="es-ES"/>
        </w:rPr>
        <w:t xml:space="preserve"> </w:t>
      </w:r>
      <w:r w:rsidRPr="00711BFE">
        <w:rPr>
          <w:rFonts w:ascii="Times New Roman" w:hAnsi="Times New Roman" w:cs="Times New Roman"/>
          <w:sz w:val="24"/>
          <w:szCs w:val="24"/>
          <w:lang w:val="es-ES"/>
        </w:rPr>
        <w:t xml:space="preserve">J. (2012). </w:t>
      </w:r>
      <w:r w:rsidRPr="00BE1146">
        <w:rPr>
          <w:rFonts w:ascii="Times New Roman" w:hAnsi="Times New Roman" w:cs="Times New Roman"/>
          <w:sz w:val="24"/>
          <w:szCs w:val="24"/>
        </w:rPr>
        <w:t xml:space="preserve">High frequency regeneration of the drought-tolerant tree </w:t>
      </w:r>
      <w:r w:rsidRPr="00BE1146">
        <w:rPr>
          <w:rFonts w:ascii="Times New Roman" w:hAnsi="Times New Roman" w:cs="Times New Roman"/>
          <w:i/>
          <w:iCs/>
          <w:sz w:val="24"/>
          <w:szCs w:val="24"/>
        </w:rPr>
        <w:t>Melia volkensii</w:t>
      </w:r>
      <w:r w:rsidRPr="00BE1146">
        <w:rPr>
          <w:rFonts w:ascii="Times New Roman" w:hAnsi="Times New Roman" w:cs="Times New Roman"/>
          <w:sz w:val="24"/>
          <w:szCs w:val="24"/>
        </w:rPr>
        <w:t xml:space="preserve"> Gurke using low-cost agrochemical Thidiazuron. Biotechnology Research International,</w:t>
      </w:r>
      <w:r>
        <w:rPr>
          <w:rFonts w:ascii="Times New Roman" w:hAnsi="Times New Roman" w:cs="Times New Roman"/>
          <w:sz w:val="24"/>
          <w:szCs w:val="24"/>
        </w:rPr>
        <w:t xml:space="preserve"> </w:t>
      </w:r>
      <w:r w:rsidRPr="00711BFE">
        <w:rPr>
          <w:rFonts w:ascii="Times New Roman" w:hAnsi="Times New Roman" w:cs="Times New Roman"/>
          <w:sz w:val="24"/>
          <w:szCs w:val="24"/>
          <w:u w:val="single"/>
        </w:rPr>
        <w:t xml:space="preserve">Volume 2012, Article ID 818472, 5 pages doi: 10.1155/2012/818472. </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Murashige T., Skoog F. (1962). A revised medium for rapid growth and bioassays</w:t>
      </w:r>
      <w:r>
        <w:rPr>
          <w:rFonts w:ascii="Times New Roman" w:hAnsi="Times New Roman" w:cs="Times New Roman"/>
          <w:sz w:val="24"/>
          <w:szCs w:val="24"/>
        </w:rPr>
        <w:t xml:space="preserve"> with tobacco cultures. Physiologia</w:t>
      </w:r>
      <w:r w:rsidRPr="00BE1146">
        <w:rPr>
          <w:rFonts w:ascii="Times New Roman" w:hAnsi="Times New Roman" w:cs="Times New Roman"/>
          <w:sz w:val="24"/>
          <w:szCs w:val="24"/>
        </w:rPr>
        <w:t xml:space="preserve"> Plant</w:t>
      </w:r>
      <w:r>
        <w:rPr>
          <w:rFonts w:ascii="Times New Roman" w:hAnsi="Times New Roman" w:cs="Times New Roman"/>
          <w:sz w:val="24"/>
          <w:szCs w:val="24"/>
        </w:rPr>
        <w:t>arum</w:t>
      </w:r>
      <w:r w:rsidRPr="00BE1146">
        <w:rPr>
          <w:rFonts w:ascii="Times New Roman" w:hAnsi="Times New Roman" w:cs="Times New Roman"/>
          <w:sz w:val="24"/>
          <w:szCs w:val="24"/>
        </w:rPr>
        <w:t>, 15:</w:t>
      </w:r>
      <w:r>
        <w:rPr>
          <w:rFonts w:ascii="Times New Roman" w:hAnsi="Times New Roman" w:cs="Times New Roman"/>
          <w:sz w:val="24"/>
          <w:szCs w:val="24"/>
        </w:rPr>
        <w:t xml:space="preserve"> </w:t>
      </w:r>
      <w:r w:rsidRPr="00BE1146">
        <w:rPr>
          <w:rFonts w:ascii="Times New Roman" w:hAnsi="Times New Roman" w:cs="Times New Roman"/>
          <w:sz w:val="24"/>
          <w:szCs w:val="24"/>
        </w:rPr>
        <w:t>473</w:t>
      </w:r>
      <w:r>
        <w:rPr>
          <w:rFonts w:ascii="Times New Roman" w:hAnsi="Times New Roman" w:cs="Times New Roman"/>
          <w:sz w:val="24"/>
          <w:szCs w:val="24"/>
        </w:rPr>
        <w:t>-</w:t>
      </w:r>
      <w:r w:rsidRPr="00BE1146">
        <w:rPr>
          <w:rFonts w:ascii="Times New Roman" w:hAnsi="Times New Roman" w:cs="Times New Roman"/>
          <w:sz w:val="24"/>
          <w:szCs w:val="24"/>
        </w:rPr>
        <w:t>497.</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Murthy B.</w:t>
      </w:r>
      <w:r>
        <w:rPr>
          <w:rFonts w:ascii="Times New Roman" w:hAnsi="Times New Roman" w:cs="Times New Roman"/>
          <w:sz w:val="24"/>
          <w:szCs w:val="24"/>
        </w:rPr>
        <w:t xml:space="preserve"> </w:t>
      </w:r>
      <w:r w:rsidRPr="00BE1146">
        <w:rPr>
          <w:rFonts w:ascii="Times New Roman" w:hAnsi="Times New Roman" w:cs="Times New Roman"/>
          <w:sz w:val="24"/>
          <w:szCs w:val="24"/>
        </w:rPr>
        <w:t>N.</w:t>
      </w:r>
      <w:r>
        <w:rPr>
          <w:rFonts w:ascii="Times New Roman" w:hAnsi="Times New Roman" w:cs="Times New Roman"/>
          <w:sz w:val="24"/>
          <w:szCs w:val="24"/>
        </w:rPr>
        <w:t xml:space="preserve"> </w:t>
      </w:r>
      <w:r w:rsidRPr="00BE1146">
        <w:rPr>
          <w:rFonts w:ascii="Times New Roman" w:hAnsi="Times New Roman" w:cs="Times New Roman"/>
          <w:sz w:val="24"/>
          <w:szCs w:val="24"/>
        </w:rPr>
        <w:t>S., Saxena P.</w:t>
      </w:r>
      <w:r>
        <w:rPr>
          <w:rFonts w:ascii="Times New Roman" w:hAnsi="Times New Roman" w:cs="Times New Roman"/>
          <w:sz w:val="24"/>
          <w:szCs w:val="24"/>
        </w:rPr>
        <w:t xml:space="preserve"> </w:t>
      </w:r>
      <w:r w:rsidRPr="00BE1146">
        <w:rPr>
          <w:rFonts w:ascii="Times New Roman" w:hAnsi="Times New Roman" w:cs="Times New Roman"/>
          <w:sz w:val="24"/>
          <w:szCs w:val="24"/>
        </w:rPr>
        <w:t>K. (1998). Somatic embryogenesis and plant regeneration from neem (</w:t>
      </w:r>
      <w:r w:rsidRPr="00BE1146">
        <w:rPr>
          <w:rFonts w:ascii="Times New Roman" w:hAnsi="Times New Roman" w:cs="Times New Roman"/>
          <w:i/>
          <w:iCs/>
          <w:sz w:val="24"/>
          <w:szCs w:val="24"/>
        </w:rPr>
        <w:t>Azadirachta indica</w:t>
      </w:r>
      <w:r w:rsidRPr="00BE1146">
        <w:rPr>
          <w:rFonts w:ascii="Times New Roman" w:hAnsi="Times New Roman" w:cs="Times New Roman"/>
          <w:sz w:val="24"/>
          <w:szCs w:val="24"/>
        </w:rPr>
        <w:t xml:space="preserve"> A. Juss). Plant Cell Rep</w:t>
      </w:r>
      <w:r>
        <w:rPr>
          <w:rFonts w:ascii="Times New Roman" w:hAnsi="Times New Roman" w:cs="Times New Roman"/>
          <w:sz w:val="24"/>
          <w:szCs w:val="24"/>
        </w:rPr>
        <w:t>orts</w:t>
      </w:r>
      <w:r w:rsidRPr="00BE1146">
        <w:rPr>
          <w:rFonts w:ascii="Times New Roman" w:hAnsi="Times New Roman" w:cs="Times New Roman"/>
          <w:sz w:val="24"/>
          <w:szCs w:val="24"/>
        </w:rPr>
        <w:t>, 17: 469-475.</w:t>
      </w:r>
    </w:p>
    <w:p w:rsidR="00A722E4" w:rsidRPr="00572EF6" w:rsidRDefault="00A722E4" w:rsidP="00E865B8">
      <w:pPr>
        <w:autoSpaceDE w:val="0"/>
        <w:autoSpaceDN w:val="0"/>
        <w:adjustRightInd w:val="0"/>
        <w:spacing w:line="480" w:lineRule="auto"/>
        <w:jc w:val="both"/>
        <w:rPr>
          <w:rFonts w:ascii="Times New Roman" w:hAnsi="Times New Roman" w:cs="Times New Roman"/>
          <w:sz w:val="24"/>
          <w:szCs w:val="24"/>
          <w:lang w:val="pt-BR"/>
        </w:rPr>
      </w:pPr>
      <w:r w:rsidRPr="00BE1146">
        <w:rPr>
          <w:rFonts w:ascii="Times New Roman" w:hAnsi="Times New Roman" w:cs="Times New Roman"/>
          <w:sz w:val="24"/>
          <w:szCs w:val="24"/>
        </w:rPr>
        <w:t xml:space="preserve">Orwa C., Mutua A., Kindt R., Jamnadass R., Simons A. </w:t>
      </w:r>
      <w:r>
        <w:rPr>
          <w:rFonts w:ascii="Times New Roman" w:hAnsi="Times New Roman" w:cs="Times New Roman"/>
          <w:sz w:val="24"/>
          <w:szCs w:val="24"/>
        </w:rPr>
        <w:t>(</w:t>
      </w:r>
      <w:r w:rsidRPr="00BE1146">
        <w:rPr>
          <w:rFonts w:ascii="Times New Roman" w:hAnsi="Times New Roman" w:cs="Times New Roman"/>
          <w:sz w:val="24"/>
          <w:szCs w:val="24"/>
        </w:rPr>
        <w:t>2009</w:t>
      </w:r>
      <w:r>
        <w:rPr>
          <w:rFonts w:ascii="Times New Roman" w:hAnsi="Times New Roman" w:cs="Times New Roman"/>
          <w:sz w:val="24"/>
          <w:szCs w:val="24"/>
        </w:rPr>
        <w:t>)</w:t>
      </w:r>
      <w:r w:rsidRPr="00BE1146">
        <w:rPr>
          <w:rFonts w:ascii="Times New Roman" w:hAnsi="Times New Roman" w:cs="Times New Roman"/>
          <w:sz w:val="24"/>
          <w:szCs w:val="24"/>
        </w:rPr>
        <w:t xml:space="preserve">. Agroforestree </w:t>
      </w:r>
      <w:r>
        <w:rPr>
          <w:rFonts w:ascii="Times New Roman" w:hAnsi="Times New Roman" w:cs="Times New Roman"/>
          <w:sz w:val="24"/>
          <w:szCs w:val="24"/>
        </w:rPr>
        <w:t>d</w:t>
      </w:r>
      <w:r w:rsidRPr="00BE1146">
        <w:rPr>
          <w:rFonts w:ascii="Times New Roman" w:hAnsi="Times New Roman" w:cs="Times New Roman"/>
          <w:sz w:val="24"/>
          <w:szCs w:val="24"/>
        </w:rPr>
        <w:t xml:space="preserve">atabase: a tree reference and selection guide version 4.0, World Agroforestry Centre, Kenya. </w:t>
      </w:r>
      <w:r w:rsidRPr="00572EF6">
        <w:rPr>
          <w:rFonts w:ascii="Times New Roman" w:hAnsi="Times New Roman" w:cs="Times New Roman"/>
          <w:sz w:val="24"/>
          <w:szCs w:val="24"/>
          <w:lang w:val="pt-BR"/>
        </w:rPr>
        <w:t>(http://www.worldagroforestry.org/af/treedb/)</w:t>
      </w:r>
    </w:p>
    <w:p w:rsidR="00A722E4" w:rsidRPr="00BE1146" w:rsidRDefault="00A722E4" w:rsidP="00E865B8">
      <w:pPr>
        <w:shd w:val="clear" w:color="auto" w:fill="FFFFFF"/>
        <w:spacing w:line="480" w:lineRule="auto"/>
        <w:jc w:val="both"/>
        <w:rPr>
          <w:rFonts w:ascii="Times New Roman" w:hAnsi="Times New Roman" w:cs="Times New Roman"/>
          <w:sz w:val="24"/>
          <w:szCs w:val="24"/>
        </w:rPr>
      </w:pPr>
      <w:r w:rsidRPr="00572EF6">
        <w:rPr>
          <w:rFonts w:ascii="Times New Roman" w:hAnsi="Times New Roman" w:cs="Times New Roman"/>
          <w:sz w:val="24"/>
          <w:szCs w:val="24"/>
          <w:lang w:val="pt-BR"/>
        </w:rPr>
        <w:t>Quiroz-Figuera F.</w:t>
      </w:r>
      <w:r>
        <w:rPr>
          <w:rFonts w:ascii="Times New Roman" w:hAnsi="Times New Roman" w:cs="Times New Roman"/>
          <w:sz w:val="24"/>
          <w:szCs w:val="24"/>
          <w:lang w:val="pt-BR"/>
        </w:rPr>
        <w:t xml:space="preserve"> </w:t>
      </w:r>
      <w:r w:rsidRPr="00572EF6">
        <w:rPr>
          <w:rFonts w:ascii="Times New Roman" w:hAnsi="Times New Roman" w:cs="Times New Roman"/>
          <w:sz w:val="24"/>
          <w:szCs w:val="24"/>
          <w:lang w:val="pt-BR"/>
        </w:rPr>
        <w:t>R., Rojas-Herrera R., Galaz-Avalos R.</w:t>
      </w:r>
      <w:r>
        <w:rPr>
          <w:rFonts w:ascii="Times New Roman" w:hAnsi="Times New Roman" w:cs="Times New Roman"/>
          <w:sz w:val="24"/>
          <w:szCs w:val="24"/>
          <w:lang w:val="pt-BR"/>
        </w:rPr>
        <w:t xml:space="preserve"> </w:t>
      </w:r>
      <w:r w:rsidRPr="00572EF6">
        <w:rPr>
          <w:rFonts w:ascii="Times New Roman" w:hAnsi="Times New Roman" w:cs="Times New Roman"/>
          <w:sz w:val="24"/>
          <w:szCs w:val="24"/>
          <w:lang w:val="pt-BR"/>
        </w:rPr>
        <w:t>M., Layola-Vargas V.</w:t>
      </w:r>
      <w:r>
        <w:rPr>
          <w:rFonts w:ascii="Times New Roman" w:hAnsi="Times New Roman" w:cs="Times New Roman"/>
          <w:sz w:val="24"/>
          <w:szCs w:val="24"/>
          <w:lang w:val="pt-BR"/>
        </w:rPr>
        <w:t xml:space="preserve"> </w:t>
      </w:r>
      <w:r w:rsidRPr="00572EF6">
        <w:rPr>
          <w:rFonts w:ascii="Times New Roman" w:hAnsi="Times New Roman" w:cs="Times New Roman"/>
          <w:sz w:val="24"/>
          <w:szCs w:val="24"/>
          <w:lang w:val="pt-BR"/>
        </w:rPr>
        <w:t xml:space="preserve">M. (2006). </w:t>
      </w:r>
      <w:r w:rsidRPr="00BE1146">
        <w:rPr>
          <w:rFonts w:ascii="Times New Roman" w:hAnsi="Times New Roman" w:cs="Times New Roman"/>
          <w:sz w:val="24"/>
          <w:szCs w:val="24"/>
        </w:rPr>
        <w:t>Embryo production through somatic embryogenesis can be used to study cell differentiation in plants. Plant Cell</w:t>
      </w:r>
      <w:r>
        <w:rPr>
          <w:rFonts w:ascii="Times New Roman" w:hAnsi="Times New Roman" w:cs="Times New Roman"/>
          <w:sz w:val="24"/>
          <w:szCs w:val="24"/>
        </w:rPr>
        <w:t>,</w:t>
      </w:r>
      <w:r w:rsidRPr="00BE1146">
        <w:rPr>
          <w:rFonts w:ascii="Times New Roman" w:hAnsi="Times New Roman" w:cs="Times New Roman"/>
          <w:sz w:val="24"/>
          <w:szCs w:val="24"/>
        </w:rPr>
        <w:t xml:space="preserve"> Tiss</w:t>
      </w:r>
      <w:r>
        <w:rPr>
          <w:rFonts w:ascii="Times New Roman" w:hAnsi="Times New Roman" w:cs="Times New Roman"/>
          <w:sz w:val="24"/>
          <w:szCs w:val="24"/>
        </w:rPr>
        <w:t>ue</w:t>
      </w:r>
      <w:r w:rsidRPr="00BE1146">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BE1146">
        <w:rPr>
          <w:rFonts w:ascii="Times New Roman" w:hAnsi="Times New Roman" w:cs="Times New Roman"/>
          <w:sz w:val="24"/>
          <w:szCs w:val="24"/>
        </w:rPr>
        <w:t>Org</w:t>
      </w:r>
      <w:r>
        <w:rPr>
          <w:rFonts w:ascii="Times New Roman" w:hAnsi="Times New Roman" w:cs="Times New Roman"/>
          <w:sz w:val="24"/>
          <w:szCs w:val="24"/>
        </w:rPr>
        <w:t>an</w:t>
      </w:r>
      <w:r w:rsidRPr="00BE1146">
        <w:rPr>
          <w:rFonts w:ascii="Times New Roman" w:hAnsi="Times New Roman" w:cs="Times New Roman"/>
          <w:sz w:val="24"/>
          <w:szCs w:val="24"/>
        </w:rPr>
        <w:t xml:space="preserve"> Cult</w:t>
      </w:r>
      <w:r>
        <w:rPr>
          <w:rFonts w:ascii="Times New Roman" w:hAnsi="Times New Roman" w:cs="Times New Roman"/>
          <w:sz w:val="24"/>
          <w:szCs w:val="24"/>
        </w:rPr>
        <w:t>ure</w:t>
      </w:r>
      <w:r w:rsidRPr="00BE1146">
        <w:rPr>
          <w:rFonts w:ascii="Times New Roman" w:hAnsi="Times New Roman" w:cs="Times New Roman"/>
          <w:sz w:val="24"/>
          <w:szCs w:val="24"/>
        </w:rPr>
        <w:t>, 86: 285 -301.</w:t>
      </w:r>
    </w:p>
    <w:p w:rsidR="00A722E4" w:rsidRPr="00BE1146" w:rsidRDefault="00A722E4" w:rsidP="00E865B8">
      <w:pPr>
        <w:shd w:val="clear" w:color="auto" w:fill="FFFFFF"/>
        <w:spacing w:line="480" w:lineRule="auto"/>
        <w:jc w:val="both"/>
        <w:rPr>
          <w:rFonts w:ascii="Times New Roman" w:hAnsi="Times New Roman" w:cs="Times New Roman"/>
          <w:sz w:val="24"/>
          <w:szCs w:val="24"/>
        </w:rPr>
      </w:pPr>
      <w:r w:rsidRPr="00711BFE">
        <w:rPr>
          <w:rFonts w:ascii="Times New Roman" w:hAnsi="Times New Roman" w:cs="Times New Roman"/>
          <w:sz w:val="24"/>
          <w:szCs w:val="24"/>
          <w:lang w:val="de-DE"/>
        </w:rPr>
        <w:t xml:space="preserve">Rajab M. S., Bentley M. D. (1992). </w:t>
      </w:r>
      <w:r w:rsidRPr="00BE1146">
        <w:rPr>
          <w:rFonts w:ascii="Times New Roman" w:hAnsi="Times New Roman" w:cs="Times New Roman"/>
          <w:sz w:val="24"/>
          <w:szCs w:val="24"/>
        </w:rPr>
        <w:t xml:space="preserve">Further minor tetranortriterpenes from </w:t>
      </w:r>
      <w:r w:rsidRPr="00BE1146">
        <w:rPr>
          <w:rFonts w:ascii="Times New Roman" w:hAnsi="Times New Roman" w:cs="Times New Roman"/>
          <w:i/>
          <w:iCs/>
          <w:sz w:val="24"/>
          <w:szCs w:val="24"/>
        </w:rPr>
        <w:t>Melia volkensii</w:t>
      </w:r>
      <w:r w:rsidRPr="00BE1146">
        <w:rPr>
          <w:rFonts w:ascii="Times New Roman" w:hAnsi="Times New Roman" w:cs="Times New Roman"/>
          <w:sz w:val="24"/>
          <w:szCs w:val="24"/>
        </w:rPr>
        <w:t>. Bull</w:t>
      </w:r>
      <w:r>
        <w:rPr>
          <w:rFonts w:ascii="Times New Roman" w:hAnsi="Times New Roman" w:cs="Times New Roman"/>
          <w:sz w:val="24"/>
          <w:szCs w:val="24"/>
        </w:rPr>
        <w:t>etin of the</w:t>
      </w:r>
      <w:r w:rsidRPr="00BE1146">
        <w:rPr>
          <w:rFonts w:ascii="Times New Roman" w:hAnsi="Times New Roman" w:cs="Times New Roman"/>
          <w:sz w:val="24"/>
          <w:szCs w:val="24"/>
        </w:rPr>
        <w:t xml:space="preserve"> Chem</w:t>
      </w:r>
      <w:r>
        <w:rPr>
          <w:rFonts w:ascii="Times New Roman" w:hAnsi="Times New Roman" w:cs="Times New Roman"/>
          <w:sz w:val="24"/>
          <w:szCs w:val="24"/>
        </w:rPr>
        <w:t xml:space="preserve">ical </w:t>
      </w:r>
      <w:r w:rsidRPr="00BE1146">
        <w:rPr>
          <w:rFonts w:ascii="Times New Roman" w:hAnsi="Times New Roman" w:cs="Times New Roman"/>
          <w:sz w:val="24"/>
          <w:szCs w:val="24"/>
        </w:rPr>
        <w:t>Society</w:t>
      </w:r>
      <w:r>
        <w:rPr>
          <w:rFonts w:ascii="Times New Roman" w:hAnsi="Times New Roman" w:cs="Times New Roman"/>
          <w:sz w:val="24"/>
          <w:szCs w:val="24"/>
        </w:rPr>
        <w:t xml:space="preserve"> of</w:t>
      </w:r>
      <w:r w:rsidRPr="00BE1146">
        <w:rPr>
          <w:rFonts w:ascii="Times New Roman" w:hAnsi="Times New Roman" w:cs="Times New Roman"/>
          <w:sz w:val="24"/>
          <w:szCs w:val="24"/>
        </w:rPr>
        <w:t xml:space="preserve"> Ethiop</w:t>
      </w:r>
      <w:r>
        <w:rPr>
          <w:rFonts w:ascii="Times New Roman" w:hAnsi="Times New Roman" w:cs="Times New Roman"/>
          <w:sz w:val="24"/>
          <w:szCs w:val="24"/>
        </w:rPr>
        <w:t>ia</w:t>
      </w:r>
      <w:r w:rsidRPr="00BE1146">
        <w:rPr>
          <w:rFonts w:ascii="Times New Roman" w:hAnsi="Times New Roman" w:cs="Times New Roman"/>
          <w:sz w:val="24"/>
          <w:szCs w:val="24"/>
        </w:rPr>
        <w:t>, 6: 97</w:t>
      </w:r>
      <w:r>
        <w:rPr>
          <w:rFonts w:ascii="Times New Roman" w:hAnsi="Times New Roman" w:cs="Times New Roman"/>
          <w:sz w:val="24"/>
          <w:szCs w:val="24"/>
        </w:rPr>
        <w:t>-</w:t>
      </w:r>
      <w:r w:rsidRPr="00BE1146">
        <w:rPr>
          <w:rFonts w:ascii="Times New Roman" w:hAnsi="Times New Roman" w:cs="Times New Roman"/>
          <w:sz w:val="24"/>
          <w:szCs w:val="24"/>
        </w:rPr>
        <w:t>103.</w:t>
      </w:r>
    </w:p>
    <w:p w:rsidR="00A722E4" w:rsidRPr="00BE1146" w:rsidRDefault="00A722E4" w:rsidP="00E865B8">
      <w:pPr>
        <w:shd w:val="clear" w:color="auto" w:fill="FFFFFF"/>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Rangaswamy R. (2010) A textbook of agricultural statistics. New Age International Publishers, New Delhi, 531</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pp. </w:t>
      </w:r>
    </w:p>
    <w:p w:rsidR="00A722E4" w:rsidRPr="00BE1146" w:rsidRDefault="00A722E4" w:rsidP="00E865B8">
      <w:pPr>
        <w:autoSpaceDE w:val="0"/>
        <w:autoSpaceDN w:val="0"/>
        <w:adjustRightInd w:val="0"/>
        <w:spacing w:line="480" w:lineRule="auto"/>
        <w:jc w:val="both"/>
        <w:rPr>
          <w:rFonts w:ascii="Times New Roman" w:hAnsi="Times New Roman" w:cs="Times New Roman"/>
          <w:sz w:val="24"/>
          <w:szCs w:val="24"/>
        </w:rPr>
      </w:pPr>
      <w:r w:rsidRPr="00711BFE">
        <w:rPr>
          <w:rFonts w:ascii="Times New Roman" w:hAnsi="Times New Roman" w:cs="Times New Roman"/>
          <w:sz w:val="24"/>
          <w:szCs w:val="24"/>
          <w:lang w:val="es-ES"/>
        </w:rPr>
        <w:t>Runo M. S., Muluvi G. M., Odee D.</w:t>
      </w:r>
      <w:r>
        <w:rPr>
          <w:rFonts w:ascii="Times New Roman" w:hAnsi="Times New Roman" w:cs="Times New Roman"/>
          <w:sz w:val="24"/>
          <w:szCs w:val="24"/>
          <w:lang w:val="es-ES"/>
        </w:rPr>
        <w:t xml:space="preserve"> </w:t>
      </w:r>
      <w:r w:rsidRPr="00711BFE">
        <w:rPr>
          <w:rFonts w:ascii="Times New Roman" w:hAnsi="Times New Roman" w:cs="Times New Roman"/>
          <w:sz w:val="24"/>
          <w:szCs w:val="24"/>
          <w:lang w:val="es-ES"/>
        </w:rPr>
        <w:t xml:space="preserve">W. (2004). </w:t>
      </w:r>
      <w:r w:rsidRPr="00BE1146">
        <w:rPr>
          <w:rFonts w:ascii="Times New Roman" w:hAnsi="Times New Roman" w:cs="Times New Roman"/>
          <w:sz w:val="24"/>
          <w:szCs w:val="24"/>
        </w:rPr>
        <w:t xml:space="preserve">Analysis of genetic structure in </w:t>
      </w:r>
      <w:r w:rsidRPr="00BE1146">
        <w:rPr>
          <w:rFonts w:ascii="Times New Roman" w:hAnsi="Times New Roman" w:cs="Times New Roman"/>
          <w:i/>
          <w:iCs/>
          <w:sz w:val="24"/>
          <w:szCs w:val="24"/>
        </w:rPr>
        <w:t>Melia volkensii</w:t>
      </w:r>
      <w:r w:rsidRPr="00BE1146">
        <w:rPr>
          <w:rFonts w:ascii="Times New Roman" w:hAnsi="Times New Roman" w:cs="Times New Roman"/>
          <w:sz w:val="24"/>
          <w:szCs w:val="24"/>
        </w:rPr>
        <w:t xml:space="preserve"> (Gurke) populations using random amplified polymorphic DNA. African Journal of Biotechnology, 3: 421-425.</w:t>
      </w:r>
    </w:p>
    <w:p w:rsidR="00A722E4" w:rsidRPr="00BE1146" w:rsidRDefault="00A722E4" w:rsidP="00E865B8">
      <w:pPr>
        <w:spacing w:line="480" w:lineRule="auto"/>
        <w:jc w:val="both"/>
        <w:rPr>
          <w:rFonts w:ascii="Times New Roman" w:hAnsi="Times New Roman" w:cs="Times New Roman"/>
          <w:sz w:val="24"/>
          <w:szCs w:val="24"/>
        </w:rPr>
      </w:pPr>
      <w:r>
        <w:rPr>
          <w:rFonts w:ascii="Times New Roman" w:hAnsi="Times New Roman" w:cs="Times New Roman"/>
          <w:sz w:val="24"/>
          <w:szCs w:val="24"/>
        </w:rPr>
        <w:t>Shahin-Uz-Zaman</w:t>
      </w:r>
      <w:r w:rsidRPr="00BE1146">
        <w:rPr>
          <w:rFonts w:ascii="Times New Roman" w:hAnsi="Times New Roman" w:cs="Times New Roman"/>
          <w:sz w:val="24"/>
          <w:szCs w:val="24"/>
        </w:rPr>
        <w:t xml:space="preserve"> M., Ashrafuzzaman M., Haque, M.</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S., Luna L.N. (2008). </w:t>
      </w:r>
      <w:r w:rsidRPr="00BE1146">
        <w:rPr>
          <w:rFonts w:ascii="Times New Roman" w:hAnsi="Times New Roman" w:cs="Times New Roman"/>
          <w:i/>
          <w:iCs/>
          <w:sz w:val="24"/>
          <w:szCs w:val="24"/>
        </w:rPr>
        <w:t>In vitro</w:t>
      </w:r>
      <w:r w:rsidRPr="00BE1146">
        <w:rPr>
          <w:rFonts w:ascii="Times New Roman" w:hAnsi="Times New Roman" w:cs="Times New Roman"/>
          <w:sz w:val="24"/>
          <w:szCs w:val="24"/>
        </w:rPr>
        <w:t xml:space="preserve"> clonal propagation of the neem tree (</w:t>
      </w:r>
      <w:r w:rsidRPr="00BE1146">
        <w:rPr>
          <w:rFonts w:ascii="Times New Roman" w:hAnsi="Times New Roman" w:cs="Times New Roman"/>
          <w:i/>
          <w:iCs/>
          <w:sz w:val="24"/>
          <w:szCs w:val="24"/>
        </w:rPr>
        <w:t>Azadirachta indica</w:t>
      </w:r>
      <w:r w:rsidRPr="00BE1146">
        <w:rPr>
          <w:rFonts w:ascii="Times New Roman" w:hAnsi="Times New Roman" w:cs="Times New Roman"/>
          <w:sz w:val="24"/>
          <w:szCs w:val="24"/>
        </w:rPr>
        <w:t xml:space="preserve"> A. Juss). African Journal of Biotechnology, 7: 386</w:t>
      </w:r>
      <w:r>
        <w:rPr>
          <w:rFonts w:ascii="Times New Roman" w:hAnsi="Times New Roman" w:cs="Times New Roman"/>
          <w:sz w:val="24"/>
          <w:szCs w:val="24"/>
        </w:rPr>
        <w:t>-</w:t>
      </w:r>
      <w:r w:rsidRPr="00BE1146">
        <w:rPr>
          <w:rFonts w:ascii="Times New Roman" w:hAnsi="Times New Roman" w:cs="Times New Roman"/>
          <w:sz w:val="24"/>
          <w:szCs w:val="24"/>
        </w:rPr>
        <w:t>391.</w:t>
      </w:r>
    </w:p>
    <w:p w:rsidR="00A722E4" w:rsidRPr="00BE1146" w:rsidRDefault="00A722E4" w:rsidP="00E865B8">
      <w:pPr>
        <w:spacing w:line="480" w:lineRule="auto"/>
        <w:jc w:val="both"/>
        <w:rPr>
          <w:rFonts w:ascii="Times New Roman" w:hAnsi="Times New Roman" w:cs="Times New Roman"/>
          <w:sz w:val="24"/>
          <w:szCs w:val="24"/>
        </w:rPr>
      </w:pPr>
      <w:r>
        <w:rPr>
          <w:rFonts w:ascii="Times New Roman" w:hAnsi="Times New Roman" w:cs="Times New Roman"/>
          <w:sz w:val="24"/>
          <w:szCs w:val="24"/>
        </w:rPr>
        <w:t>Stewart M., Blomley</w:t>
      </w:r>
      <w:r w:rsidRPr="00BE1146">
        <w:rPr>
          <w:rFonts w:ascii="Times New Roman" w:hAnsi="Times New Roman" w:cs="Times New Roman"/>
          <w:sz w:val="24"/>
          <w:szCs w:val="24"/>
        </w:rPr>
        <w:t xml:space="preserve"> T. (1994). Use of </w:t>
      </w:r>
      <w:r w:rsidRPr="00BE1146">
        <w:rPr>
          <w:rFonts w:ascii="Times New Roman" w:hAnsi="Times New Roman" w:cs="Times New Roman"/>
          <w:i/>
          <w:iCs/>
          <w:sz w:val="24"/>
          <w:szCs w:val="24"/>
        </w:rPr>
        <w:t>Melia volkensii</w:t>
      </w:r>
      <w:r w:rsidRPr="00BE1146">
        <w:rPr>
          <w:rFonts w:ascii="Times New Roman" w:hAnsi="Times New Roman" w:cs="Times New Roman"/>
          <w:sz w:val="24"/>
          <w:szCs w:val="24"/>
        </w:rPr>
        <w:t xml:space="preserve"> in a semi-arid agroforestry system in Kenya. Commonwealth Forestry Review, 73: 128-131.</w:t>
      </w:r>
    </w:p>
    <w:p w:rsidR="00A722E4" w:rsidRPr="00572EF6" w:rsidRDefault="00A722E4" w:rsidP="00E865B8">
      <w:pPr>
        <w:spacing w:after="0" w:line="480" w:lineRule="auto"/>
        <w:jc w:val="both"/>
        <w:rPr>
          <w:rFonts w:ascii="Times New Roman" w:hAnsi="Times New Roman" w:cs="Times New Roman"/>
          <w:sz w:val="24"/>
          <w:szCs w:val="24"/>
          <w:lang w:val="pt-BR"/>
        </w:rPr>
      </w:pPr>
      <w:r w:rsidRPr="006E4D92">
        <w:rPr>
          <w:rFonts w:ascii="Times New Roman" w:hAnsi="Times New Roman" w:cs="Times New Roman"/>
          <w:sz w:val="24"/>
          <w:szCs w:val="24"/>
          <w:lang w:val="es-ES"/>
        </w:rPr>
        <w:t>Vega R., Vasquez N., Espinoa A.</w:t>
      </w:r>
      <w:r>
        <w:rPr>
          <w:rFonts w:ascii="Times New Roman" w:hAnsi="Times New Roman" w:cs="Times New Roman"/>
          <w:sz w:val="24"/>
          <w:szCs w:val="24"/>
          <w:lang w:val="es-ES"/>
        </w:rPr>
        <w:t xml:space="preserve"> </w:t>
      </w:r>
      <w:r w:rsidRPr="006E4D92">
        <w:rPr>
          <w:rFonts w:ascii="Times New Roman" w:hAnsi="Times New Roman" w:cs="Times New Roman"/>
          <w:sz w:val="24"/>
          <w:szCs w:val="24"/>
          <w:lang w:val="es-ES"/>
        </w:rPr>
        <w:t xml:space="preserve">M., Valdez-Melara M. (2009). </w:t>
      </w:r>
      <w:r w:rsidRPr="00BE1146">
        <w:rPr>
          <w:rFonts w:ascii="Times New Roman" w:hAnsi="Times New Roman" w:cs="Times New Roman"/>
          <w:sz w:val="24"/>
          <w:szCs w:val="24"/>
        </w:rPr>
        <w:t>Histology of somatic embryogenesis in rice (</w:t>
      </w:r>
      <w:r w:rsidRPr="00BE1146">
        <w:rPr>
          <w:rFonts w:ascii="Times New Roman" w:hAnsi="Times New Roman" w:cs="Times New Roman"/>
          <w:i/>
          <w:iCs/>
          <w:sz w:val="24"/>
          <w:szCs w:val="24"/>
        </w:rPr>
        <w:t>Oryza sativa</w:t>
      </w:r>
      <w:r w:rsidRPr="00BE1146">
        <w:rPr>
          <w:rFonts w:ascii="Times New Roman" w:hAnsi="Times New Roman" w:cs="Times New Roman"/>
          <w:sz w:val="24"/>
          <w:szCs w:val="24"/>
        </w:rPr>
        <w:t xml:space="preserve"> cv 5272). </w:t>
      </w:r>
      <w:r w:rsidRPr="00572EF6">
        <w:rPr>
          <w:rFonts w:ascii="Times New Roman" w:hAnsi="Times New Roman" w:cs="Times New Roman"/>
          <w:sz w:val="24"/>
          <w:szCs w:val="24"/>
          <w:lang w:val="pt-BR"/>
        </w:rPr>
        <w:t>Revista de Biologia Tropical, 57: 141 -150.</w:t>
      </w:r>
    </w:p>
    <w:p w:rsidR="00A722E4" w:rsidRPr="00BE1146" w:rsidRDefault="00A722E4" w:rsidP="00E865B8">
      <w:pPr>
        <w:spacing w:after="0" w:line="480" w:lineRule="auto"/>
        <w:jc w:val="both"/>
        <w:rPr>
          <w:rFonts w:ascii="Times New Roman" w:hAnsi="Times New Roman" w:cs="Times New Roman"/>
          <w:sz w:val="24"/>
          <w:szCs w:val="24"/>
        </w:rPr>
      </w:pPr>
      <w:r w:rsidRPr="00572EF6">
        <w:rPr>
          <w:rFonts w:ascii="Times New Roman" w:hAnsi="Times New Roman" w:cs="Times New Roman"/>
          <w:sz w:val="24"/>
          <w:szCs w:val="24"/>
          <w:lang w:val="pt-BR"/>
        </w:rPr>
        <w:t xml:space="preserve">Vila S., Gonzalez A., Rey H., Mroginsky L. (2003). </w:t>
      </w:r>
      <w:r w:rsidRPr="00BE1146">
        <w:rPr>
          <w:rFonts w:ascii="Times New Roman" w:hAnsi="Times New Roman" w:cs="Times New Roman"/>
          <w:sz w:val="24"/>
          <w:szCs w:val="24"/>
        </w:rPr>
        <w:t xml:space="preserve">Somatic embryogenesis and plant regeneration from immature zygotic embryos of </w:t>
      </w:r>
      <w:r w:rsidRPr="00BE1146">
        <w:rPr>
          <w:rFonts w:ascii="Times New Roman" w:hAnsi="Times New Roman" w:cs="Times New Roman"/>
          <w:i/>
          <w:iCs/>
          <w:sz w:val="24"/>
          <w:szCs w:val="24"/>
        </w:rPr>
        <w:t>Melia azedarach</w:t>
      </w:r>
      <w:r w:rsidRPr="00BE1146">
        <w:rPr>
          <w:rFonts w:ascii="Times New Roman" w:hAnsi="Times New Roman" w:cs="Times New Roman"/>
          <w:sz w:val="24"/>
          <w:szCs w:val="24"/>
        </w:rPr>
        <w:t xml:space="preserve"> (Meliaceae). </w:t>
      </w:r>
      <w:r w:rsidRPr="00711BFE">
        <w:rPr>
          <w:rFonts w:ascii="Times New Roman" w:hAnsi="Times New Roman" w:cs="Times New Roman"/>
          <w:iCs/>
          <w:sz w:val="24"/>
          <w:szCs w:val="24"/>
        </w:rPr>
        <w:t>In Vitro</w:t>
      </w:r>
      <w:r w:rsidRPr="00BE1146">
        <w:rPr>
          <w:rFonts w:ascii="Times New Roman" w:hAnsi="Times New Roman" w:cs="Times New Roman"/>
          <w:sz w:val="24"/>
          <w:szCs w:val="24"/>
        </w:rPr>
        <w:t xml:space="preserve"> Cell</w:t>
      </w:r>
      <w:r>
        <w:rPr>
          <w:rFonts w:ascii="Times New Roman" w:hAnsi="Times New Roman" w:cs="Times New Roman"/>
          <w:sz w:val="24"/>
          <w:szCs w:val="24"/>
        </w:rPr>
        <w:t>ular &amp;</w:t>
      </w:r>
      <w:r w:rsidRPr="00BE1146">
        <w:rPr>
          <w:rFonts w:ascii="Times New Roman" w:hAnsi="Times New Roman" w:cs="Times New Roman"/>
          <w:sz w:val="24"/>
          <w:szCs w:val="24"/>
        </w:rPr>
        <w:t>. Dev</w:t>
      </w:r>
      <w:r>
        <w:rPr>
          <w:rFonts w:ascii="Times New Roman" w:hAnsi="Times New Roman" w:cs="Times New Roman"/>
          <w:sz w:val="24"/>
          <w:szCs w:val="24"/>
        </w:rPr>
        <w:t>elopmental</w:t>
      </w:r>
      <w:r w:rsidRPr="00BE1146">
        <w:rPr>
          <w:rFonts w:ascii="Times New Roman" w:hAnsi="Times New Roman" w:cs="Times New Roman"/>
          <w:sz w:val="24"/>
          <w:szCs w:val="24"/>
        </w:rPr>
        <w:t xml:space="preserve"> Biol</w:t>
      </w:r>
      <w:r>
        <w:rPr>
          <w:rFonts w:ascii="Times New Roman" w:hAnsi="Times New Roman" w:cs="Times New Roman"/>
          <w:sz w:val="24"/>
          <w:szCs w:val="24"/>
        </w:rPr>
        <w:t>ogy</w:t>
      </w:r>
      <w:r w:rsidRPr="00BE1146">
        <w:rPr>
          <w:rFonts w:ascii="Times New Roman" w:hAnsi="Times New Roman" w:cs="Times New Roman"/>
          <w:sz w:val="24"/>
          <w:szCs w:val="24"/>
        </w:rPr>
        <w:t>- Plant, 39: 283 – 287.</w:t>
      </w:r>
    </w:p>
    <w:p w:rsidR="00A722E4" w:rsidRPr="00BE1146" w:rsidRDefault="00A722E4" w:rsidP="00E865B8">
      <w:pPr>
        <w:spacing w:line="480" w:lineRule="auto"/>
        <w:jc w:val="both"/>
        <w:rPr>
          <w:rFonts w:ascii="Times New Roman" w:hAnsi="Times New Roman" w:cs="Times New Roman"/>
          <w:sz w:val="24"/>
          <w:szCs w:val="24"/>
        </w:rPr>
      </w:pPr>
      <w:r w:rsidRPr="00711BFE">
        <w:rPr>
          <w:rFonts w:ascii="Times New Roman" w:hAnsi="Times New Roman" w:cs="Times New Roman"/>
          <w:sz w:val="24"/>
          <w:szCs w:val="24"/>
          <w:lang w:val="es-ES"/>
        </w:rPr>
        <w:t xml:space="preserve">Vila S., Gonzalez A., Rey H., Mroginski L. </w:t>
      </w:r>
      <w:r>
        <w:rPr>
          <w:rFonts w:ascii="Times New Roman" w:hAnsi="Times New Roman" w:cs="Times New Roman"/>
          <w:sz w:val="24"/>
          <w:szCs w:val="24"/>
          <w:lang w:val="es-ES"/>
        </w:rPr>
        <w:t>(</w:t>
      </w:r>
      <w:r w:rsidRPr="00711BFE">
        <w:rPr>
          <w:rFonts w:ascii="Times New Roman" w:hAnsi="Times New Roman" w:cs="Times New Roman"/>
          <w:sz w:val="24"/>
          <w:szCs w:val="24"/>
          <w:lang w:val="es-ES"/>
        </w:rPr>
        <w:t>2010</w:t>
      </w:r>
      <w:r>
        <w:rPr>
          <w:rFonts w:ascii="Times New Roman" w:hAnsi="Times New Roman" w:cs="Times New Roman"/>
          <w:sz w:val="24"/>
          <w:szCs w:val="24"/>
          <w:lang w:val="es-ES"/>
        </w:rPr>
        <w:t>)</w:t>
      </w:r>
      <w:r w:rsidRPr="00711BFE">
        <w:rPr>
          <w:rFonts w:ascii="Times New Roman" w:hAnsi="Times New Roman" w:cs="Times New Roman"/>
          <w:sz w:val="24"/>
          <w:szCs w:val="24"/>
          <w:lang w:val="es-ES"/>
        </w:rPr>
        <w:t xml:space="preserve">. </w:t>
      </w:r>
      <w:r w:rsidRPr="00BE1146">
        <w:rPr>
          <w:rFonts w:ascii="Times New Roman" w:hAnsi="Times New Roman" w:cs="Times New Roman"/>
          <w:sz w:val="24"/>
          <w:szCs w:val="24"/>
        </w:rPr>
        <w:t xml:space="preserve">Effect of morphological heterogeneity of somatic embryos of </w:t>
      </w:r>
      <w:r w:rsidRPr="00BE1146">
        <w:rPr>
          <w:rFonts w:ascii="Times New Roman" w:hAnsi="Times New Roman" w:cs="Times New Roman"/>
          <w:i/>
          <w:iCs/>
          <w:sz w:val="24"/>
          <w:szCs w:val="24"/>
        </w:rPr>
        <w:t>Melia azedarach</w:t>
      </w:r>
      <w:r w:rsidRPr="00BE1146">
        <w:rPr>
          <w:rFonts w:ascii="Times New Roman" w:hAnsi="Times New Roman" w:cs="Times New Roman"/>
          <w:sz w:val="24"/>
          <w:szCs w:val="24"/>
        </w:rPr>
        <w:t xml:space="preserve"> on conversion into plants. Biocell,</w:t>
      </w:r>
      <w:r w:rsidRPr="00BE1146">
        <w:rPr>
          <w:rFonts w:ascii="Times New Roman" w:hAnsi="Times New Roman" w:cs="Times New Roman"/>
          <w:i/>
          <w:iCs/>
          <w:sz w:val="24"/>
          <w:szCs w:val="24"/>
        </w:rPr>
        <w:t xml:space="preserve"> </w:t>
      </w:r>
      <w:r w:rsidRPr="00BE1146">
        <w:rPr>
          <w:rFonts w:ascii="Times New Roman" w:hAnsi="Times New Roman" w:cs="Times New Roman"/>
          <w:sz w:val="24"/>
          <w:szCs w:val="24"/>
        </w:rPr>
        <w:t>34: 7</w:t>
      </w:r>
      <w:r>
        <w:rPr>
          <w:rFonts w:ascii="Times New Roman" w:hAnsi="Times New Roman" w:cs="Times New Roman"/>
          <w:sz w:val="24"/>
          <w:szCs w:val="24"/>
        </w:rPr>
        <w:t>-</w:t>
      </w:r>
      <w:r w:rsidRPr="00BE1146">
        <w:rPr>
          <w:rFonts w:ascii="Times New Roman" w:hAnsi="Times New Roman" w:cs="Times New Roman"/>
          <w:sz w:val="24"/>
          <w:szCs w:val="24"/>
        </w:rPr>
        <w:t>13.</w:t>
      </w:r>
    </w:p>
    <w:p w:rsidR="00A722E4" w:rsidRPr="00BE1146" w:rsidRDefault="00A722E4" w:rsidP="00C5698B">
      <w:pPr>
        <w:pStyle w:val="ListParagraph"/>
        <w:shd w:val="clear" w:color="auto" w:fill="FFFFFF"/>
        <w:spacing w:line="480" w:lineRule="auto"/>
        <w:jc w:val="both"/>
        <w:rPr>
          <w:rFonts w:ascii="Times New Roman" w:hAnsi="Times New Roman" w:cs="Times New Roman"/>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3D0A8E">
      <w:pPr>
        <w:rPr>
          <w:rFonts w:ascii="Times New Roman" w:hAnsi="Times New Roman" w:cs="Times New Roman"/>
          <w:b/>
          <w:bCs/>
          <w:sz w:val="24"/>
          <w:szCs w:val="24"/>
        </w:rPr>
      </w:pPr>
    </w:p>
    <w:p w:rsidR="00A722E4" w:rsidRPr="00BE1146" w:rsidRDefault="00A722E4" w:rsidP="0090508F">
      <w:pPr>
        <w:autoSpaceDE w:val="0"/>
        <w:autoSpaceDN w:val="0"/>
        <w:adjustRightInd w:val="0"/>
        <w:spacing w:after="0" w:line="240" w:lineRule="auto"/>
        <w:jc w:val="center"/>
        <w:rPr>
          <w:rFonts w:ascii="Times New Roman" w:hAnsi="Times New Roman" w:cs="Times New Roman"/>
          <w:sz w:val="24"/>
          <w:szCs w:val="24"/>
        </w:rPr>
      </w:pPr>
      <w:r w:rsidRPr="009138AC">
        <w:rPr>
          <w:rFonts w:ascii="Times New Roman" w:hAnsi="Times New Roman" w:cs="Times New Roman"/>
          <w:noProof/>
          <w:sz w:val="24"/>
          <w:szCs w:val="24"/>
        </w:rPr>
        <w:pict>
          <v:shape id="Picture 9" o:spid="_x0000_i1026" type="#_x0000_t75" style="width:394.5pt;height:353.25pt;visibility:visible">
            <v:imagedata r:id="rId8" o:title=""/>
          </v:shape>
        </w:pict>
      </w:r>
    </w:p>
    <w:p w:rsidR="00A722E4" w:rsidRPr="00BE1146" w:rsidRDefault="00A722E4" w:rsidP="0090508F">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90508F">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6B5B16">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6B5B16">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6B5B16">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A25C97">
      <w:pPr>
        <w:spacing w:after="0" w:line="480" w:lineRule="auto"/>
        <w:jc w:val="center"/>
        <w:rPr>
          <w:rFonts w:ascii="Times New Roman" w:hAnsi="Times New Roman" w:cs="Times New Roman"/>
          <w:noProof/>
          <w:sz w:val="24"/>
          <w:szCs w:val="24"/>
        </w:rPr>
      </w:pPr>
    </w:p>
    <w:p w:rsidR="00A722E4" w:rsidRPr="00BE1146" w:rsidRDefault="00A722E4" w:rsidP="00CB7E5E">
      <w:pPr>
        <w:spacing w:after="0" w:line="480" w:lineRule="auto"/>
        <w:jc w:val="center"/>
        <w:rPr>
          <w:rFonts w:ascii="Times New Roman" w:hAnsi="Times New Roman" w:cs="Times New Roman"/>
          <w:noProof/>
          <w:sz w:val="24"/>
          <w:szCs w:val="24"/>
        </w:rPr>
      </w:pPr>
    </w:p>
    <w:p w:rsidR="00A722E4" w:rsidRPr="00BE1146" w:rsidRDefault="00A722E4" w:rsidP="000F7AA5">
      <w:pPr>
        <w:autoSpaceDE w:val="0"/>
        <w:autoSpaceDN w:val="0"/>
        <w:adjustRightInd w:val="0"/>
        <w:spacing w:after="0" w:line="240" w:lineRule="auto"/>
        <w:jc w:val="center"/>
        <w:rPr>
          <w:rFonts w:ascii="Times New Roman" w:hAnsi="Times New Roman" w:cs="Times New Roman"/>
          <w:sz w:val="24"/>
          <w:szCs w:val="24"/>
        </w:rPr>
      </w:pPr>
      <w:r w:rsidRPr="009138AC">
        <w:rPr>
          <w:rFonts w:ascii="Times New Roman" w:hAnsi="Times New Roman" w:cs="Times New Roman"/>
          <w:noProof/>
          <w:sz w:val="24"/>
          <w:szCs w:val="24"/>
        </w:rPr>
        <w:pict>
          <v:shape id="Picture 12" o:spid="_x0000_i1027" type="#_x0000_t75" style="width:411pt;height:368.25pt;visibility:visible">
            <v:imagedata r:id="rId9" o:title=""/>
          </v:shape>
        </w:pict>
      </w:r>
    </w:p>
    <w:p w:rsidR="00A722E4" w:rsidRPr="00BE1146" w:rsidRDefault="00A722E4" w:rsidP="000F7AA5">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0F7AA5">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7845F1">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7845F1">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F952AF">
      <w:pPr>
        <w:autoSpaceDE w:val="0"/>
        <w:autoSpaceDN w:val="0"/>
        <w:adjustRightInd w:val="0"/>
        <w:spacing w:after="0" w:line="240" w:lineRule="auto"/>
        <w:rPr>
          <w:rFonts w:ascii="Times New Roman" w:hAnsi="Times New Roman" w:cs="Times New Roman"/>
          <w:sz w:val="24"/>
          <w:szCs w:val="24"/>
        </w:rPr>
      </w:pPr>
      <w:r w:rsidRPr="009138AC">
        <w:rPr>
          <w:rFonts w:ascii="Times New Roman" w:hAnsi="Times New Roman" w:cs="Times New Roman"/>
          <w:noProof/>
          <w:sz w:val="24"/>
          <w:szCs w:val="24"/>
        </w:rPr>
        <w:pict>
          <v:shape id="Picture 6" o:spid="_x0000_i1028" type="#_x0000_t75" style="width:463.5pt;height:426pt;visibility:visible">
            <v:imagedata r:id="rId10" o:title=""/>
          </v:shape>
        </w:pict>
      </w:r>
    </w:p>
    <w:p w:rsidR="00A722E4" w:rsidRPr="00BE1146" w:rsidRDefault="00A722E4" w:rsidP="00F952AF">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F952AF">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F952AF">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F952AF">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F952AF">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CB7E5E">
      <w:pPr>
        <w:autoSpaceDE w:val="0"/>
        <w:autoSpaceDN w:val="0"/>
        <w:adjustRightInd w:val="0"/>
        <w:spacing w:after="0" w:line="240" w:lineRule="auto"/>
        <w:jc w:val="center"/>
        <w:rPr>
          <w:rFonts w:ascii="Times New Roman" w:hAnsi="Times New Roman" w:cs="Times New Roman"/>
          <w:sz w:val="24"/>
          <w:szCs w:val="24"/>
        </w:rPr>
      </w:pPr>
    </w:p>
    <w:p w:rsidR="00A722E4" w:rsidRPr="00BE1146" w:rsidRDefault="00A722E4" w:rsidP="00A25C97">
      <w:pPr>
        <w:autoSpaceDE w:val="0"/>
        <w:autoSpaceDN w:val="0"/>
        <w:adjustRightInd w:val="0"/>
        <w:spacing w:after="0" w:line="240" w:lineRule="auto"/>
        <w:rPr>
          <w:rFonts w:ascii="Times New Roman" w:hAnsi="Times New Roman" w:cs="Times New Roman"/>
          <w:sz w:val="24"/>
          <w:szCs w:val="24"/>
        </w:rPr>
      </w:pPr>
    </w:p>
    <w:p w:rsidR="00A722E4" w:rsidRPr="00BE1146" w:rsidRDefault="00A722E4" w:rsidP="00A25C97">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7845F1">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7845F1">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7845F1">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7845F1">
      <w:pPr>
        <w:autoSpaceDE w:val="0"/>
        <w:autoSpaceDN w:val="0"/>
        <w:adjustRightInd w:val="0"/>
        <w:spacing w:after="0" w:line="400" w:lineRule="atLeast"/>
        <w:rPr>
          <w:rFonts w:ascii="Times New Roman" w:hAnsi="Times New Roman" w:cs="Times New Roman"/>
          <w:sz w:val="24"/>
          <w:szCs w:val="24"/>
        </w:rPr>
      </w:pPr>
    </w:p>
    <w:p w:rsidR="00A722E4" w:rsidRPr="00BE1146" w:rsidRDefault="00A722E4" w:rsidP="00497052">
      <w:pPr>
        <w:spacing w:after="0" w:line="480" w:lineRule="auto"/>
        <w:jc w:val="both"/>
        <w:rPr>
          <w:rFonts w:ascii="Times New Roman" w:hAnsi="Times New Roman" w:cs="Times New Roman"/>
          <w:i/>
          <w:iCs/>
          <w:sz w:val="24"/>
          <w:szCs w:val="24"/>
        </w:rPr>
      </w:pPr>
      <w:r w:rsidRPr="00BE1146">
        <w:rPr>
          <w:rFonts w:ascii="Times New Roman" w:hAnsi="Times New Roman" w:cs="Times New Roman"/>
          <w:noProof/>
          <w:sz w:val="24"/>
          <w:szCs w:val="24"/>
        </w:rPr>
        <w:t xml:space="preserve">                         </w:t>
      </w:r>
    </w:p>
    <w:p w:rsidR="00A722E4" w:rsidRPr="00C44EEC" w:rsidRDefault="00A722E4" w:rsidP="009739B2">
      <w:pPr>
        <w:spacing w:after="0" w:line="240" w:lineRule="auto"/>
        <w:jc w:val="center"/>
        <w:rPr>
          <w:rFonts w:ascii="Times New Roman" w:hAnsi="Times New Roman" w:cs="Times New Roman"/>
          <w:b/>
          <w:noProof/>
          <w:sz w:val="24"/>
          <w:szCs w:val="24"/>
        </w:rPr>
      </w:pPr>
      <w:r w:rsidRPr="00C44EEC">
        <w:rPr>
          <w:rFonts w:ascii="Times New Roman" w:hAnsi="Times New Roman" w:cs="Times New Roman"/>
          <w:b/>
          <w:noProof/>
          <w:sz w:val="24"/>
          <w:szCs w:val="24"/>
        </w:rPr>
        <w:t xml:space="preserve">Table 1. Effect of different PGR treatments on elongation of </w:t>
      </w:r>
      <w:r w:rsidRPr="00C44EEC">
        <w:rPr>
          <w:rFonts w:ascii="Times New Roman" w:hAnsi="Times New Roman" w:cs="Times New Roman"/>
          <w:b/>
          <w:i/>
          <w:iCs/>
          <w:noProof/>
          <w:sz w:val="24"/>
          <w:szCs w:val="24"/>
        </w:rPr>
        <w:t>M. volkensii</w:t>
      </w:r>
      <w:r w:rsidRPr="00C44EEC">
        <w:rPr>
          <w:rFonts w:ascii="Times New Roman" w:hAnsi="Times New Roman" w:cs="Times New Roman"/>
          <w:b/>
          <w:noProof/>
          <w:sz w:val="24"/>
          <w:szCs w:val="24"/>
        </w:rPr>
        <w:t xml:space="preserve"> microshoots 20 days after transfer of cotyledon halves from induction medium to elongation medium. </w:t>
      </w:r>
    </w:p>
    <w:p w:rsidR="00A722E4" w:rsidRPr="00BE1146" w:rsidRDefault="00A722E4" w:rsidP="009739B2">
      <w:pPr>
        <w:spacing w:after="0" w:line="240" w:lineRule="auto"/>
        <w:jc w:val="center"/>
        <w:rPr>
          <w:rFonts w:ascii="Times New Roman" w:hAnsi="Times New Roman" w:cs="Times New Roman"/>
          <w:noProof/>
          <w:sz w:val="24"/>
          <w:szCs w:val="24"/>
        </w:rPr>
      </w:pPr>
    </w:p>
    <w:tbl>
      <w:tblPr>
        <w:tblW w:w="417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60"/>
      </w:tblPr>
      <w:tblGrid>
        <w:gridCol w:w="4731"/>
        <w:gridCol w:w="1249"/>
        <w:gridCol w:w="2008"/>
      </w:tblGrid>
      <w:tr w:rsidR="00A722E4" w:rsidRPr="00877C19" w:rsidTr="006D144B">
        <w:trPr>
          <w:jc w:val="center"/>
        </w:trPr>
        <w:tc>
          <w:tcPr>
            <w:tcW w:w="2961" w:type="pct"/>
            <w:noWrap/>
          </w:tcPr>
          <w:p w:rsidR="00A722E4" w:rsidRPr="00877C19" w:rsidRDefault="00A722E4" w:rsidP="00877C19">
            <w:pPr>
              <w:spacing w:after="0" w:line="240" w:lineRule="auto"/>
              <w:rPr>
                <w:rFonts w:ascii="Times New Roman" w:hAnsi="Times New Roman" w:cs="Times New Roman"/>
                <w:b/>
                <w:bCs/>
                <w:sz w:val="24"/>
                <w:szCs w:val="24"/>
              </w:rPr>
            </w:pPr>
            <w:r w:rsidRPr="00877C19">
              <w:rPr>
                <w:rFonts w:ascii="Times New Roman" w:hAnsi="Times New Roman" w:cs="Times New Roman"/>
                <w:noProof/>
                <w:sz w:val="24"/>
                <w:szCs w:val="24"/>
              </w:rPr>
              <w:t xml:space="preserve">PGR combination in </w:t>
            </w:r>
            <w:r>
              <w:rPr>
                <w:rFonts w:ascii="Times New Roman" w:hAnsi="Times New Roman" w:cs="Times New Roman"/>
                <w:noProof/>
                <w:sz w:val="24"/>
                <w:szCs w:val="24"/>
              </w:rPr>
              <w:t>half-strength</w:t>
            </w:r>
            <w:r w:rsidRPr="00877C19">
              <w:rPr>
                <w:rFonts w:ascii="Times New Roman" w:hAnsi="Times New Roman" w:cs="Times New Roman"/>
                <w:noProof/>
                <w:sz w:val="24"/>
                <w:szCs w:val="24"/>
              </w:rPr>
              <w:t xml:space="preserve"> MS medium</w:t>
            </w:r>
          </w:p>
        </w:tc>
        <w:tc>
          <w:tcPr>
            <w:tcW w:w="782" w:type="pct"/>
          </w:tcPr>
          <w:p w:rsidR="00A722E4" w:rsidRPr="00877C19" w:rsidRDefault="00A722E4" w:rsidP="00877C19">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 xml:space="preserve">Days </w:t>
            </w:r>
            <w:r>
              <w:rPr>
                <w:rFonts w:ascii="Times New Roman" w:hAnsi="Times New Roman" w:cs="Times New Roman"/>
                <w:sz w:val="24"/>
                <w:szCs w:val="24"/>
              </w:rPr>
              <w:t>o</w:t>
            </w:r>
            <w:r w:rsidRPr="00877C19">
              <w:rPr>
                <w:rFonts w:ascii="Times New Roman" w:hAnsi="Times New Roman" w:cs="Times New Roman"/>
                <w:sz w:val="24"/>
                <w:szCs w:val="24"/>
              </w:rPr>
              <w:t xml:space="preserve">n </w:t>
            </w:r>
          </w:p>
          <w:p w:rsidR="00A722E4" w:rsidRPr="00877C19" w:rsidRDefault="00A722E4" w:rsidP="00877C19">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medium</w:t>
            </w:r>
          </w:p>
        </w:tc>
        <w:tc>
          <w:tcPr>
            <w:tcW w:w="1258" w:type="pct"/>
          </w:tcPr>
          <w:p w:rsidR="00A722E4" w:rsidRPr="00877C19" w:rsidRDefault="00A722E4" w:rsidP="006D144B">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Mean shoot length</w:t>
            </w:r>
            <w:r>
              <w:rPr>
                <w:rFonts w:ascii="Times New Roman" w:hAnsi="Times New Roman" w:cs="Times New Roman"/>
                <w:sz w:val="24"/>
                <w:szCs w:val="24"/>
              </w:rPr>
              <w:t xml:space="preserve"> </w:t>
            </w:r>
            <w:r w:rsidRPr="00877C19">
              <w:rPr>
                <w:rFonts w:ascii="Times New Roman" w:hAnsi="Times New Roman" w:cs="Times New Roman"/>
                <w:sz w:val="24"/>
                <w:szCs w:val="24"/>
              </w:rPr>
              <w:t xml:space="preserve">(± SE) </w:t>
            </w:r>
            <w:r>
              <w:rPr>
                <w:rFonts w:ascii="Times New Roman" w:hAnsi="Times New Roman" w:cs="Times New Roman"/>
                <w:sz w:val="24"/>
                <w:szCs w:val="24"/>
              </w:rPr>
              <w:t>(</w:t>
            </w:r>
            <w:r w:rsidRPr="00877C19">
              <w:rPr>
                <w:rFonts w:ascii="Times New Roman" w:hAnsi="Times New Roman" w:cs="Times New Roman"/>
                <w:sz w:val="24"/>
                <w:szCs w:val="24"/>
              </w:rPr>
              <w:t>mm</w:t>
            </w:r>
            <w:r>
              <w:rPr>
                <w:rFonts w:ascii="Times New Roman" w:hAnsi="Times New Roman" w:cs="Times New Roman"/>
                <w:sz w:val="24"/>
                <w:szCs w:val="24"/>
              </w:rPr>
              <w:t>)</w:t>
            </w:r>
          </w:p>
        </w:tc>
      </w:tr>
      <w:tr w:rsidR="00A722E4" w:rsidRPr="00877C19" w:rsidTr="006D144B">
        <w:trPr>
          <w:jc w:val="center"/>
        </w:trPr>
        <w:tc>
          <w:tcPr>
            <w:tcW w:w="296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 PGR</w:t>
            </w:r>
          </w:p>
        </w:tc>
        <w:tc>
          <w:tcPr>
            <w:tcW w:w="782"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22</w:t>
            </w:r>
          </w:p>
        </w:tc>
        <w:tc>
          <w:tcPr>
            <w:tcW w:w="1258" w:type="pct"/>
          </w:tcPr>
          <w:p w:rsidR="00A722E4" w:rsidRPr="00877C19" w:rsidRDefault="00A722E4" w:rsidP="006D144B">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8.00 ± 1.08a</w:t>
            </w:r>
          </w:p>
        </w:tc>
      </w:tr>
      <w:tr w:rsidR="00A722E4" w:rsidRPr="00877C19" w:rsidTr="006D144B">
        <w:trPr>
          <w:jc w:val="center"/>
        </w:trPr>
        <w:tc>
          <w:tcPr>
            <w:tcW w:w="2961" w:type="pct"/>
            <w:noWrap/>
          </w:tcPr>
          <w:p w:rsidR="00A722E4" w:rsidRPr="00572EF6" w:rsidRDefault="00A722E4" w:rsidP="00877C19">
            <w:pPr>
              <w:spacing w:after="0" w:line="240" w:lineRule="auto"/>
              <w:rPr>
                <w:rFonts w:ascii="Times New Roman" w:hAnsi="Times New Roman" w:cs="Times New Roman"/>
                <w:sz w:val="24"/>
                <w:szCs w:val="24"/>
                <w:lang w:val="sv-SE"/>
              </w:rPr>
            </w:pPr>
            <w:r w:rsidRPr="00572EF6">
              <w:rPr>
                <w:rFonts w:ascii="Times New Roman" w:hAnsi="Times New Roman" w:cs="Times New Roman"/>
                <w:sz w:val="24"/>
                <w:szCs w:val="24"/>
                <w:lang w:val="sv-SE"/>
              </w:rPr>
              <w:t>0.1mg l</w:t>
            </w:r>
            <w:r w:rsidRPr="00572EF6">
              <w:rPr>
                <w:rFonts w:ascii="Times New Roman" w:hAnsi="Times New Roman" w:cs="Times New Roman"/>
                <w:sz w:val="24"/>
                <w:szCs w:val="24"/>
                <w:vertAlign w:val="superscript"/>
                <w:lang w:val="sv-SE"/>
              </w:rPr>
              <w:t>-1</w:t>
            </w:r>
            <w:r w:rsidRPr="00572EF6">
              <w:rPr>
                <w:rFonts w:ascii="Times New Roman" w:hAnsi="Times New Roman" w:cs="Times New Roman"/>
                <w:sz w:val="24"/>
                <w:szCs w:val="24"/>
                <w:lang w:val="sv-SE"/>
              </w:rPr>
              <w:t xml:space="preserve"> BAP</w:t>
            </w:r>
          </w:p>
          <w:p w:rsidR="00A722E4" w:rsidRPr="00572EF6" w:rsidRDefault="00A722E4" w:rsidP="00877C19">
            <w:pPr>
              <w:spacing w:after="0" w:line="240" w:lineRule="auto"/>
              <w:rPr>
                <w:rFonts w:ascii="Times New Roman" w:hAnsi="Times New Roman" w:cs="Times New Roman"/>
                <w:sz w:val="24"/>
                <w:szCs w:val="24"/>
                <w:lang w:val="sv-SE"/>
              </w:rPr>
            </w:pPr>
            <w:r w:rsidRPr="00572EF6">
              <w:rPr>
                <w:rFonts w:ascii="Times New Roman" w:hAnsi="Times New Roman" w:cs="Times New Roman"/>
                <w:sz w:val="24"/>
                <w:szCs w:val="24"/>
                <w:lang w:val="sv-SE"/>
              </w:rPr>
              <w:t>0.1mg l</w:t>
            </w:r>
            <w:r w:rsidRPr="00572EF6">
              <w:rPr>
                <w:rFonts w:ascii="Times New Roman" w:hAnsi="Times New Roman" w:cs="Times New Roman"/>
                <w:sz w:val="24"/>
                <w:szCs w:val="24"/>
                <w:vertAlign w:val="superscript"/>
                <w:lang w:val="sv-SE"/>
              </w:rPr>
              <w:t>-1</w:t>
            </w:r>
            <w:r w:rsidRPr="00572EF6">
              <w:rPr>
                <w:rFonts w:ascii="Times New Roman" w:hAnsi="Times New Roman" w:cs="Times New Roman"/>
                <w:sz w:val="24"/>
                <w:szCs w:val="24"/>
                <w:lang w:val="sv-SE"/>
              </w:rPr>
              <w:t xml:space="preserve"> BAP + 10% CW</w:t>
            </w:r>
          </w:p>
          <w:p w:rsidR="00A722E4" w:rsidRPr="00572EF6" w:rsidRDefault="00A722E4" w:rsidP="00877C19">
            <w:pPr>
              <w:spacing w:after="0" w:line="240" w:lineRule="auto"/>
              <w:rPr>
                <w:rFonts w:ascii="Times New Roman" w:hAnsi="Times New Roman" w:cs="Times New Roman"/>
                <w:sz w:val="24"/>
                <w:szCs w:val="24"/>
                <w:lang w:val="sv-SE"/>
              </w:rPr>
            </w:pPr>
            <w:r w:rsidRPr="00572EF6">
              <w:rPr>
                <w:rFonts w:ascii="Times New Roman" w:hAnsi="Times New Roman" w:cs="Times New Roman"/>
                <w:sz w:val="24"/>
                <w:szCs w:val="24"/>
                <w:lang w:val="sv-SE"/>
              </w:rPr>
              <w:t>0.1 mg l</w:t>
            </w:r>
            <w:r w:rsidRPr="00572EF6">
              <w:rPr>
                <w:rFonts w:ascii="Times New Roman" w:hAnsi="Times New Roman" w:cs="Times New Roman"/>
                <w:sz w:val="24"/>
                <w:szCs w:val="24"/>
                <w:vertAlign w:val="superscript"/>
                <w:lang w:val="sv-SE"/>
              </w:rPr>
              <w:t>-1</w:t>
            </w:r>
            <w:r w:rsidRPr="00572EF6">
              <w:rPr>
                <w:rFonts w:ascii="Times New Roman" w:hAnsi="Times New Roman" w:cs="Times New Roman"/>
                <w:sz w:val="24"/>
                <w:szCs w:val="24"/>
                <w:lang w:val="sv-SE"/>
              </w:rPr>
              <w:t xml:space="preserve"> BAP + 0.01mg l</w:t>
            </w:r>
            <w:r w:rsidRPr="00572EF6">
              <w:rPr>
                <w:rFonts w:ascii="Times New Roman" w:hAnsi="Times New Roman" w:cs="Times New Roman"/>
                <w:sz w:val="24"/>
                <w:szCs w:val="24"/>
                <w:vertAlign w:val="superscript"/>
                <w:lang w:val="sv-SE"/>
              </w:rPr>
              <w:t>-1</w:t>
            </w:r>
            <w:r w:rsidRPr="00572EF6">
              <w:rPr>
                <w:rFonts w:ascii="Times New Roman" w:hAnsi="Times New Roman" w:cs="Times New Roman"/>
                <w:sz w:val="24"/>
                <w:szCs w:val="24"/>
                <w:lang w:val="sv-SE"/>
              </w:rPr>
              <w:t xml:space="preserve"> IAA</w:t>
            </w:r>
          </w:p>
        </w:tc>
        <w:tc>
          <w:tcPr>
            <w:tcW w:w="782"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22</w:t>
            </w:r>
          </w:p>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24</w:t>
            </w:r>
          </w:p>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24</w:t>
            </w:r>
          </w:p>
        </w:tc>
        <w:tc>
          <w:tcPr>
            <w:tcW w:w="1258" w:type="pct"/>
          </w:tcPr>
          <w:p w:rsidR="00A722E4" w:rsidRPr="00877C19" w:rsidRDefault="00A722E4" w:rsidP="006D144B">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16.16 ± 1.94</w:t>
            </w:r>
            <w:r>
              <w:rPr>
                <w:rFonts w:ascii="Times New Roman" w:hAnsi="Times New Roman" w:cs="Times New Roman"/>
                <w:sz w:val="24"/>
                <w:szCs w:val="24"/>
              </w:rPr>
              <w:t xml:space="preserve"> </w:t>
            </w:r>
            <w:r w:rsidRPr="00877C19">
              <w:rPr>
                <w:rFonts w:ascii="Times New Roman" w:hAnsi="Times New Roman" w:cs="Times New Roman"/>
                <w:sz w:val="24"/>
                <w:szCs w:val="24"/>
              </w:rPr>
              <w:t>b</w:t>
            </w:r>
          </w:p>
          <w:p w:rsidR="00A722E4" w:rsidRPr="00877C19" w:rsidRDefault="00A722E4" w:rsidP="006D144B">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15.57 ± 1.85</w:t>
            </w:r>
            <w:r>
              <w:rPr>
                <w:rFonts w:ascii="Times New Roman" w:hAnsi="Times New Roman" w:cs="Times New Roman"/>
                <w:sz w:val="24"/>
                <w:szCs w:val="24"/>
              </w:rPr>
              <w:t xml:space="preserve"> </w:t>
            </w:r>
            <w:r w:rsidRPr="00877C19">
              <w:rPr>
                <w:rFonts w:ascii="Times New Roman" w:hAnsi="Times New Roman" w:cs="Times New Roman"/>
                <w:sz w:val="24"/>
                <w:szCs w:val="24"/>
              </w:rPr>
              <w:t>b</w:t>
            </w:r>
          </w:p>
          <w:p w:rsidR="00A722E4" w:rsidRPr="00877C19" w:rsidRDefault="00A722E4" w:rsidP="006D144B">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18.17 ± 1.58</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bl>
    <w:p w:rsidR="00A722E4" w:rsidRPr="006D144B" w:rsidRDefault="00A722E4" w:rsidP="006D144B">
      <w:pPr>
        <w:jc w:val="both"/>
        <w:rPr>
          <w:rFonts w:ascii="Times New Roman" w:hAnsi="Times New Roman" w:cs="Times New Roman"/>
          <w:iCs/>
          <w:noProof/>
          <w:sz w:val="24"/>
          <w:szCs w:val="24"/>
        </w:rPr>
      </w:pPr>
      <w:r w:rsidRPr="006D144B">
        <w:rPr>
          <w:rFonts w:ascii="Times New Roman" w:hAnsi="Times New Roman" w:cs="Times New Roman"/>
          <w:iCs/>
          <w:noProof/>
          <w:sz w:val="24"/>
          <w:szCs w:val="24"/>
        </w:rPr>
        <w:t xml:space="preserve">Values followed by the same letter in a column do not differ significantly using Tukey’s HSD test at </w:t>
      </w:r>
      <w:r w:rsidRPr="00107C50">
        <w:rPr>
          <w:rFonts w:ascii="Times New Roman" w:hAnsi="Times New Roman" w:cs="Times New Roman"/>
          <w:i/>
          <w:iCs/>
          <w:noProof/>
          <w:sz w:val="24"/>
          <w:szCs w:val="24"/>
        </w:rPr>
        <w:t>p</w:t>
      </w:r>
      <w:r>
        <w:rPr>
          <w:rFonts w:ascii="Times New Roman" w:hAnsi="Times New Roman" w:cs="Times New Roman"/>
          <w:iCs/>
          <w:noProof/>
          <w:sz w:val="24"/>
          <w:szCs w:val="24"/>
        </w:rPr>
        <w:t xml:space="preserve"> </w:t>
      </w:r>
      <w:r w:rsidRPr="006D144B">
        <w:rPr>
          <w:rFonts w:ascii="Times New Roman" w:hAnsi="Times New Roman" w:cs="Times New Roman"/>
          <w:iCs/>
          <w:noProof/>
          <w:sz w:val="24"/>
          <w:szCs w:val="24"/>
        </w:rPr>
        <w:t>≤ 0.05.</w:t>
      </w:r>
    </w:p>
    <w:p w:rsidR="00A722E4" w:rsidRPr="00BE1146" w:rsidRDefault="00A722E4" w:rsidP="00497052">
      <w:pPr>
        <w:jc w:val="center"/>
        <w:rPr>
          <w:noProof/>
        </w:rPr>
      </w:pPr>
    </w:p>
    <w:p w:rsidR="00A722E4" w:rsidRPr="006D144B" w:rsidRDefault="00A722E4" w:rsidP="00D33064">
      <w:pPr>
        <w:rPr>
          <w:rFonts w:ascii="Times New Roman" w:hAnsi="Times New Roman" w:cs="Times New Roman"/>
          <w:b/>
          <w:noProof/>
          <w:sz w:val="24"/>
          <w:szCs w:val="24"/>
        </w:rPr>
      </w:pPr>
      <w:r w:rsidRPr="006D144B">
        <w:rPr>
          <w:rFonts w:ascii="Times New Roman" w:hAnsi="Times New Roman" w:cs="Times New Roman"/>
          <w:b/>
          <w:noProof/>
          <w:sz w:val="24"/>
          <w:szCs w:val="24"/>
        </w:rPr>
        <w:t>Table 2. Effect of NAA and IBA on rooting of shoots after 22 days in rooting medium.</w:t>
      </w:r>
    </w:p>
    <w:tbl>
      <w:tblPr>
        <w:tblW w:w="4709"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60"/>
      </w:tblPr>
      <w:tblGrid>
        <w:gridCol w:w="2528"/>
        <w:gridCol w:w="1871"/>
        <w:gridCol w:w="2311"/>
        <w:gridCol w:w="2309"/>
      </w:tblGrid>
      <w:tr w:rsidR="00A722E4" w:rsidRPr="00877C19" w:rsidTr="008E4C41">
        <w:tc>
          <w:tcPr>
            <w:tcW w:w="1401" w:type="pct"/>
            <w:noWrap/>
          </w:tcPr>
          <w:p w:rsidR="00A722E4" w:rsidRPr="006D144B" w:rsidRDefault="00A722E4" w:rsidP="00877C19">
            <w:pPr>
              <w:spacing w:after="0" w:line="240" w:lineRule="auto"/>
              <w:rPr>
                <w:rFonts w:ascii="Times New Roman" w:hAnsi="Times New Roman" w:cs="Times New Roman"/>
                <w:b/>
                <w:bCs/>
                <w:sz w:val="24"/>
                <w:szCs w:val="24"/>
                <w:lang w:val="en-GB"/>
              </w:rPr>
            </w:pPr>
            <w:r w:rsidRPr="006D144B">
              <w:rPr>
                <w:rFonts w:ascii="Times New Roman" w:hAnsi="Times New Roman" w:cs="Times New Roman"/>
                <w:sz w:val="24"/>
                <w:szCs w:val="24"/>
                <w:lang w:val="en-GB"/>
              </w:rPr>
              <w:t>PGR (mg l</w:t>
            </w:r>
            <w:r w:rsidRPr="006D144B">
              <w:rPr>
                <w:rFonts w:ascii="Times New Roman" w:hAnsi="Times New Roman" w:cs="Times New Roman"/>
                <w:sz w:val="24"/>
                <w:szCs w:val="24"/>
                <w:vertAlign w:val="superscript"/>
                <w:lang w:val="en-GB"/>
              </w:rPr>
              <w:t>-1</w:t>
            </w:r>
            <w:r>
              <w:rPr>
                <w:rFonts w:ascii="Times New Roman" w:hAnsi="Times New Roman" w:cs="Times New Roman"/>
                <w:sz w:val="24"/>
                <w:szCs w:val="24"/>
                <w:lang w:val="en-GB"/>
              </w:rPr>
              <w:t xml:space="preserve">) </w:t>
            </w:r>
            <w:r w:rsidRPr="006D144B">
              <w:rPr>
                <w:rFonts w:ascii="Times New Roman" w:hAnsi="Times New Roman" w:cs="Times New Roman"/>
                <w:sz w:val="24"/>
                <w:szCs w:val="24"/>
                <w:lang w:val="en-GB"/>
              </w:rPr>
              <w:t>on half-strength MS medium</w:t>
            </w:r>
          </w:p>
        </w:tc>
        <w:tc>
          <w:tcPr>
            <w:tcW w:w="1037" w:type="pct"/>
          </w:tcPr>
          <w:p w:rsidR="00A722E4" w:rsidRPr="00877C19" w:rsidRDefault="00A722E4" w:rsidP="00877C19">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Days to start of rooting</w:t>
            </w:r>
          </w:p>
        </w:tc>
        <w:tc>
          <w:tcPr>
            <w:tcW w:w="1281" w:type="pct"/>
          </w:tcPr>
          <w:p w:rsidR="00A722E4" w:rsidRPr="00877C19" w:rsidRDefault="00A722E4" w:rsidP="00877C19">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R</w:t>
            </w:r>
            <w:r w:rsidRPr="00877C19">
              <w:rPr>
                <w:rFonts w:ascii="Times New Roman" w:hAnsi="Times New Roman" w:cs="Times New Roman"/>
                <w:sz w:val="24"/>
                <w:szCs w:val="24"/>
              </w:rPr>
              <w:t xml:space="preserve">ooting </w:t>
            </w:r>
            <w:r>
              <w:rPr>
                <w:rFonts w:ascii="Times New Roman" w:hAnsi="Times New Roman" w:cs="Times New Roman"/>
                <w:sz w:val="24"/>
                <w:szCs w:val="24"/>
              </w:rPr>
              <w:t>(%)</w:t>
            </w:r>
          </w:p>
          <w:p w:rsidR="00A722E4" w:rsidRPr="00877C19" w:rsidRDefault="00A722E4" w:rsidP="00877C19">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w:t>
            </w:r>
            <w:r w:rsidRPr="00877C19">
              <w:rPr>
                <w:rFonts w:ascii="Times New Roman" w:hAnsi="Times New Roman" w:cs="Times New Roman"/>
                <w:sz w:val="24"/>
                <w:szCs w:val="24"/>
              </w:rPr>
              <w:t>Mean ± SE</w:t>
            </w:r>
            <w:r>
              <w:rPr>
                <w:rFonts w:ascii="Times New Roman" w:hAnsi="Times New Roman" w:cs="Times New Roman"/>
                <w:sz w:val="24"/>
                <w:szCs w:val="24"/>
              </w:rPr>
              <w:t>)</w:t>
            </w:r>
          </w:p>
        </w:tc>
        <w:tc>
          <w:tcPr>
            <w:tcW w:w="1280" w:type="pct"/>
          </w:tcPr>
          <w:p w:rsidR="00A722E4" w:rsidRPr="00877C19" w:rsidRDefault="00A722E4" w:rsidP="00877C19">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 xml:space="preserve">Number of roots </w:t>
            </w:r>
            <w:r>
              <w:rPr>
                <w:rFonts w:ascii="Times New Roman" w:hAnsi="Times New Roman" w:cs="Times New Roman"/>
                <w:sz w:val="24"/>
                <w:szCs w:val="24"/>
              </w:rPr>
              <w:t>(</w:t>
            </w:r>
            <w:r w:rsidRPr="00877C19">
              <w:rPr>
                <w:rFonts w:ascii="Times New Roman" w:hAnsi="Times New Roman" w:cs="Times New Roman"/>
                <w:sz w:val="24"/>
                <w:szCs w:val="24"/>
              </w:rPr>
              <w:t>Mean ± SE</w:t>
            </w:r>
            <w:r>
              <w:rPr>
                <w:rFonts w:ascii="Times New Roman" w:hAnsi="Times New Roman" w:cs="Times New Roman"/>
                <w:sz w:val="24"/>
                <w:szCs w:val="24"/>
              </w:rPr>
              <w:t>)</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12</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5.71 ± 3.69</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1.00 ± 0.00</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0.05 NAA</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0.1 NAA</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8</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8.88 ± 5.87</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5.40 ± 1.29</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0.2 NAA</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8</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sidRPr="00877C19">
              <w:rPr>
                <w:rFonts w:ascii="Times New Roman" w:hAnsi="Times New Roman" w:cs="Times New Roman"/>
                <w:sz w:val="24"/>
                <w:szCs w:val="24"/>
              </w:rPr>
              <w:t>32.40 ± 8.90</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4.65 ± 0.67</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0.05 IBA</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0.1 IBA</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10</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6.67 ± 4.22</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1.00 ± 0.00</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0.2 IBA</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r>
      <w:tr w:rsidR="00A722E4" w:rsidRPr="00877C19" w:rsidTr="008E4C41">
        <w:tc>
          <w:tcPr>
            <w:tcW w:w="1401" w:type="pct"/>
            <w:noWrap/>
          </w:tcPr>
          <w:p w:rsidR="00A722E4" w:rsidRPr="00877C19" w:rsidRDefault="00A722E4" w:rsidP="00877C19">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 xml:space="preserve">0.1 NAA + 0.1 IBA </w:t>
            </w:r>
          </w:p>
        </w:tc>
        <w:tc>
          <w:tcPr>
            <w:tcW w:w="1037" w:type="pct"/>
          </w:tcPr>
          <w:p w:rsidR="00A722E4" w:rsidRPr="00877C19" w:rsidRDefault="00A722E4" w:rsidP="00877C19">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9</w:t>
            </w:r>
          </w:p>
        </w:tc>
        <w:tc>
          <w:tcPr>
            <w:tcW w:w="1281" w:type="pct"/>
          </w:tcPr>
          <w:p w:rsidR="00A722E4" w:rsidRPr="00877C19" w:rsidRDefault="00A722E4" w:rsidP="006D144B">
            <w:pPr>
              <w:pStyle w:val="DecimalAligned"/>
              <w:tabs>
                <w:tab w:val="clear" w:pos="360"/>
                <w:tab w:val="decimal" w:pos="-109"/>
              </w:tabs>
              <w:spacing w:after="0" w:line="240" w:lineRule="auto"/>
              <w:ind w:left="-109" w:firstLine="330"/>
              <w:rPr>
                <w:rFonts w:ascii="Times New Roman" w:hAnsi="Times New Roman" w:cs="Times New Roman"/>
                <w:sz w:val="24"/>
                <w:szCs w:val="24"/>
              </w:rPr>
            </w:pPr>
            <w:r w:rsidRPr="00877C19">
              <w:rPr>
                <w:rFonts w:ascii="Times New Roman" w:hAnsi="Times New Roman" w:cs="Times New Roman"/>
                <w:sz w:val="24"/>
                <w:szCs w:val="24"/>
              </w:rPr>
              <w:t>39.31 ± 6.14</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c>
          <w:tcPr>
            <w:tcW w:w="1280" w:type="pct"/>
          </w:tcPr>
          <w:p w:rsidR="00A722E4" w:rsidRPr="00877C19" w:rsidRDefault="00A722E4" w:rsidP="006D144B">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5.64 ± 0.86</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bl>
    <w:p w:rsidR="00A722E4" w:rsidRPr="006D144B" w:rsidRDefault="00A722E4" w:rsidP="00D33064">
      <w:pPr>
        <w:rPr>
          <w:rFonts w:ascii="Times New Roman" w:hAnsi="Times New Roman" w:cs="Times New Roman"/>
          <w:iCs/>
          <w:noProof/>
          <w:sz w:val="24"/>
          <w:szCs w:val="24"/>
        </w:rPr>
      </w:pPr>
      <w:r w:rsidRPr="006D144B">
        <w:rPr>
          <w:rFonts w:ascii="Times New Roman" w:hAnsi="Times New Roman" w:cs="Times New Roman"/>
          <w:iCs/>
          <w:noProof/>
          <w:sz w:val="24"/>
          <w:szCs w:val="24"/>
        </w:rPr>
        <w:t xml:space="preserve">Values followed by the same letter in a column do not differ significantly using Tukey’s HSD test at </w:t>
      </w:r>
      <w:r w:rsidRPr="00107C50">
        <w:rPr>
          <w:rFonts w:ascii="Times New Roman" w:hAnsi="Times New Roman" w:cs="Times New Roman"/>
          <w:i/>
          <w:iCs/>
          <w:noProof/>
          <w:sz w:val="24"/>
          <w:szCs w:val="24"/>
        </w:rPr>
        <w:t>p</w:t>
      </w:r>
      <w:r>
        <w:rPr>
          <w:rFonts w:ascii="Times New Roman" w:hAnsi="Times New Roman" w:cs="Times New Roman"/>
          <w:iCs/>
          <w:noProof/>
          <w:sz w:val="24"/>
          <w:szCs w:val="24"/>
        </w:rPr>
        <w:t xml:space="preserve"> </w:t>
      </w:r>
      <w:r w:rsidRPr="006D144B">
        <w:rPr>
          <w:rFonts w:ascii="Times New Roman" w:hAnsi="Times New Roman" w:cs="Times New Roman"/>
          <w:iCs/>
          <w:noProof/>
          <w:sz w:val="24"/>
          <w:szCs w:val="24"/>
        </w:rPr>
        <w:t>≤ 0.05.</w:t>
      </w:r>
    </w:p>
    <w:p w:rsidR="00A722E4" w:rsidRPr="00BE1146" w:rsidRDefault="00A722E4" w:rsidP="007C330A">
      <w:pPr>
        <w:spacing w:after="0" w:line="480" w:lineRule="auto"/>
        <w:jc w:val="both"/>
        <w:rPr>
          <w:rFonts w:ascii="Times New Roman" w:hAnsi="Times New Roman" w:cs="Times New Roman"/>
          <w:noProof/>
          <w:sz w:val="24"/>
          <w:szCs w:val="24"/>
        </w:rPr>
      </w:pPr>
    </w:p>
    <w:p w:rsidR="00A722E4" w:rsidRPr="00BE1146" w:rsidRDefault="00A722E4" w:rsidP="007C330A">
      <w:pPr>
        <w:spacing w:after="0" w:line="480" w:lineRule="auto"/>
        <w:jc w:val="both"/>
        <w:rPr>
          <w:rFonts w:ascii="Times New Roman" w:hAnsi="Times New Roman" w:cs="Times New Roman"/>
          <w:noProof/>
          <w:sz w:val="24"/>
          <w:szCs w:val="24"/>
        </w:rPr>
      </w:pPr>
    </w:p>
    <w:p w:rsidR="00A722E4" w:rsidRPr="00BE1146" w:rsidRDefault="00A722E4" w:rsidP="007C330A">
      <w:pPr>
        <w:spacing w:after="0" w:line="480" w:lineRule="auto"/>
        <w:jc w:val="both"/>
        <w:rPr>
          <w:rFonts w:ascii="Times New Roman" w:hAnsi="Times New Roman" w:cs="Times New Roman"/>
          <w:noProof/>
          <w:sz w:val="24"/>
          <w:szCs w:val="24"/>
        </w:rPr>
      </w:pPr>
    </w:p>
    <w:p w:rsidR="00A722E4" w:rsidRPr="00BE1146" w:rsidRDefault="00A722E4" w:rsidP="007C330A">
      <w:pPr>
        <w:spacing w:after="0" w:line="480" w:lineRule="auto"/>
        <w:jc w:val="both"/>
        <w:rPr>
          <w:rFonts w:ascii="Times New Roman" w:hAnsi="Times New Roman" w:cs="Times New Roman"/>
          <w:noProof/>
          <w:sz w:val="24"/>
          <w:szCs w:val="24"/>
        </w:rPr>
      </w:pPr>
    </w:p>
    <w:p w:rsidR="00A722E4" w:rsidRDefault="00A722E4" w:rsidP="00943FEC">
      <w:pPr>
        <w:spacing w:after="0" w:line="480" w:lineRule="auto"/>
        <w:jc w:val="center"/>
        <w:rPr>
          <w:rFonts w:ascii="Times New Roman" w:hAnsi="Times New Roman" w:cs="Times New Roman"/>
          <w:noProof/>
          <w:sz w:val="24"/>
          <w:szCs w:val="24"/>
          <w:u w:val="single"/>
        </w:rPr>
      </w:pPr>
      <w:r>
        <w:rPr>
          <w:rFonts w:ascii="Times New Roman" w:hAnsi="Times New Roman" w:cs="Times New Roman"/>
          <w:noProof/>
          <w:sz w:val="24"/>
          <w:szCs w:val="24"/>
          <w:u w:val="single"/>
        </w:rPr>
        <w:t>Text to figures:</w:t>
      </w:r>
    </w:p>
    <w:p w:rsidR="00A722E4" w:rsidRDefault="00A722E4" w:rsidP="00F027C5">
      <w:pPr>
        <w:spacing w:after="0"/>
        <w:rPr>
          <w:rFonts w:ascii="Times New Roman" w:hAnsi="Times New Roman" w:cs="Times New Roman"/>
          <w:noProof/>
          <w:sz w:val="24"/>
          <w:szCs w:val="24"/>
        </w:rPr>
      </w:pPr>
      <w:r w:rsidRPr="00F027C5">
        <w:rPr>
          <w:rFonts w:ascii="Times New Roman" w:hAnsi="Times New Roman" w:cs="Times New Roman"/>
          <w:b/>
          <w:bCs/>
          <w:noProof/>
          <w:sz w:val="24"/>
          <w:szCs w:val="24"/>
        </w:rPr>
        <w:t>Fig</w:t>
      </w:r>
      <w:r>
        <w:rPr>
          <w:rFonts w:ascii="Times New Roman" w:hAnsi="Times New Roman" w:cs="Times New Roman"/>
          <w:b/>
          <w:bCs/>
          <w:noProof/>
          <w:sz w:val="24"/>
          <w:szCs w:val="24"/>
        </w:rPr>
        <w:t>.</w:t>
      </w:r>
      <w:r w:rsidRPr="00F027C5">
        <w:rPr>
          <w:rFonts w:ascii="Times New Roman" w:hAnsi="Times New Roman" w:cs="Times New Roman"/>
          <w:b/>
          <w:bCs/>
          <w:noProof/>
          <w:sz w:val="24"/>
          <w:szCs w:val="24"/>
        </w:rPr>
        <w:t xml:space="preserve"> 1.</w:t>
      </w:r>
      <w:r w:rsidRPr="00F027C5">
        <w:rPr>
          <w:rFonts w:ascii="Times New Roman" w:hAnsi="Times New Roman" w:cs="Times New Roman"/>
          <w:noProof/>
          <w:sz w:val="24"/>
          <w:szCs w:val="24"/>
        </w:rPr>
        <w:t xml:space="preserve"> Effect </w:t>
      </w:r>
      <w:r>
        <w:rPr>
          <w:rFonts w:ascii="Times New Roman" w:hAnsi="Times New Roman" w:cs="Times New Roman"/>
          <w:noProof/>
          <w:sz w:val="24"/>
          <w:szCs w:val="24"/>
        </w:rPr>
        <w:t>of TDZ on somatic embryo induction in cotyledon explants.</w:t>
      </w:r>
    </w:p>
    <w:p w:rsidR="00A722E4" w:rsidRDefault="00A722E4" w:rsidP="00F027C5">
      <w:pPr>
        <w:spacing w:after="0"/>
        <w:rPr>
          <w:rFonts w:ascii="Times New Roman" w:hAnsi="Times New Roman" w:cs="Times New Roman"/>
          <w:noProof/>
          <w:sz w:val="24"/>
          <w:szCs w:val="24"/>
        </w:rPr>
      </w:pPr>
      <w:r>
        <w:rPr>
          <w:rFonts w:ascii="Times New Roman" w:hAnsi="Times New Roman" w:cs="Times New Roman"/>
          <w:noProof/>
          <w:sz w:val="24"/>
          <w:szCs w:val="24"/>
        </w:rPr>
        <w:t xml:space="preserve">Plotted points are means of 4 experiments, each consisting of 3 replicates of 6 explants. Data collected after 30 days in induction medium. </w:t>
      </w:r>
    </w:p>
    <w:p w:rsidR="00A722E4" w:rsidRDefault="00A722E4" w:rsidP="00F027C5">
      <w:pPr>
        <w:spacing w:after="0"/>
        <w:rPr>
          <w:rFonts w:ascii="Times New Roman" w:hAnsi="Times New Roman" w:cs="Times New Roman"/>
          <w:noProof/>
          <w:sz w:val="24"/>
          <w:szCs w:val="24"/>
        </w:rPr>
      </w:pPr>
    </w:p>
    <w:p w:rsidR="00A722E4" w:rsidRDefault="00A722E4" w:rsidP="00F027C5">
      <w:pPr>
        <w:spacing w:after="0"/>
        <w:rPr>
          <w:rFonts w:ascii="Times New Roman" w:hAnsi="Times New Roman" w:cs="Times New Roman"/>
          <w:noProof/>
          <w:sz w:val="24"/>
          <w:szCs w:val="24"/>
        </w:rPr>
      </w:pPr>
      <w:r w:rsidRPr="00F027C5">
        <w:rPr>
          <w:rFonts w:ascii="Times New Roman" w:hAnsi="Times New Roman" w:cs="Times New Roman"/>
          <w:b/>
          <w:bCs/>
          <w:noProof/>
          <w:sz w:val="24"/>
          <w:szCs w:val="24"/>
        </w:rPr>
        <w:t>Fig</w:t>
      </w:r>
      <w:r>
        <w:rPr>
          <w:rFonts w:ascii="Times New Roman" w:hAnsi="Times New Roman" w:cs="Times New Roman"/>
          <w:b/>
          <w:bCs/>
          <w:noProof/>
          <w:sz w:val="24"/>
          <w:szCs w:val="24"/>
        </w:rPr>
        <w:t>.</w:t>
      </w:r>
      <w:r w:rsidRPr="00F027C5">
        <w:rPr>
          <w:rFonts w:ascii="Times New Roman" w:hAnsi="Times New Roman" w:cs="Times New Roman"/>
          <w:b/>
          <w:bCs/>
          <w:noProof/>
          <w:sz w:val="24"/>
          <w:szCs w:val="24"/>
        </w:rPr>
        <w:t xml:space="preserve"> 2. </w:t>
      </w:r>
      <w:r w:rsidRPr="00F027C5">
        <w:rPr>
          <w:rFonts w:ascii="Times New Roman" w:hAnsi="Times New Roman" w:cs="Times New Roman"/>
          <w:noProof/>
          <w:sz w:val="24"/>
          <w:szCs w:val="24"/>
        </w:rPr>
        <w:t xml:space="preserve">Effect </w:t>
      </w:r>
      <w:r>
        <w:rPr>
          <w:rFonts w:ascii="Times New Roman" w:hAnsi="Times New Roman" w:cs="Times New Roman"/>
          <w:noProof/>
          <w:sz w:val="24"/>
          <w:szCs w:val="24"/>
        </w:rPr>
        <w:t xml:space="preserve">of TDZ on conversion of somatic embryos to shoots in cotyledon explants.  </w:t>
      </w:r>
    </w:p>
    <w:p w:rsidR="00A722E4" w:rsidRDefault="00A722E4" w:rsidP="00F027C5">
      <w:pPr>
        <w:spacing w:after="0"/>
        <w:rPr>
          <w:rFonts w:ascii="Times New Roman" w:hAnsi="Times New Roman" w:cs="Times New Roman"/>
          <w:noProof/>
          <w:sz w:val="24"/>
          <w:szCs w:val="24"/>
        </w:rPr>
      </w:pPr>
      <w:r>
        <w:rPr>
          <w:rFonts w:ascii="Times New Roman" w:hAnsi="Times New Roman" w:cs="Times New Roman"/>
          <w:noProof/>
          <w:sz w:val="24"/>
          <w:szCs w:val="24"/>
        </w:rPr>
        <w:t xml:space="preserve">Plotted points are means of 4 experiments, each consisting of 3 replicates of 6 explants. Data collected after 30 days in induction medium. </w:t>
      </w:r>
    </w:p>
    <w:p w:rsidR="00A722E4" w:rsidRDefault="00A722E4" w:rsidP="00F027C5">
      <w:pPr>
        <w:spacing w:after="0"/>
        <w:rPr>
          <w:rFonts w:ascii="Times New Roman" w:hAnsi="Times New Roman" w:cs="Times New Roman"/>
          <w:b/>
          <w:bCs/>
          <w:noProof/>
          <w:sz w:val="24"/>
          <w:szCs w:val="24"/>
        </w:rPr>
      </w:pPr>
    </w:p>
    <w:p w:rsidR="00A722E4" w:rsidRDefault="00A722E4" w:rsidP="00F027C5">
      <w:pPr>
        <w:spacing w:after="0"/>
        <w:rPr>
          <w:rFonts w:ascii="Times New Roman" w:hAnsi="Times New Roman" w:cs="Times New Roman"/>
          <w:noProof/>
          <w:sz w:val="24"/>
          <w:szCs w:val="24"/>
        </w:rPr>
      </w:pPr>
      <w:r w:rsidRPr="00F027C5">
        <w:rPr>
          <w:rFonts w:ascii="Times New Roman" w:hAnsi="Times New Roman" w:cs="Times New Roman"/>
          <w:b/>
          <w:bCs/>
          <w:noProof/>
          <w:sz w:val="24"/>
          <w:szCs w:val="24"/>
        </w:rPr>
        <w:t>Fig</w:t>
      </w:r>
      <w:r>
        <w:rPr>
          <w:rFonts w:ascii="Times New Roman" w:hAnsi="Times New Roman" w:cs="Times New Roman"/>
          <w:b/>
          <w:bCs/>
          <w:noProof/>
          <w:sz w:val="24"/>
          <w:szCs w:val="24"/>
        </w:rPr>
        <w:t>.</w:t>
      </w:r>
      <w:r w:rsidRPr="00F027C5">
        <w:rPr>
          <w:rFonts w:ascii="Times New Roman" w:hAnsi="Times New Roman" w:cs="Times New Roman"/>
          <w:b/>
          <w:bCs/>
          <w:noProof/>
          <w:sz w:val="24"/>
          <w:szCs w:val="24"/>
        </w:rPr>
        <w:t xml:space="preserve"> </w:t>
      </w:r>
      <w:r>
        <w:rPr>
          <w:rFonts w:ascii="Times New Roman" w:hAnsi="Times New Roman" w:cs="Times New Roman"/>
          <w:b/>
          <w:bCs/>
          <w:noProof/>
          <w:sz w:val="24"/>
          <w:szCs w:val="24"/>
        </w:rPr>
        <w:t>3</w:t>
      </w:r>
      <w:r w:rsidRPr="00F027C5">
        <w:rPr>
          <w:rFonts w:ascii="Times New Roman" w:hAnsi="Times New Roman" w:cs="Times New Roman"/>
          <w:b/>
          <w:bCs/>
          <w:noProof/>
          <w:sz w:val="24"/>
          <w:szCs w:val="24"/>
        </w:rPr>
        <w:t>.</w:t>
      </w:r>
      <w:r w:rsidRPr="00F027C5">
        <w:rPr>
          <w:rFonts w:ascii="Times New Roman" w:hAnsi="Times New Roman" w:cs="Times New Roman"/>
          <w:noProof/>
          <w:sz w:val="24"/>
          <w:szCs w:val="24"/>
        </w:rPr>
        <w:t xml:space="preserve"> Effect </w:t>
      </w:r>
      <w:r>
        <w:rPr>
          <w:rFonts w:ascii="Times New Roman" w:hAnsi="Times New Roman" w:cs="Times New Roman"/>
          <w:noProof/>
          <w:sz w:val="24"/>
          <w:szCs w:val="24"/>
        </w:rPr>
        <w:t>of TDZ on number of shoots per cotyledon explants</w:t>
      </w:r>
    </w:p>
    <w:p w:rsidR="00A722E4" w:rsidRDefault="00A722E4" w:rsidP="00F027C5">
      <w:pPr>
        <w:spacing w:after="0"/>
        <w:rPr>
          <w:rFonts w:ascii="Times New Roman" w:hAnsi="Times New Roman" w:cs="Times New Roman"/>
          <w:noProof/>
          <w:sz w:val="24"/>
          <w:szCs w:val="24"/>
        </w:rPr>
      </w:pPr>
      <w:r>
        <w:rPr>
          <w:rFonts w:ascii="Times New Roman" w:hAnsi="Times New Roman" w:cs="Times New Roman"/>
          <w:noProof/>
          <w:sz w:val="24"/>
          <w:szCs w:val="24"/>
        </w:rPr>
        <w:t xml:space="preserve">Data for well defined shoots of &gt; 5 mm height after 30 days in induction medium. </w:t>
      </w:r>
    </w:p>
    <w:p w:rsidR="00A722E4" w:rsidRPr="00F027C5" w:rsidRDefault="00A722E4" w:rsidP="00F027C5">
      <w:pPr>
        <w:spacing w:after="0"/>
        <w:rPr>
          <w:rFonts w:ascii="Times New Roman" w:hAnsi="Times New Roman" w:cs="Times New Roman"/>
          <w:b/>
          <w:bCs/>
          <w:noProof/>
          <w:sz w:val="24"/>
          <w:szCs w:val="24"/>
        </w:rPr>
      </w:pPr>
    </w:p>
    <w:p w:rsidR="00A722E4" w:rsidRDefault="00A722E4" w:rsidP="00F027C5">
      <w:pPr>
        <w:spacing w:after="0"/>
        <w:rPr>
          <w:rFonts w:ascii="Times New Roman" w:hAnsi="Times New Roman" w:cs="Times New Roman"/>
          <w:b/>
          <w:bCs/>
          <w:sz w:val="24"/>
          <w:szCs w:val="24"/>
        </w:rPr>
      </w:pPr>
      <w:r>
        <w:rPr>
          <w:rFonts w:ascii="Times New Roman" w:hAnsi="Times New Roman" w:cs="Times New Roman"/>
          <w:noProof/>
          <w:sz w:val="24"/>
          <w:szCs w:val="24"/>
        </w:rPr>
        <w:t xml:space="preserve"> </w:t>
      </w:r>
    </w:p>
    <w:p w:rsidR="00A722E4" w:rsidRPr="00BE1146" w:rsidRDefault="00A722E4" w:rsidP="007C330A">
      <w:pPr>
        <w:jc w:val="both"/>
        <w:rPr>
          <w:rFonts w:ascii="Times New Roman" w:hAnsi="Times New Roman" w:cs="Times New Roman"/>
          <w:sz w:val="24"/>
          <w:szCs w:val="24"/>
        </w:rPr>
      </w:pPr>
      <w:r w:rsidRPr="00BE1146">
        <w:rPr>
          <w:rFonts w:ascii="Times New Roman" w:hAnsi="Times New Roman" w:cs="Times New Roman"/>
          <w:b/>
          <w:bCs/>
          <w:sz w:val="24"/>
          <w:szCs w:val="24"/>
        </w:rPr>
        <w:t xml:space="preserve">Fig. 4. </w:t>
      </w:r>
      <w:r w:rsidRPr="00BE1146">
        <w:rPr>
          <w:rFonts w:ascii="Times New Roman" w:hAnsi="Times New Roman" w:cs="Times New Roman"/>
          <w:sz w:val="24"/>
          <w:szCs w:val="24"/>
        </w:rPr>
        <w:t xml:space="preserve">Scanning photomicrographs (x 25): </w:t>
      </w:r>
      <w:r>
        <w:rPr>
          <w:rFonts w:ascii="Times New Roman" w:hAnsi="Times New Roman" w:cs="Times New Roman"/>
          <w:sz w:val="24"/>
          <w:szCs w:val="24"/>
        </w:rPr>
        <w:t>A</w:t>
      </w:r>
      <w:r w:rsidRPr="00BE1146">
        <w:rPr>
          <w:rFonts w:ascii="Times New Roman" w:hAnsi="Times New Roman" w:cs="Times New Roman"/>
          <w:sz w:val="24"/>
          <w:szCs w:val="24"/>
        </w:rPr>
        <w:t xml:space="preserve">) Mature zygotic embryo </w:t>
      </w:r>
      <w:r w:rsidRPr="00107C50">
        <w:rPr>
          <w:rFonts w:ascii="Times New Roman" w:hAnsi="Times New Roman" w:cs="Times New Roman"/>
          <w:sz w:val="24"/>
          <w:szCs w:val="24"/>
        </w:rPr>
        <w:t>(</w:t>
      </w:r>
      <w:r w:rsidRPr="00107C50">
        <w:rPr>
          <w:rFonts w:ascii="Times New Roman" w:hAnsi="Times New Roman" w:cs="Times New Roman"/>
          <w:bCs/>
          <w:sz w:val="24"/>
          <w:szCs w:val="24"/>
        </w:rPr>
        <w:t>z.e</w:t>
      </w:r>
      <w:r w:rsidRPr="00107C50">
        <w:rPr>
          <w:rFonts w:ascii="Times New Roman" w:hAnsi="Times New Roman" w:cs="Times New Roman"/>
          <w:sz w:val="24"/>
          <w:szCs w:val="24"/>
        </w:rPr>
        <w:t>)</w:t>
      </w:r>
      <w:r w:rsidRPr="00107C50">
        <w:rPr>
          <w:rFonts w:ascii="Times New Roman" w:hAnsi="Times New Roman" w:cs="Times New Roman"/>
          <w:b/>
          <w:sz w:val="24"/>
          <w:szCs w:val="24"/>
        </w:rPr>
        <w:t xml:space="preserve"> </w:t>
      </w:r>
      <w:r w:rsidRPr="00BE1146">
        <w:rPr>
          <w:rFonts w:ascii="Times New Roman" w:hAnsi="Times New Roman" w:cs="Times New Roman"/>
          <w:sz w:val="24"/>
          <w:szCs w:val="24"/>
        </w:rPr>
        <w:t xml:space="preserve">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attached to the cotyledon </w:t>
      </w:r>
      <w:r w:rsidRPr="00107C50">
        <w:rPr>
          <w:rFonts w:ascii="Times New Roman" w:hAnsi="Times New Roman" w:cs="Times New Roman"/>
          <w:sz w:val="24"/>
          <w:szCs w:val="24"/>
        </w:rPr>
        <w:t>(</w:t>
      </w:r>
      <w:r w:rsidRPr="00107C50">
        <w:rPr>
          <w:rFonts w:ascii="Times New Roman" w:hAnsi="Times New Roman" w:cs="Times New Roman"/>
          <w:bCs/>
          <w:sz w:val="24"/>
          <w:szCs w:val="24"/>
        </w:rPr>
        <w:t>cot</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included to show the close similarity in the globular nature and size of the zygotic embryo to the somatic embryos in shown in Figs</w:t>
      </w:r>
      <w:r>
        <w:rPr>
          <w:rFonts w:ascii="Times New Roman" w:hAnsi="Times New Roman" w:cs="Times New Roman"/>
          <w:sz w:val="24"/>
          <w:szCs w:val="24"/>
        </w:rPr>
        <w:t>.</w:t>
      </w:r>
      <w:r w:rsidRPr="00BE1146">
        <w:rPr>
          <w:rFonts w:ascii="Times New Roman" w:hAnsi="Times New Roman" w:cs="Times New Roman"/>
          <w:sz w:val="24"/>
          <w:szCs w:val="24"/>
        </w:rPr>
        <w:t xml:space="preserve"> 1 </w:t>
      </w:r>
      <w:r>
        <w:rPr>
          <w:rFonts w:ascii="Times New Roman" w:hAnsi="Times New Roman" w:cs="Times New Roman"/>
          <w:sz w:val="24"/>
          <w:szCs w:val="24"/>
        </w:rPr>
        <w:t>B</w:t>
      </w:r>
      <w:r w:rsidRPr="00BE1146">
        <w:rPr>
          <w:rFonts w:ascii="Times New Roman" w:hAnsi="Times New Roman" w:cs="Times New Roman"/>
          <w:sz w:val="24"/>
          <w:szCs w:val="24"/>
        </w:rPr>
        <w:t xml:space="preserve"> to </w:t>
      </w:r>
      <w:r>
        <w:rPr>
          <w:rFonts w:ascii="Times New Roman" w:hAnsi="Times New Roman" w:cs="Times New Roman"/>
          <w:sz w:val="24"/>
          <w:szCs w:val="24"/>
        </w:rPr>
        <w:t>D</w:t>
      </w:r>
      <w:r w:rsidRPr="00BE1146">
        <w:rPr>
          <w:rFonts w:ascii="Times New Roman" w:hAnsi="Times New Roman" w:cs="Times New Roman"/>
          <w:sz w:val="24"/>
          <w:szCs w:val="24"/>
        </w:rPr>
        <w:t xml:space="preserve">. </w:t>
      </w:r>
      <w:r>
        <w:rPr>
          <w:rFonts w:ascii="Times New Roman" w:hAnsi="Times New Roman" w:cs="Times New Roman"/>
          <w:sz w:val="24"/>
          <w:szCs w:val="24"/>
        </w:rPr>
        <w:t>B</w:t>
      </w:r>
      <w:r w:rsidRPr="00107C50">
        <w:rPr>
          <w:rFonts w:ascii="Times New Roman" w:hAnsi="Times New Roman" w:cs="Times New Roman"/>
          <w:bCs/>
          <w:sz w:val="24"/>
          <w:szCs w:val="24"/>
        </w:rPr>
        <w:t xml:space="preserve"> to </w:t>
      </w:r>
      <w:r>
        <w:rPr>
          <w:rFonts w:ascii="Times New Roman" w:hAnsi="Times New Roman" w:cs="Times New Roman"/>
          <w:bCs/>
          <w:sz w:val="24"/>
          <w:szCs w:val="24"/>
        </w:rPr>
        <w:t>D</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Cotyledon explants in various stages of somatic embryogenesis after 20 days of culture on </w:t>
      </w:r>
      <w:r>
        <w:rPr>
          <w:rFonts w:ascii="Times New Roman" w:hAnsi="Times New Roman" w:cs="Times New Roman"/>
          <w:sz w:val="24"/>
          <w:szCs w:val="24"/>
        </w:rPr>
        <w:t>half-strength</w:t>
      </w:r>
      <w:r w:rsidRPr="00BE1146">
        <w:rPr>
          <w:rFonts w:ascii="Times New Roman" w:hAnsi="Times New Roman" w:cs="Times New Roman"/>
          <w:sz w:val="24"/>
          <w:szCs w:val="24"/>
        </w:rPr>
        <w:t xml:space="preserve"> MS + 0.125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 showing globular </w:t>
      </w:r>
      <w:r w:rsidRPr="00107C50">
        <w:rPr>
          <w:rFonts w:ascii="Times New Roman" w:hAnsi="Times New Roman" w:cs="Times New Roman"/>
          <w:sz w:val="24"/>
          <w:szCs w:val="24"/>
        </w:rPr>
        <w:t>(</w:t>
      </w:r>
      <w:r w:rsidRPr="00107C50">
        <w:rPr>
          <w:rFonts w:ascii="Times New Roman" w:hAnsi="Times New Roman" w:cs="Times New Roman"/>
          <w:bCs/>
          <w:sz w:val="24"/>
          <w:szCs w:val="24"/>
        </w:rPr>
        <w:t>g</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and torpedo </w:t>
      </w:r>
      <w:r w:rsidRPr="00107C50">
        <w:rPr>
          <w:rFonts w:ascii="Times New Roman" w:hAnsi="Times New Roman" w:cs="Times New Roman"/>
          <w:sz w:val="24"/>
          <w:szCs w:val="24"/>
        </w:rPr>
        <w:t>(</w:t>
      </w:r>
      <w:r w:rsidRPr="00107C50">
        <w:rPr>
          <w:rFonts w:ascii="Times New Roman" w:hAnsi="Times New Roman" w:cs="Times New Roman"/>
          <w:bCs/>
          <w:sz w:val="24"/>
          <w:szCs w:val="24"/>
        </w:rPr>
        <w:t>t</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stages and mature somatic embryos in early stages of conversion into microshoots (</w:t>
      </w:r>
      <w:r w:rsidRPr="00BE1146">
        <w:rPr>
          <w:rFonts w:ascii="Times New Roman" w:hAnsi="Times New Roman" w:cs="Times New Roman"/>
          <w:b/>
          <w:bCs/>
          <w:sz w:val="24"/>
          <w:szCs w:val="24"/>
        </w:rPr>
        <w:t>m</w:t>
      </w:r>
      <w:r w:rsidRPr="00BE1146">
        <w:rPr>
          <w:rFonts w:ascii="Times New Roman" w:hAnsi="Times New Roman" w:cs="Times New Roman"/>
          <w:sz w:val="24"/>
          <w:szCs w:val="24"/>
        </w:rPr>
        <w:t>). In Fig</w:t>
      </w:r>
      <w:r>
        <w:rPr>
          <w:rFonts w:ascii="Times New Roman" w:hAnsi="Times New Roman" w:cs="Times New Roman"/>
          <w:sz w:val="24"/>
          <w:szCs w:val="24"/>
        </w:rPr>
        <w:t>.</w:t>
      </w:r>
      <w:r w:rsidRPr="00BE1146">
        <w:rPr>
          <w:rFonts w:ascii="Times New Roman" w:hAnsi="Times New Roman" w:cs="Times New Roman"/>
          <w:sz w:val="24"/>
          <w:szCs w:val="24"/>
        </w:rPr>
        <w:t xml:space="preserve"> </w:t>
      </w:r>
      <w:r w:rsidRPr="00107C50">
        <w:rPr>
          <w:rFonts w:ascii="Times New Roman" w:hAnsi="Times New Roman" w:cs="Times New Roman"/>
          <w:bCs/>
          <w:sz w:val="24"/>
          <w:szCs w:val="24"/>
        </w:rPr>
        <w:t xml:space="preserve">1C </w:t>
      </w:r>
      <w:r w:rsidRPr="00BE1146">
        <w:rPr>
          <w:rFonts w:ascii="Times New Roman" w:hAnsi="Times New Roman" w:cs="Times New Roman"/>
          <w:sz w:val="24"/>
          <w:szCs w:val="24"/>
        </w:rPr>
        <w:t>the cotyledon</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was turned upside down</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to show the polarized nature of the regeneration response, which occurred only on the upper-facing, directly illuminated surfaces of explants. Scale bars = 1mm.</w:t>
      </w:r>
    </w:p>
    <w:p w:rsidR="00A722E4" w:rsidRPr="00BE1146" w:rsidRDefault="00A722E4" w:rsidP="00E86FD3">
      <w:pPr>
        <w:jc w:val="both"/>
        <w:rPr>
          <w:rFonts w:ascii="Times New Roman" w:hAnsi="Times New Roman" w:cs="Times New Roman"/>
          <w:b/>
          <w:bCs/>
          <w:noProof/>
          <w:sz w:val="24"/>
          <w:szCs w:val="24"/>
        </w:rPr>
      </w:pPr>
      <w:r w:rsidRPr="00BE1146">
        <w:rPr>
          <w:rFonts w:ascii="Times New Roman" w:hAnsi="Times New Roman" w:cs="Times New Roman"/>
          <w:b/>
          <w:bCs/>
          <w:sz w:val="24"/>
          <w:szCs w:val="24"/>
        </w:rPr>
        <w:t xml:space="preserve">Fig. 5. </w:t>
      </w:r>
      <w:r w:rsidRPr="00BE1146">
        <w:rPr>
          <w:rFonts w:ascii="Times New Roman" w:hAnsi="Times New Roman" w:cs="Times New Roman"/>
          <w:sz w:val="24"/>
          <w:szCs w:val="24"/>
        </w:rPr>
        <w:t xml:space="preserve">Histology of cotyledon explants showing pro-embryonic masses </w:t>
      </w:r>
      <w:r w:rsidRPr="00107C50">
        <w:rPr>
          <w:rFonts w:ascii="Times New Roman" w:hAnsi="Times New Roman" w:cs="Times New Roman"/>
          <w:sz w:val="24"/>
          <w:szCs w:val="24"/>
        </w:rPr>
        <w:t>(</w:t>
      </w:r>
      <w:r w:rsidRPr="00107C50">
        <w:rPr>
          <w:rFonts w:ascii="Times New Roman" w:hAnsi="Times New Roman" w:cs="Times New Roman"/>
          <w:bCs/>
          <w:sz w:val="24"/>
          <w:szCs w:val="24"/>
        </w:rPr>
        <w:t>pem</w:t>
      </w:r>
      <w:r w:rsidRPr="00107C50">
        <w:rPr>
          <w:rFonts w:ascii="Times New Roman" w:hAnsi="Times New Roman" w:cs="Times New Roman"/>
          <w:sz w:val="24"/>
          <w:szCs w:val="24"/>
        </w:rPr>
        <w:t xml:space="preserve">) </w:t>
      </w:r>
      <w:r w:rsidRPr="00BE1146">
        <w:rPr>
          <w:rFonts w:ascii="Times New Roman" w:hAnsi="Times New Roman" w:cs="Times New Roman"/>
          <w:sz w:val="24"/>
          <w:szCs w:val="24"/>
        </w:rPr>
        <w:t xml:space="preserve">arising from isodiametric, densely-staining epidermal and sub-epidermal cells, globular </w:t>
      </w:r>
      <w:r w:rsidRPr="00107C50">
        <w:rPr>
          <w:rFonts w:ascii="Times New Roman" w:hAnsi="Times New Roman" w:cs="Times New Roman"/>
          <w:sz w:val="24"/>
          <w:szCs w:val="24"/>
        </w:rPr>
        <w:t>(</w:t>
      </w:r>
      <w:r w:rsidRPr="00107C50">
        <w:rPr>
          <w:rFonts w:ascii="Times New Roman" w:hAnsi="Times New Roman" w:cs="Times New Roman"/>
          <w:bCs/>
          <w:sz w:val="24"/>
          <w:szCs w:val="24"/>
        </w:rPr>
        <w:t>g</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heart-shaped </w:t>
      </w:r>
      <w:r w:rsidRPr="00107C50">
        <w:rPr>
          <w:rFonts w:ascii="Times New Roman" w:hAnsi="Times New Roman" w:cs="Times New Roman"/>
          <w:sz w:val="24"/>
          <w:szCs w:val="24"/>
        </w:rPr>
        <w:t>(</w:t>
      </w:r>
      <w:r w:rsidRPr="00107C50">
        <w:rPr>
          <w:rFonts w:ascii="Times New Roman" w:hAnsi="Times New Roman" w:cs="Times New Roman"/>
          <w:bCs/>
          <w:sz w:val="24"/>
          <w:szCs w:val="24"/>
        </w:rPr>
        <w:t>h</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and torpedo </w:t>
      </w:r>
      <w:r w:rsidRPr="00107C50">
        <w:rPr>
          <w:rFonts w:ascii="Times New Roman" w:hAnsi="Times New Roman" w:cs="Times New Roman"/>
          <w:sz w:val="24"/>
          <w:szCs w:val="24"/>
        </w:rPr>
        <w:t>(</w:t>
      </w:r>
      <w:r w:rsidRPr="00107C50">
        <w:rPr>
          <w:rFonts w:ascii="Times New Roman" w:hAnsi="Times New Roman" w:cs="Times New Roman"/>
          <w:bCs/>
          <w:sz w:val="24"/>
          <w:szCs w:val="24"/>
        </w:rPr>
        <w:t>t</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stages of somatic embryogenesis as well as mature somatic embryos </w:t>
      </w:r>
      <w:r w:rsidRPr="00107C50">
        <w:rPr>
          <w:rFonts w:ascii="Times New Roman" w:hAnsi="Times New Roman" w:cs="Times New Roman"/>
          <w:sz w:val="24"/>
          <w:szCs w:val="24"/>
        </w:rPr>
        <w:t>(</w:t>
      </w:r>
      <w:r w:rsidRPr="00107C50">
        <w:rPr>
          <w:rFonts w:ascii="Times New Roman" w:hAnsi="Times New Roman" w:cs="Times New Roman"/>
          <w:bCs/>
          <w:sz w:val="24"/>
          <w:szCs w:val="24"/>
        </w:rPr>
        <w:t>m</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Mature somatic embryos showed well defined procambial strands </w:t>
      </w:r>
      <w:r w:rsidRPr="00107C50">
        <w:rPr>
          <w:rFonts w:ascii="Times New Roman" w:hAnsi="Times New Roman" w:cs="Times New Roman"/>
          <w:sz w:val="24"/>
          <w:szCs w:val="24"/>
        </w:rPr>
        <w:t>(</w:t>
      </w:r>
      <w:r w:rsidRPr="00107C50">
        <w:rPr>
          <w:rFonts w:ascii="Times New Roman" w:hAnsi="Times New Roman" w:cs="Times New Roman"/>
          <w:bCs/>
          <w:sz w:val="24"/>
          <w:szCs w:val="24"/>
        </w:rPr>
        <w:t>pc</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and clear polarity with a distinct shoot pole </w:t>
      </w:r>
      <w:r w:rsidRPr="00107C50">
        <w:rPr>
          <w:rFonts w:ascii="Times New Roman" w:hAnsi="Times New Roman" w:cs="Times New Roman"/>
          <w:sz w:val="24"/>
          <w:szCs w:val="24"/>
        </w:rPr>
        <w:t>(</w:t>
      </w:r>
      <w:r w:rsidRPr="00107C50">
        <w:rPr>
          <w:rFonts w:ascii="Times New Roman" w:hAnsi="Times New Roman" w:cs="Times New Roman"/>
          <w:bCs/>
          <w:sz w:val="24"/>
          <w:szCs w:val="24"/>
        </w:rPr>
        <w:t>sp</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and root pole </w:t>
      </w:r>
      <w:r w:rsidRPr="00107C50">
        <w:rPr>
          <w:rFonts w:ascii="Times New Roman" w:hAnsi="Times New Roman" w:cs="Times New Roman"/>
          <w:sz w:val="24"/>
          <w:szCs w:val="24"/>
        </w:rPr>
        <w:t>(</w:t>
      </w:r>
      <w:r w:rsidRPr="00107C50">
        <w:rPr>
          <w:rFonts w:ascii="Times New Roman" w:hAnsi="Times New Roman" w:cs="Times New Roman"/>
          <w:bCs/>
          <w:sz w:val="24"/>
          <w:szCs w:val="24"/>
        </w:rPr>
        <w:t>rp</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Scale bars = 30 µm (Fig.</w:t>
      </w:r>
      <w:r>
        <w:rPr>
          <w:rFonts w:ascii="Times New Roman" w:hAnsi="Times New Roman" w:cs="Times New Roman"/>
          <w:sz w:val="24"/>
          <w:szCs w:val="24"/>
        </w:rPr>
        <w:t xml:space="preserve"> </w:t>
      </w:r>
      <w:r w:rsidRPr="00BE1146">
        <w:rPr>
          <w:rFonts w:ascii="Times New Roman" w:hAnsi="Times New Roman" w:cs="Times New Roman"/>
          <w:sz w:val="24"/>
          <w:szCs w:val="24"/>
        </w:rPr>
        <w:t>2</w:t>
      </w:r>
      <w:r>
        <w:rPr>
          <w:rFonts w:ascii="Times New Roman" w:hAnsi="Times New Roman" w:cs="Times New Roman"/>
          <w:sz w:val="24"/>
          <w:szCs w:val="24"/>
        </w:rPr>
        <w:t>A</w:t>
      </w:r>
      <w:r w:rsidRPr="00BE1146">
        <w:rPr>
          <w:rFonts w:ascii="Times New Roman" w:hAnsi="Times New Roman" w:cs="Times New Roman"/>
          <w:sz w:val="24"/>
          <w:szCs w:val="24"/>
        </w:rPr>
        <w:t xml:space="preserve"> and </w:t>
      </w:r>
      <w:r>
        <w:rPr>
          <w:rFonts w:ascii="Times New Roman" w:hAnsi="Times New Roman" w:cs="Times New Roman"/>
          <w:sz w:val="24"/>
          <w:szCs w:val="24"/>
        </w:rPr>
        <w:t>D</w:t>
      </w:r>
      <w:r w:rsidRPr="00BE1146">
        <w:rPr>
          <w:rFonts w:ascii="Times New Roman" w:hAnsi="Times New Roman" w:cs="Times New Roman"/>
          <w:sz w:val="24"/>
          <w:szCs w:val="24"/>
        </w:rPr>
        <w:t>) and 140µm (Fig.</w:t>
      </w:r>
      <w:r>
        <w:rPr>
          <w:rFonts w:ascii="Times New Roman" w:hAnsi="Times New Roman" w:cs="Times New Roman"/>
          <w:sz w:val="24"/>
          <w:szCs w:val="24"/>
        </w:rPr>
        <w:t xml:space="preserve"> </w:t>
      </w:r>
      <w:r w:rsidRPr="00BE1146">
        <w:rPr>
          <w:rFonts w:ascii="Times New Roman" w:hAnsi="Times New Roman" w:cs="Times New Roman"/>
          <w:sz w:val="24"/>
          <w:szCs w:val="24"/>
        </w:rPr>
        <w:t>2</w:t>
      </w:r>
      <w:r>
        <w:rPr>
          <w:rFonts w:ascii="Times New Roman" w:hAnsi="Times New Roman" w:cs="Times New Roman"/>
          <w:sz w:val="24"/>
          <w:szCs w:val="24"/>
        </w:rPr>
        <w:t>B</w:t>
      </w:r>
      <w:r w:rsidRPr="00BE1146">
        <w:rPr>
          <w:rFonts w:ascii="Times New Roman" w:hAnsi="Times New Roman" w:cs="Times New Roman"/>
          <w:sz w:val="24"/>
          <w:szCs w:val="24"/>
        </w:rPr>
        <w:t>,</w:t>
      </w:r>
      <w:r>
        <w:rPr>
          <w:rFonts w:ascii="Times New Roman" w:hAnsi="Times New Roman" w:cs="Times New Roman"/>
          <w:sz w:val="24"/>
          <w:szCs w:val="24"/>
        </w:rPr>
        <w:t>C</w:t>
      </w:r>
      <w:r w:rsidRPr="00BE1146">
        <w:rPr>
          <w:rFonts w:ascii="Times New Roman" w:hAnsi="Times New Roman" w:cs="Times New Roman"/>
          <w:sz w:val="24"/>
          <w:szCs w:val="24"/>
        </w:rPr>
        <w:t>,</w:t>
      </w:r>
      <w:r>
        <w:rPr>
          <w:rFonts w:ascii="Times New Roman" w:hAnsi="Times New Roman" w:cs="Times New Roman"/>
          <w:sz w:val="24"/>
          <w:szCs w:val="24"/>
        </w:rPr>
        <w:t>D,E</w:t>
      </w:r>
      <w:r w:rsidRPr="00BE1146">
        <w:rPr>
          <w:rFonts w:ascii="Times New Roman" w:hAnsi="Times New Roman" w:cs="Times New Roman"/>
          <w:sz w:val="24"/>
          <w:szCs w:val="24"/>
        </w:rPr>
        <w:t>,</w:t>
      </w:r>
      <w:r>
        <w:rPr>
          <w:rFonts w:ascii="Times New Roman" w:hAnsi="Times New Roman" w:cs="Times New Roman"/>
          <w:sz w:val="24"/>
          <w:szCs w:val="24"/>
        </w:rPr>
        <w:t>F</w:t>
      </w:r>
      <w:r w:rsidRPr="00BE1146">
        <w:rPr>
          <w:rFonts w:ascii="Times New Roman" w:hAnsi="Times New Roman" w:cs="Times New Roman"/>
          <w:sz w:val="24"/>
          <w:szCs w:val="24"/>
        </w:rPr>
        <w:t>).</w:t>
      </w:r>
    </w:p>
    <w:p w:rsidR="00A722E4" w:rsidRPr="00BE1146" w:rsidRDefault="00A722E4" w:rsidP="003D0A8E">
      <w:pPr>
        <w:rPr>
          <w:rFonts w:ascii="Times New Roman" w:hAnsi="Times New Roman" w:cs="Times New Roman"/>
          <w:b/>
          <w:bCs/>
          <w:sz w:val="24"/>
          <w:szCs w:val="24"/>
        </w:rPr>
      </w:pPr>
    </w:p>
    <w:p w:rsidR="00A722E4" w:rsidRPr="00BE1146" w:rsidRDefault="00A722E4" w:rsidP="00497052">
      <w:pPr>
        <w:jc w:val="both"/>
        <w:rPr>
          <w:rFonts w:ascii="Times New Roman" w:hAnsi="Times New Roman" w:cs="Times New Roman"/>
          <w:noProof/>
          <w:sz w:val="24"/>
          <w:szCs w:val="24"/>
        </w:rPr>
      </w:pPr>
      <w:r w:rsidRPr="00BE1146">
        <w:rPr>
          <w:rFonts w:ascii="Times New Roman" w:hAnsi="Times New Roman" w:cs="Times New Roman"/>
          <w:b/>
          <w:bCs/>
          <w:noProof/>
          <w:sz w:val="24"/>
          <w:szCs w:val="24"/>
        </w:rPr>
        <w:t>Fig. 6.</w:t>
      </w:r>
      <w:r w:rsidRPr="00BE1146">
        <w:rPr>
          <w:rFonts w:ascii="Times New Roman" w:hAnsi="Times New Roman" w:cs="Times New Roman"/>
          <w:noProof/>
          <w:sz w:val="24"/>
          <w:szCs w:val="24"/>
        </w:rPr>
        <w:t xml:space="preserve"> </w:t>
      </w:r>
      <w:r w:rsidRPr="00441025">
        <w:rPr>
          <w:rFonts w:ascii="Times New Roman" w:hAnsi="Times New Roman" w:cs="Times New Roman"/>
          <w:noProof/>
          <w:sz w:val="24"/>
          <w:szCs w:val="24"/>
        </w:rPr>
        <w:t>A</w:t>
      </w:r>
      <w:r w:rsidRPr="00441025">
        <w:rPr>
          <w:rFonts w:ascii="Times New Roman" w:hAnsi="Times New Roman" w:cs="Times New Roman"/>
          <w:bCs/>
          <w:noProof/>
          <w:sz w:val="24"/>
          <w:szCs w:val="24"/>
        </w:rPr>
        <w:t>)</w:t>
      </w:r>
      <w:r w:rsidRPr="00BE1146">
        <w:rPr>
          <w:rFonts w:ascii="Times New Roman" w:hAnsi="Times New Roman" w:cs="Times New Roman"/>
          <w:noProof/>
          <w:sz w:val="24"/>
          <w:szCs w:val="24"/>
        </w:rPr>
        <w:t xml:space="preserve"> Scanning photomicrograph of a segment of cotyledon explant showing high frequency shoot regeneration after 16 days on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sidRPr="00441025">
        <w:rPr>
          <w:rFonts w:ascii="Times New Roman" w:hAnsi="Times New Roman" w:cs="Times New Roman"/>
          <w:noProof/>
          <w:sz w:val="24"/>
          <w:szCs w:val="24"/>
        </w:rPr>
        <w:t>B</w:t>
      </w:r>
      <w:r w:rsidRPr="00441025">
        <w:rPr>
          <w:rFonts w:ascii="Times New Roman" w:hAnsi="Times New Roman" w:cs="Times New Roman"/>
          <w:bCs/>
          <w:noProof/>
          <w:sz w:val="24"/>
          <w:szCs w:val="24"/>
        </w:rPr>
        <w:t>)</w:t>
      </w:r>
      <w:r w:rsidRPr="00BE1146">
        <w:rPr>
          <w:rFonts w:ascii="Times New Roman" w:hAnsi="Times New Roman" w:cs="Times New Roman"/>
          <w:noProof/>
          <w:sz w:val="24"/>
          <w:szCs w:val="24"/>
        </w:rPr>
        <w:t xml:space="preserve"> Scanning photomicrograph of a well-defined microshoot formed after 20 days on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For </w:t>
      </w:r>
      <w:r>
        <w:rPr>
          <w:rFonts w:ascii="Times New Roman" w:hAnsi="Times New Roman" w:cs="Times New Roman"/>
          <w:noProof/>
          <w:sz w:val="24"/>
          <w:szCs w:val="24"/>
        </w:rPr>
        <w:t>A</w:t>
      </w:r>
      <w:r w:rsidRPr="00BE1146">
        <w:rPr>
          <w:rFonts w:ascii="Times New Roman" w:hAnsi="Times New Roman" w:cs="Times New Roman"/>
          <w:noProof/>
          <w:sz w:val="24"/>
          <w:szCs w:val="24"/>
        </w:rPr>
        <w:t xml:space="preserve"> and </w:t>
      </w:r>
      <w:r>
        <w:rPr>
          <w:rFonts w:ascii="Times New Roman" w:hAnsi="Times New Roman" w:cs="Times New Roman"/>
          <w:noProof/>
          <w:sz w:val="24"/>
          <w:szCs w:val="24"/>
        </w:rPr>
        <w:t>B</w:t>
      </w:r>
      <w:r w:rsidRPr="00BE1146">
        <w:rPr>
          <w:rFonts w:ascii="Times New Roman" w:hAnsi="Times New Roman" w:cs="Times New Roman"/>
          <w:noProof/>
          <w:sz w:val="24"/>
          <w:szCs w:val="24"/>
        </w:rPr>
        <w:t>, scale bar = 1</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mm</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C</w:t>
      </w:r>
      <w:r w:rsidRPr="00BE1146">
        <w:rPr>
          <w:rFonts w:ascii="Times New Roman" w:hAnsi="Times New Roman" w:cs="Times New Roman"/>
          <w:noProof/>
          <w:sz w:val="24"/>
          <w:szCs w:val="24"/>
        </w:rPr>
        <w:t xml:space="preserve">) Macroscopic view of cotyledon explants showing shoot regeneration after 24 days on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induction medium</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D</w:t>
      </w:r>
      <w:r w:rsidRPr="00441025">
        <w:rPr>
          <w:rFonts w:ascii="Times New Roman" w:hAnsi="Times New Roman" w:cs="Times New Roman"/>
          <w:bCs/>
          <w:noProof/>
          <w:sz w:val="24"/>
          <w:szCs w:val="24"/>
        </w:rPr>
        <w:t>)</w:t>
      </w:r>
      <w:r w:rsidRPr="00BE1146">
        <w:rPr>
          <w:rFonts w:ascii="Times New Roman" w:hAnsi="Times New Roman" w:cs="Times New Roman"/>
          <w:noProof/>
          <w:sz w:val="24"/>
          <w:szCs w:val="24"/>
        </w:rPr>
        <w:t xml:space="preserve"> Rooting after 14 days on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IBA. </w:t>
      </w:r>
    </w:p>
    <w:p w:rsidR="00A722E4" w:rsidRPr="00BE1146" w:rsidRDefault="00A722E4" w:rsidP="003D0A8E">
      <w:pPr>
        <w:rPr>
          <w:rFonts w:ascii="Times New Roman" w:hAnsi="Times New Roman" w:cs="Times New Roman"/>
          <w:b/>
          <w:bCs/>
          <w:sz w:val="24"/>
          <w:szCs w:val="24"/>
        </w:rPr>
      </w:pPr>
    </w:p>
    <w:sectPr w:rsidR="00A722E4" w:rsidRPr="00BE1146" w:rsidSect="002D07FC">
      <w:footerReference w:type="default" r:id="rId11"/>
      <w:pgSz w:w="12240" w:h="15840"/>
      <w:pgMar w:top="1440" w:right="1440" w:bottom="1440" w:left="1440" w:header="708" w:footer="708" w:gutter="0"/>
      <w:lnNumType w:countBy="1" w:restart="continuou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2E4" w:rsidRDefault="00A722E4" w:rsidP="005402B9">
      <w:pPr>
        <w:spacing w:after="0" w:line="240" w:lineRule="auto"/>
      </w:pPr>
      <w:r>
        <w:separator/>
      </w:r>
    </w:p>
  </w:endnote>
  <w:endnote w:type="continuationSeparator" w:id="0">
    <w:p w:rsidR="00A722E4" w:rsidRDefault="00A722E4" w:rsidP="00540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 ??">
    <w:altName w:val="MS Mincho"/>
    <w:panose1 w:val="00000000000000000000"/>
    <w:charset w:val="80"/>
    <w:family w:val="roman"/>
    <w:notTrueType/>
    <w:pitch w:val="fixed"/>
    <w:sig w:usb0="00000001" w:usb1="08070000" w:usb2="00000010" w:usb3="00000000" w:csb0="00020000" w:csb1="00000000"/>
  </w:font>
  <w:font w:name="HebarU">
    <w:altName w:val="Courier New"/>
    <w:panose1 w:val="00000000000000000000"/>
    <w:charset w:val="00"/>
    <w:family w:val="auto"/>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2E4" w:rsidRDefault="00A722E4">
    <w:pPr>
      <w:pStyle w:val="Footer"/>
      <w:jc w:val="center"/>
    </w:pPr>
    <w:fldSimple w:instr=" PAGE   \* MERGEFORMAT ">
      <w:r>
        <w:rPr>
          <w:noProof/>
        </w:rPr>
        <w:t>20</w:t>
      </w:r>
    </w:fldSimple>
  </w:p>
  <w:p w:rsidR="00A722E4" w:rsidRDefault="00A722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2E4" w:rsidRDefault="00A722E4" w:rsidP="005402B9">
      <w:pPr>
        <w:spacing w:after="0" w:line="240" w:lineRule="auto"/>
      </w:pPr>
      <w:r>
        <w:separator/>
      </w:r>
    </w:p>
  </w:footnote>
  <w:footnote w:type="continuationSeparator" w:id="0">
    <w:p w:rsidR="00A722E4" w:rsidRDefault="00A722E4" w:rsidP="005402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1.25pt;visibility:visible" o:bullet="t">
        <v:imagedata r:id="rId1" o:title=""/>
      </v:shape>
    </w:pict>
  </w:numPicBullet>
  <w:abstractNum w:abstractNumId="0">
    <w:nsid w:val="187D1B60"/>
    <w:multiLevelType w:val="multilevel"/>
    <w:tmpl w:val="B5A4EE5A"/>
    <w:lvl w:ilvl="0">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3AF61DA8"/>
    <w:multiLevelType w:val="hybridMultilevel"/>
    <w:tmpl w:val="8DC0A170"/>
    <w:lvl w:ilvl="0" w:tplc="5E2ADFEE">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B68677A"/>
    <w:multiLevelType w:val="hybridMultilevel"/>
    <w:tmpl w:val="B3EC14B6"/>
    <w:lvl w:ilvl="0" w:tplc="4254EC1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63BB519B"/>
    <w:multiLevelType w:val="hybridMultilevel"/>
    <w:tmpl w:val="CFF6A760"/>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A5759EA"/>
    <w:multiLevelType w:val="multilevel"/>
    <w:tmpl w:val="4342A1F0"/>
    <w:lvl w:ilvl="0">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nsid w:val="6EB71F37"/>
    <w:multiLevelType w:val="hybridMultilevel"/>
    <w:tmpl w:val="E4681842"/>
    <w:lvl w:ilvl="0" w:tplc="0D921DE8">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E45636C"/>
    <w:multiLevelType w:val="hybridMultilevel"/>
    <w:tmpl w:val="D0B2BD4C"/>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6D34"/>
    <w:rsid w:val="00002638"/>
    <w:rsid w:val="0001656A"/>
    <w:rsid w:val="0002220E"/>
    <w:rsid w:val="00024387"/>
    <w:rsid w:val="00025BEF"/>
    <w:rsid w:val="00033DD7"/>
    <w:rsid w:val="000412B7"/>
    <w:rsid w:val="00044B24"/>
    <w:rsid w:val="0006111A"/>
    <w:rsid w:val="000643FB"/>
    <w:rsid w:val="00064998"/>
    <w:rsid w:val="00065266"/>
    <w:rsid w:val="00084A1A"/>
    <w:rsid w:val="00086C0C"/>
    <w:rsid w:val="00087510"/>
    <w:rsid w:val="00094531"/>
    <w:rsid w:val="00097AF4"/>
    <w:rsid w:val="000B160D"/>
    <w:rsid w:val="000B477A"/>
    <w:rsid w:val="000C3388"/>
    <w:rsid w:val="000C4187"/>
    <w:rsid w:val="000C6507"/>
    <w:rsid w:val="000D014A"/>
    <w:rsid w:val="000D34C2"/>
    <w:rsid w:val="000D4AC5"/>
    <w:rsid w:val="000D7CAA"/>
    <w:rsid w:val="000F1DF1"/>
    <w:rsid w:val="000F7AA5"/>
    <w:rsid w:val="001023EB"/>
    <w:rsid w:val="001029E1"/>
    <w:rsid w:val="00107C50"/>
    <w:rsid w:val="00117ACC"/>
    <w:rsid w:val="00122212"/>
    <w:rsid w:val="00126F0F"/>
    <w:rsid w:val="00127122"/>
    <w:rsid w:val="00131030"/>
    <w:rsid w:val="00132578"/>
    <w:rsid w:val="00136644"/>
    <w:rsid w:val="00143D3D"/>
    <w:rsid w:val="001444F5"/>
    <w:rsid w:val="00144A57"/>
    <w:rsid w:val="00145616"/>
    <w:rsid w:val="00145663"/>
    <w:rsid w:val="00146A2A"/>
    <w:rsid w:val="00150F20"/>
    <w:rsid w:val="00155A57"/>
    <w:rsid w:val="00156F55"/>
    <w:rsid w:val="00157845"/>
    <w:rsid w:val="001615FA"/>
    <w:rsid w:val="0016466A"/>
    <w:rsid w:val="00165267"/>
    <w:rsid w:val="00165D61"/>
    <w:rsid w:val="00166317"/>
    <w:rsid w:val="00166339"/>
    <w:rsid w:val="00172187"/>
    <w:rsid w:val="0017326E"/>
    <w:rsid w:val="0017392E"/>
    <w:rsid w:val="001746E1"/>
    <w:rsid w:val="00174F8E"/>
    <w:rsid w:val="00176947"/>
    <w:rsid w:val="00183BAA"/>
    <w:rsid w:val="00185185"/>
    <w:rsid w:val="00185E3A"/>
    <w:rsid w:val="00187080"/>
    <w:rsid w:val="00195751"/>
    <w:rsid w:val="001A4217"/>
    <w:rsid w:val="001A7CDC"/>
    <w:rsid w:val="001C0563"/>
    <w:rsid w:val="001C5676"/>
    <w:rsid w:val="001D0F62"/>
    <w:rsid w:val="001D2E1F"/>
    <w:rsid w:val="001D7CF9"/>
    <w:rsid w:val="001E02C6"/>
    <w:rsid w:val="001E400B"/>
    <w:rsid w:val="001E5F60"/>
    <w:rsid w:val="001E6BBA"/>
    <w:rsid w:val="001F5BE5"/>
    <w:rsid w:val="00200B7A"/>
    <w:rsid w:val="00200F79"/>
    <w:rsid w:val="00200FC7"/>
    <w:rsid w:val="002062E4"/>
    <w:rsid w:val="002101B0"/>
    <w:rsid w:val="00212021"/>
    <w:rsid w:val="002126D4"/>
    <w:rsid w:val="002139E8"/>
    <w:rsid w:val="00213CE1"/>
    <w:rsid w:val="00216D57"/>
    <w:rsid w:val="00231A3B"/>
    <w:rsid w:val="00245BD7"/>
    <w:rsid w:val="002478F9"/>
    <w:rsid w:val="002556BC"/>
    <w:rsid w:val="0025619A"/>
    <w:rsid w:val="002667DA"/>
    <w:rsid w:val="00276E36"/>
    <w:rsid w:val="002812A1"/>
    <w:rsid w:val="002919B5"/>
    <w:rsid w:val="00291F4F"/>
    <w:rsid w:val="002965F9"/>
    <w:rsid w:val="00297BD3"/>
    <w:rsid w:val="002B1760"/>
    <w:rsid w:val="002B1FA0"/>
    <w:rsid w:val="002B41CB"/>
    <w:rsid w:val="002B69EA"/>
    <w:rsid w:val="002B6D43"/>
    <w:rsid w:val="002B76B4"/>
    <w:rsid w:val="002B7886"/>
    <w:rsid w:val="002C3807"/>
    <w:rsid w:val="002C5A1E"/>
    <w:rsid w:val="002D07FC"/>
    <w:rsid w:val="002D5B78"/>
    <w:rsid w:val="002E0D5D"/>
    <w:rsid w:val="002E6CE2"/>
    <w:rsid w:val="002F14C7"/>
    <w:rsid w:val="002F640D"/>
    <w:rsid w:val="00300802"/>
    <w:rsid w:val="003072F8"/>
    <w:rsid w:val="00307418"/>
    <w:rsid w:val="00313112"/>
    <w:rsid w:val="00315FCD"/>
    <w:rsid w:val="00317D51"/>
    <w:rsid w:val="003211EB"/>
    <w:rsid w:val="00323175"/>
    <w:rsid w:val="0032674B"/>
    <w:rsid w:val="00331AEE"/>
    <w:rsid w:val="00344C23"/>
    <w:rsid w:val="00344DF8"/>
    <w:rsid w:val="0034770E"/>
    <w:rsid w:val="00347EEF"/>
    <w:rsid w:val="003500CD"/>
    <w:rsid w:val="0035070C"/>
    <w:rsid w:val="00352D8E"/>
    <w:rsid w:val="003537B2"/>
    <w:rsid w:val="00360B98"/>
    <w:rsid w:val="00370F43"/>
    <w:rsid w:val="00387755"/>
    <w:rsid w:val="0039788B"/>
    <w:rsid w:val="003A0DDB"/>
    <w:rsid w:val="003A7B42"/>
    <w:rsid w:val="003B3293"/>
    <w:rsid w:val="003B40E4"/>
    <w:rsid w:val="003B77F2"/>
    <w:rsid w:val="003D0A8E"/>
    <w:rsid w:val="003D1048"/>
    <w:rsid w:val="003D2313"/>
    <w:rsid w:val="003D5207"/>
    <w:rsid w:val="003D58EE"/>
    <w:rsid w:val="003F6D3F"/>
    <w:rsid w:val="004004A9"/>
    <w:rsid w:val="0040318A"/>
    <w:rsid w:val="00406D39"/>
    <w:rsid w:val="00417AE7"/>
    <w:rsid w:val="0042233F"/>
    <w:rsid w:val="00422CC8"/>
    <w:rsid w:val="00427DD9"/>
    <w:rsid w:val="004307A2"/>
    <w:rsid w:val="0043509F"/>
    <w:rsid w:val="00441025"/>
    <w:rsid w:val="00443296"/>
    <w:rsid w:val="00450E84"/>
    <w:rsid w:val="00462801"/>
    <w:rsid w:val="00462B1D"/>
    <w:rsid w:val="00462DB5"/>
    <w:rsid w:val="004668CF"/>
    <w:rsid w:val="00471147"/>
    <w:rsid w:val="0047130B"/>
    <w:rsid w:val="0047528A"/>
    <w:rsid w:val="004756EF"/>
    <w:rsid w:val="00482FB8"/>
    <w:rsid w:val="00494502"/>
    <w:rsid w:val="004957FF"/>
    <w:rsid w:val="00497052"/>
    <w:rsid w:val="00497950"/>
    <w:rsid w:val="004A2E01"/>
    <w:rsid w:val="004A6113"/>
    <w:rsid w:val="004A74EB"/>
    <w:rsid w:val="004B798E"/>
    <w:rsid w:val="004C32C9"/>
    <w:rsid w:val="004C5BC1"/>
    <w:rsid w:val="004D2622"/>
    <w:rsid w:val="004D3FE7"/>
    <w:rsid w:val="004E3C63"/>
    <w:rsid w:val="004E628E"/>
    <w:rsid w:val="004E6BCD"/>
    <w:rsid w:val="004F08BE"/>
    <w:rsid w:val="004F74E8"/>
    <w:rsid w:val="0050149C"/>
    <w:rsid w:val="005074F9"/>
    <w:rsid w:val="00507751"/>
    <w:rsid w:val="00512C07"/>
    <w:rsid w:val="00513E35"/>
    <w:rsid w:val="005150DD"/>
    <w:rsid w:val="005244E9"/>
    <w:rsid w:val="005252AA"/>
    <w:rsid w:val="005329D6"/>
    <w:rsid w:val="005402B9"/>
    <w:rsid w:val="00552C88"/>
    <w:rsid w:val="0056414F"/>
    <w:rsid w:val="00567FF9"/>
    <w:rsid w:val="00572A74"/>
    <w:rsid w:val="00572CF1"/>
    <w:rsid w:val="00572EF6"/>
    <w:rsid w:val="00575092"/>
    <w:rsid w:val="00587DB7"/>
    <w:rsid w:val="00594898"/>
    <w:rsid w:val="00597810"/>
    <w:rsid w:val="005A3140"/>
    <w:rsid w:val="005A5ABE"/>
    <w:rsid w:val="005A7B4D"/>
    <w:rsid w:val="005B6807"/>
    <w:rsid w:val="005C1288"/>
    <w:rsid w:val="005C1903"/>
    <w:rsid w:val="005E23AD"/>
    <w:rsid w:val="005E2F1A"/>
    <w:rsid w:val="005E66E8"/>
    <w:rsid w:val="005F478B"/>
    <w:rsid w:val="005F5094"/>
    <w:rsid w:val="006007A7"/>
    <w:rsid w:val="00607D2E"/>
    <w:rsid w:val="006274EC"/>
    <w:rsid w:val="006302A4"/>
    <w:rsid w:val="006348E0"/>
    <w:rsid w:val="0064208C"/>
    <w:rsid w:val="0064256D"/>
    <w:rsid w:val="00645889"/>
    <w:rsid w:val="006471A0"/>
    <w:rsid w:val="00651B49"/>
    <w:rsid w:val="00657351"/>
    <w:rsid w:val="00657F2E"/>
    <w:rsid w:val="00670990"/>
    <w:rsid w:val="00671227"/>
    <w:rsid w:val="006736FE"/>
    <w:rsid w:val="00675512"/>
    <w:rsid w:val="006848FC"/>
    <w:rsid w:val="006861DC"/>
    <w:rsid w:val="00691E1A"/>
    <w:rsid w:val="0069690E"/>
    <w:rsid w:val="00697FBE"/>
    <w:rsid w:val="006A4F13"/>
    <w:rsid w:val="006B5B16"/>
    <w:rsid w:val="006B767C"/>
    <w:rsid w:val="006D144B"/>
    <w:rsid w:val="006D3C5D"/>
    <w:rsid w:val="006D4805"/>
    <w:rsid w:val="006D51CD"/>
    <w:rsid w:val="006D55CB"/>
    <w:rsid w:val="006E08FD"/>
    <w:rsid w:val="006E0B0B"/>
    <w:rsid w:val="006E2AA4"/>
    <w:rsid w:val="006E2FF0"/>
    <w:rsid w:val="006E33CD"/>
    <w:rsid w:val="006E4D92"/>
    <w:rsid w:val="006E6478"/>
    <w:rsid w:val="006E77C5"/>
    <w:rsid w:val="006F795F"/>
    <w:rsid w:val="0070023E"/>
    <w:rsid w:val="00700538"/>
    <w:rsid w:val="007046F4"/>
    <w:rsid w:val="00711BFE"/>
    <w:rsid w:val="00714414"/>
    <w:rsid w:val="007155F1"/>
    <w:rsid w:val="00715957"/>
    <w:rsid w:val="00715AE9"/>
    <w:rsid w:val="00726467"/>
    <w:rsid w:val="007267D9"/>
    <w:rsid w:val="00731112"/>
    <w:rsid w:val="007355B8"/>
    <w:rsid w:val="007367F0"/>
    <w:rsid w:val="00741F85"/>
    <w:rsid w:val="00742643"/>
    <w:rsid w:val="00745CE9"/>
    <w:rsid w:val="00747FE9"/>
    <w:rsid w:val="00754872"/>
    <w:rsid w:val="00765AE0"/>
    <w:rsid w:val="00765D3F"/>
    <w:rsid w:val="0077513B"/>
    <w:rsid w:val="00780571"/>
    <w:rsid w:val="00782807"/>
    <w:rsid w:val="0078321B"/>
    <w:rsid w:val="007845F1"/>
    <w:rsid w:val="00784ED7"/>
    <w:rsid w:val="007B2A30"/>
    <w:rsid w:val="007B43F3"/>
    <w:rsid w:val="007B4D3D"/>
    <w:rsid w:val="007B506E"/>
    <w:rsid w:val="007B7585"/>
    <w:rsid w:val="007C2DA1"/>
    <w:rsid w:val="007C330A"/>
    <w:rsid w:val="007C78A8"/>
    <w:rsid w:val="007D26F7"/>
    <w:rsid w:val="007D5D7A"/>
    <w:rsid w:val="007E1F22"/>
    <w:rsid w:val="007E6617"/>
    <w:rsid w:val="007E6915"/>
    <w:rsid w:val="007E714B"/>
    <w:rsid w:val="007F4E28"/>
    <w:rsid w:val="008028D3"/>
    <w:rsid w:val="008053B7"/>
    <w:rsid w:val="00806469"/>
    <w:rsid w:val="008139DB"/>
    <w:rsid w:val="008148A6"/>
    <w:rsid w:val="00824838"/>
    <w:rsid w:val="00824EF0"/>
    <w:rsid w:val="00825D35"/>
    <w:rsid w:val="0082701A"/>
    <w:rsid w:val="00827DF0"/>
    <w:rsid w:val="00830D5E"/>
    <w:rsid w:val="008366F8"/>
    <w:rsid w:val="00843FBA"/>
    <w:rsid w:val="00846D8A"/>
    <w:rsid w:val="0085008D"/>
    <w:rsid w:val="0085119B"/>
    <w:rsid w:val="00851651"/>
    <w:rsid w:val="00851967"/>
    <w:rsid w:val="0085343D"/>
    <w:rsid w:val="00857837"/>
    <w:rsid w:val="00857DD0"/>
    <w:rsid w:val="00857F55"/>
    <w:rsid w:val="00860D1E"/>
    <w:rsid w:val="00867ADA"/>
    <w:rsid w:val="008712F8"/>
    <w:rsid w:val="00872677"/>
    <w:rsid w:val="00876FB2"/>
    <w:rsid w:val="00877C19"/>
    <w:rsid w:val="008810B4"/>
    <w:rsid w:val="00883FDC"/>
    <w:rsid w:val="00886B77"/>
    <w:rsid w:val="008903FF"/>
    <w:rsid w:val="00890B87"/>
    <w:rsid w:val="008A1584"/>
    <w:rsid w:val="008A1685"/>
    <w:rsid w:val="008A1C15"/>
    <w:rsid w:val="008A245C"/>
    <w:rsid w:val="008B2274"/>
    <w:rsid w:val="008B4E2C"/>
    <w:rsid w:val="008C1B24"/>
    <w:rsid w:val="008C2BB4"/>
    <w:rsid w:val="008C7791"/>
    <w:rsid w:val="008D5BD0"/>
    <w:rsid w:val="008E1FC7"/>
    <w:rsid w:val="008E4C41"/>
    <w:rsid w:val="008E4E3D"/>
    <w:rsid w:val="008E509F"/>
    <w:rsid w:val="008F4642"/>
    <w:rsid w:val="008F6BCB"/>
    <w:rsid w:val="0090508F"/>
    <w:rsid w:val="00906212"/>
    <w:rsid w:val="00912E2B"/>
    <w:rsid w:val="009138AC"/>
    <w:rsid w:val="009152E0"/>
    <w:rsid w:val="00915675"/>
    <w:rsid w:val="00915F75"/>
    <w:rsid w:val="00923F34"/>
    <w:rsid w:val="00931608"/>
    <w:rsid w:val="00934F07"/>
    <w:rsid w:val="009357C4"/>
    <w:rsid w:val="00943FEC"/>
    <w:rsid w:val="00952BFC"/>
    <w:rsid w:val="0096310C"/>
    <w:rsid w:val="00965915"/>
    <w:rsid w:val="009739B2"/>
    <w:rsid w:val="009755EC"/>
    <w:rsid w:val="00977F2D"/>
    <w:rsid w:val="00981AC2"/>
    <w:rsid w:val="009820DB"/>
    <w:rsid w:val="00993FF5"/>
    <w:rsid w:val="009A0F01"/>
    <w:rsid w:val="009A6C2A"/>
    <w:rsid w:val="009A7E8B"/>
    <w:rsid w:val="009B0D5D"/>
    <w:rsid w:val="009B6643"/>
    <w:rsid w:val="009C2B0E"/>
    <w:rsid w:val="009D0F82"/>
    <w:rsid w:val="009D0FFB"/>
    <w:rsid w:val="009D28E5"/>
    <w:rsid w:val="009D545B"/>
    <w:rsid w:val="009D70E2"/>
    <w:rsid w:val="009E046A"/>
    <w:rsid w:val="009E622B"/>
    <w:rsid w:val="009F051B"/>
    <w:rsid w:val="009F05F8"/>
    <w:rsid w:val="009F6362"/>
    <w:rsid w:val="00A01096"/>
    <w:rsid w:val="00A046A1"/>
    <w:rsid w:val="00A04B0D"/>
    <w:rsid w:val="00A07A7A"/>
    <w:rsid w:val="00A111F6"/>
    <w:rsid w:val="00A11564"/>
    <w:rsid w:val="00A20869"/>
    <w:rsid w:val="00A25C97"/>
    <w:rsid w:val="00A270DF"/>
    <w:rsid w:val="00A460CE"/>
    <w:rsid w:val="00A464EB"/>
    <w:rsid w:val="00A47D5B"/>
    <w:rsid w:val="00A51838"/>
    <w:rsid w:val="00A525E7"/>
    <w:rsid w:val="00A5403B"/>
    <w:rsid w:val="00A541EC"/>
    <w:rsid w:val="00A54541"/>
    <w:rsid w:val="00A64367"/>
    <w:rsid w:val="00A652CF"/>
    <w:rsid w:val="00A67C0C"/>
    <w:rsid w:val="00A70EF9"/>
    <w:rsid w:val="00A722E4"/>
    <w:rsid w:val="00A77FC7"/>
    <w:rsid w:val="00A8193D"/>
    <w:rsid w:val="00A8559D"/>
    <w:rsid w:val="00A9465F"/>
    <w:rsid w:val="00A95528"/>
    <w:rsid w:val="00A95902"/>
    <w:rsid w:val="00A9606B"/>
    <w:rsid w:val="00AA26D7"/>
    <w:rsid w:val="00AB181A"/>
    <w:rsid w:val="00AB416E"/>
    <w:rsid w:val="00AB4E14"/>
    <w:rsid w:val="00AC7DA3"/>
    <w:rsid w:val="00AD1961"/>
    <w:rsid w:val="00AD1CE8"/>
    <w:rsid w:val="00AD4581"/>
    <w:rsid w:val="00AD7000"/>
    <w:rsid w:val="00AF07B7"/>
    <w:rsid w:val="00AF1B44"/>
    <w:rsid w:val="00AF1E18"/>
    <w:rsid w:val="00B00E4A"/>
    <w:rsid w:val="00B14172"/>
    <w:rsid w:val="00B142E9"/>
    <w:rsid w:val="00B21A9B"/>
    <w:rsid w:val="00B228E2"/>
    <w:rsid w:val="00B24B44"/>
    <w:rsid w:val="00B265CB"/>
    <w:rsid w:val="00B3220F"/>
    <w:rsid w:val="00B339D8"/>
    <w:rsid w:val="00B3573F"/>
    <w:rsid w:val="00B417F2"/>
    <w:rsid w:val="00B42EDA"/>
    <w:rsid w:val="00B47669"/>
    <w:rsid w:val="00B47A94"/>
    <w:rsid w:val="00B515BA"/>
    <w:rsid w:val="00B55EF1"/>
    <w:rsid w:val="00B56CC4"/>
    <w:rsid w:val="00B61781"/>
    <w:rsid w:val="00B62708"/>
    <w:rsid w:val="00B7279C"/>
    <w:rsid w:val="00B7618E"/>
    <w:rsid w:val="00B84A13"/>
    <w:rsid w:val="00B977D0"/>
    <w:rsid w:val="00BA0E82"/>
    <w:rsid w:val="00BA1B0A"/>
    <w:rsid w:val="00BA26B2"/>
    <w:rsid w:val="00BC3932"/>
    <w:rsid w:val="00BD026B"/>
    <w:rsid w:val="00BD1644"/>
    <w:rsid w:val="00BD53EA"/>
    <w:rsid w:val="00BE1146"/>
    <w:rsid w:val="00BE22E6"/>
    <w:rsid w:val="00BE3B08"/>
    <w:rsid w:val="00BE73F6"/>
    <w:rsid w:val="00BF12A5"/>
    <w:rsid w:val="00BF3C4A"/>
    <w:rsid w:val="00BF5433"/>
    <w:rsid w:val="00C02F24"/>
    <w:rsid w:val="00C10AEB"/>
    <w:rsid w:val="00C10D1B"/>
    <w:rsid w:val="00C142AC"/>
    <w:rsid w:val="00C176F3"/>
    <w:rsid w:val="00C223CC"/>
    <w:rsid w:val="00C22AF9"/>
    <w:rsid w:val="00C232DB"/>
    <w:rsid w:val="00C2641A"/>
    <w:rsid w:val="00C26503"/>
    <w:rsid w:val="00C36CAF"/>
    <w:rsid w:val="00C43A28"/>
    <w:rsid w:val="00C44EEC"/>
    <w:rsid w:val="00C45B02"/>
    <w:rsid w:val="00C50BD5"/>
    <w:rsid w:val="00C54B70"/>
    <w:rsid w:val="00C5698B"/>
    <w:rsid w:val="00C62896"/>
    <w:rsid w:val="00C62BF3"/>
    <w:rsid w:val="00C801A5"/>
    <w:rsid w:val="00C81A71"/>
    <w:rsid w:val="00CA7EAF"/>
    <w:rsid w:val="00CB4B32"/>
    <w:rsid w:val="00CB6552"/>
    <w:rsid w:val="00CB7E5E"/>
    <w:rsid w:val="00CC1898"/>
    <w:rsid w:val="00CC32C1"/>
    <w:rsid w:val="00CD5BF8"/>
    <w:rsid w:val="00CE3D7C"/>
    <w:rsid w:val="00CE47A0"/>
    <w:rsid w:val="00CE4E72"/>
    <w:rsid w:val="00D01B00"/>
    <w:rsid w:val="00D03F62"/>
    <w:rsid w:val="00D04E6B"/>
    <w:rsid w:val="00D071AB"/>
    <w:rsid w:val="00D1088D"/>
    <w:rsid w:val="00D14E1B"/>
    <w:rsid w:val="00D154F3"/>
    <w:rsid w:val="00D160EA"/>
    <w:rsid w:val="00D222D9"/>
    <w:rsid w:val="00D27165"/>
    <w:rsid w:val="00D33064"/>
    <w:rsid w:val="00D35B62"/>
    <w:rsid w:val="00D363EB"/>
    <w:rsid w:val="00D405A8"/>
    <w:rsid w:val="00D435D4"/>
    <w:rsid w:val="00D43C55"/>
    <w:rsid w:val="00D462EE"/>
    <w:rsid w:val="00D5422E"/>
    <w:rsid w:val="00D5519D"/>
    <w:rsid w:val="00D55BFA"/>
    <w:rsid w:val="00D6578D"/>
    <w:rsid w:val="00D7656D"/>
    <w:rsid w:val="00D809C6"/>
    <w:rsid w:val="00D857E5"/>
    <w:rsid w:val="00D85934"/>
    <w:rsid w:val="00DA054D"/>
    <w:rsid w:val="00DA0F54"/>
    <w:rsid w:val="00DA1F99"/>
    <w:rsid w:val="00DA3229"/>
    <w:rsid w:val="00DA6C78"/>
    <w:rsid w:val="00DA74CE"/>
    <w:rsid w:val="00DB0FAD"/>
    <w:rsid w:val="00DC2CFC"/>
    <w:rsid w:val="00DC4BEE"/>
    <w:rsid w:val="00DD030F"/>
    <w:rsid w:val="00DE4F2C"/>
    <w:rsid w:val="00DE5E4E"/>
    <w:rsid w:val="00DF25F4"/>
    <w:rsid w:val="00DF3434"/>
    <w:rsid w:val="00DF64D6"/>
    <w:rsid w:val="00DF7A26"/>
    <w:rsid w:val="00E052B9"/>
    <w:rsid w:val="00E13723"/>
    <w:rsid w:val="00E14BBA"/>
    <w:rsid w:val="00E15D70"/>
    <w:rsid w:val="00E202A1"/>
    <w:rsid w:val="00E2064B"/>
    <w:rsid w:val="00E26028"/>
    <w:rsid w:val="00E313CC"/>
    <w:rsid w:val="00E34318"/>
    <w:rsid w:val="00E365FE"/>
    <w:rsid w:val="00E36B0C"/>
    <w:rsid w:val="00E371C5"/>
    <w:rsid w:val="00E42D40"/>
    <w:rsid w:val="00E44CDC"/>
    <w:rsid w:val="00E57A16"/>
    <w:rsid w:val="00E611A2"/>
    <w:rsid w:val="00E6406F"/>
    <w:rsid w:val="00E64848"/>
    <w:rsid w:val="00E706FF"/>
    <w:rsid w:val="00E753FA"/>
    <w:rsid w:val="00E865B8"/>
    <w:rsid w:val="00E86FD3"/>
    <w:rsid w:val="00E9150F"/>
    <w:rsid w:val="00EA49BE"/>
    <w:rsid w:val="00EB2272"/>
    <w:rsid w:val="00EB4F03"/>
    <w:rsid w:val="00EC05F5"/>
    <w:rsid w:val="00EC257B"/>
    <w:rsid w:val="00EC4E46"/>
    <w:rsid w:val="00EC65C0"/>
    <w:rsid w:val="00EC6817"/>
    <w:rsid w:val="00EC770C"/>
    <w:rsid w:val="00ED0BBD"/>
    <w:rsid w:val="00ED3B2E"/>
    <w:rsid w:val="00ED52F8"/>
    <w:rsid w:val="00EE399C"/>
    <w:rsid w:val="00EF0F1F"/>
    <w:rsid w:val="00EF1EC8"/>
    <w:rsid w:val="00EF3DD9"/>
    <w:rsid w:val="00F01250"/>
    <w:rsid w:val="00F019B8"/>
    <w:rsid w:val="00F027C5"/>
    <w:rsid w:val="00F02F9F"/>
    <w:rsid w:val="00F12389"/>
    <w:rsid w:val="00F36819"/>
    <w:rsid w:val="00F379B7"/>
    <w:rsid w:val="00F44EAC"/>
    <w:rsid w:val="00F47427"/>
    <w:rsid w:val="00F47D30"/>
    <w:rsid w:val="00F516A1"/>
    <w:rsid w:val="00F53A2F"/>
    <w:rsid w:val="00F576B5"/>
    <w:rsid w:val="00F607B1"/>
    <w:rsid w:val="00F72598"/>
    <w:rsid w:val="00F75E1F"/>
    <w:rsid w:val="00F76836"/>
    <w:rsid w:val="00F773E3"/>
    <w:rsid w:val="00F82FF6"/>
    <w:rsid w:val="00F83E4C"/>
    <w:rsid w:val="00F86D34"/>
    <w:rsid w:val="00F9106B"/>
    <w:rsid w:val="00F91E71"/>
    <w:rsid w:val="00F94207"/>
    <w:rsid w:val="00F94566"/>
    <w:rsid w:val="00F952AF"/>
    <w:rsid w:val="00F971CC"/>
    <w:rsid w:val="00FA1303"/>
    <w:rsid w:val="00FA2972"/>
    <w:rsid w:val="00FA3664"/>
    <w:rsid w:val="00FC0BD8"/>
    <w:rsid w:val="00FD083C"/>
    <w:rsid w:val="00FD75E6"/>
    <w:rsid w:val="00FD7EC7"/>
    <w:rsid w:val="00FE2133"/>
    <w:rsid w:val="00FE3286"/>
    <w:rsid w:val="00FE4111"/>
    <w:rsid w:val="00FE43E3"/>
    <w:rsid w:val="00FF487E"/>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ocktick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lin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D8E"/>
    <w:pPr>
      <w:spacing w:after="200" w:line="276" w:lineRule="auto"/>
    </w:pPr>
    <w:rPr>
      <w:rFonts w:cs="Calibri"/>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86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86D34"/>
    <w:rPr>
      <w:rFonts w:ascii="Tahoma" w:hAnsi="Tahoma" w:cs="Tahoma"/>
      <w:sz w:val="16"/>
      <w:szCs w:val="16"/>
    </w:rPr>
  </w:style>
  <w:style w:type="character" w:styleId="Hyperlink">
    <w:name w:val="Hyperlink"/>
    <w:basedOn w:val="DefaultParagraphFont"/>
    <w:uiPriority w:val="99"/>
    <w:rsid w:val="00DF64D6"/>
    <w:rPr>
      <w:rFonts w:cs="Times New Roman"/>
      <w:color w:val="0000FF"/>
      <w:u w:val="single"/>
    </w:rPr>
  </w:style>
  <w:style w:type="paragraph" w:styleId="Header">
    <w:name w:val="header"/>
    <w:basedOn w:val="Normal"/>
    <w:link w:val="HeaderChar"/>
    <w:uiPriority w:val="99"/>
    <w:rsid w:val="005402B9"/>
    <w:pPr>
      <w:tabs>
        <w:tab w:val="center" w:pos="4703"/>
        <w:tab w:val="right" w:pos="9406"/>
      </w:tabs>
      <w:spacing w:after="0" w:line="240" w:lineRule="auto"/>
    </w:pPr>
  </w:style>
  <w:style w:type="character" w:customStyle="1" w:styleId="HeaderChar">
    <w:name w:val="Header Char"/>
    <w:basedOn w:val="DefaultParagraphFont"/>
    <w:link w:val="Header"/>
    <w:uiPriority w:val="99"/>
    <w:locked/>
    <w:rsid w:val="005402B9"/>
    <w:rPr>
      <w:rFonts w:cs="Times New Roman"/>
    </w:rPr>
  </w:style>
  <w:style w:type="paragraph" w:styleId="Footer">
    <w:name w:val="footer"/>
    <w:basedOn w:val="Normal"/>
    <w:link w:val="FooterChar"/>
    <w:uiPriority w:val="99"/>
    <w:rsid w:val="005402B9"/>
    <w:pPr>
      <w:tabs>
        <w:tab w:val="center" w:pos="4703"/>
        <w:tab w:val="right" w:pos="9406"/>
      </w:tabs>
      <w:spacing w:after="0" w:line="240" w:lineRule="auto"/>
    </w:pPr>
  </w:style>
  <w:style w:type="character" w:customStyle="1" w:styleId="FooterChar">
    <w:name w:val="Footer Char"/>
    <w:basedOn w:val="DefaultParagraphFont"/>
    <w:link w:val="Footer"/>
    <w:uiPriority w:val="99"/>
    <w:locked/>
    <w:rsid w:val="005402B9"/>
    <w:rPr>
      <w:rFonts w:cs="Times New Roman"/>
    </w:rPr>
  </w:style>
  <w:style w:type="paragraph" w:styleId="ListParagraph">
    <w:name w:val="List Paragraph"/>
    <w:basedOn w:val="Normal"/>
    <w:uiPriority w:val="99"/>
    <w:qFormat/>
    <w:rsid w:val="004C5BC1"/>
    <w:pPr>
      <w:spacing w:after="0" w:line="240" w:lineRule="auto"/>
      <w:ind w:left="720"/>
    </w:pPr>
  </w:style>
  <w:style w:type="paragraph" w:customStyle="1" w:styleId="authors">
    <w:name w:val="authors"/>
    <w:basedOn w:val="Normal"/>
    <w:uiPriority w:val="99"/>
    <w:rsid w:val="006E33CD"/>
    <w:pPr>
      <w:spacing w:before="100" w:beforeAutospacing="1" w:after="100" w:afterAutospacing="1" w:line="240" w:lineRule="auto"/>
    </w:pPr>
    <w:rPr>
      <w:rFonts w:ascii="Times New Roman" w:eastAsia="Times New Roman" w:hAnsi="Times New Roman" w:cs="Times New Roman"/>
      <w:sz w:val="24"/>
      <w:szCs w:val="24"/>
    </w:rPr>
  </w:style>
  <w:style w:type="table" w:styleId="MediumList2-Accent1">
    <w:name w:val="Medium List 2 Accent 1"/>
    <w:basedOn w:val="TableNormal"/>
    <w:uiPriority w:val="99"/>
    <w:rsid w:val="00143D3D"/>
    <w:rPr>
      <w:rFonts w:ascii="Cambria" w:eastAsia="Times New Roman" w:hAnsi="Cambria" w:cs="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paragraph" w:customStyle="1" w:styleId="DecimalAligned">
    <w:name w:val="Decimal Aligned"/>
    <w:basedOn w:val="Normal"/>
    <w:uiPriority w:val="99"/>
    <w:rsid w:val="00143D3D"/>
    <w:pPr>
      <w:tabs>
        <w:tab w:val="decimal" w:pos="360"/>
      </w:tabs>
    </w:pPr>
    <w:rPr>
      <w:rFonts w:eastAsia="Times New Roman"/>
    </w:rPr>
  </w:style>
  <w:style w:type="paragraph" w:styleId="FootnoteText">
    <w:name w:val="footnote text"/>
    <w:basedOn w:val="Normal"/>
    <w:link w:val="FootnoteTextChar"/>
    <w:uiPriority w:val="99"/>
    <w:semiHidden/>
    <w:rsid w:val="00143D3D"/>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locked/>
    <w:rsid w:val="00143D3D"/>
    <w:rPr>
      <w:rFonts w:eastAsia="Times New Roman" w:cs="Times New Roman"/>
      <w:sz w:val="20"/>
      <w:szCs w:val="20"/>
    </w:rPr>
  </w:style>
  <w:style w:type="character" w:styleId="SubtleEmphasis">
    <w:name w:val="Subtle Emphasis"/>
    <w:basedOn w:val="DefaultParagraphFont"/>
    <w:uiPriority w:val="99"/>
    <w:qFormat/>
    <w:rsid w:val="00143D3D"/>
    <w:rPr>
      <w:rFonts w:eastAsia="Times New Roman" w:cs="Times New Roman"/>
      <w:i/>
      <w:iCs/>
      <w:color w:val="808080"/>
      <w:sz w:val="22"/>
      <w:szCs w:val="22"/>
      <w:lang w:val="en-US"/>
    </w:rPr>
  </w:style>
  <w:style w:type="table" w:customStyle="1" w:styleId="LightShading-Accent11">
    <w:name w:val="Light Shading - Accent 11"/>
    <w:uiPriority w:val="99"/>
    <w:rsid w:val="00143D3D"/>
    <w:rPr>
      <w:rFonts w:eastAsia="Times New Roman" w:cs="Calibri"/>
      <w:color w:val="365F91"/>
      <w:sz w:val="20"/>
      <w:szCs w:val="20"/>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Shading2-Accent5">
    <w:name w:val="Medium Shading 2 Accent 5"/>
    <w:basedOn w:val="TableNormal"/>
    <w:uiPriority w:val="99"/>
    <w:rsid w:val="009A7E8B"/>
    <w:rPr>
      <w:rFonts w:eastAsia="Times New Roman" w:cs="Calibri"/>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Calibri"/>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Calibri"/>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libri"/>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Calibri"/>
        <w:b/>
        <w:bCs/>
        <w:color w:val="FFFFFF"/>
      </w:rPr>
      <w:tblPr/>
      <w:tcPr>
        <w:tcBorders>
          <w:left w:val="nil"/>
          <w:right w:val="nil"/>
          <w:insideH w:val="nil"/>
          <w:insideV w:val="nil"/>
        </w:tcBorders>
        <w:shd w:val="clear" w:color="auto" w:fill="4BACC6"/>
      </w:tcPr>
    </w:tblStylePr>
    <w:tblStylePr w:type="band1Vert">
      <w:rPr>
        <w:rFonts w:cs="Calibri"/>
      </w:rPr>
      <w:tblPr/>
      <w:tcPr>
        <w:tcBorders>
          <w:left w:val="nil"/>
          <w:right w:val="nil"/>
          <w:insideH w:val="nil"/>
          <w:insideV w:val="nil"/>
        </w:tcBorders>
        <w:shd w:val="clear" w:color="auto" w:fill="D8D8D8"/>
      </w:tcPr>
    </w:tblStylePr>
    <w:tblStylePr w:type="band1Horz">
      <w:rPr>
        <w:rFonts w:cs="Calibri"/>
      </w:rPr>
      <w:tblPr/>
      <w:tcPr>
        <w:shd w:val="clear" w:color="auto" w:fill="D8D8D8"/>
      </w:tcPr>
    </w:tblStylePr>
    <w:tblStylePr w:type="neCell">
      <w:rPr>
        <w:rFonts w:cs="Calibri"/>
      </w:rPr>
      <w:tblPr/>
      <w:tcPr>
        <w:tcBorders>
          <w:top w:val="single" w:sz="18" w:space="0" w:color="auto"/>
          <w:left w:val="nil"/>
          <w:bottom w:val="single" w:sz="18" w:space="0" w:color="auto"/>
          <w:right w:val="nil"/>
          <w:insideH w:val="nil"/>
          <w:insideV w:val="nil"/>
        </w:tcBorders>
      </w:tcPr>
    </w:tblStylePr>
    <w:tblStylePr w:type="nwCell">
      <w:rPr>
        <w:rFonts w:cs="Calibri"/>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uiPriority w:val="99"/>
    <w:rsid w:val="009A7E8B"/>
    <w:rPr>
      <w:rFonts w:eastAsia="Times New Roman" w:cs="Calibri"/>
      <w:sz w:val="20"/>
      <w:szCs w:val="20"/>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LineNumber">
    <w:name w:val="line number"/>
    <w:basedOn w:val="DefaultParagraphFont"/>
    <w:uiPriority w:val="99"/>
    <w:semiHidden/>
    <w:rsid w:val="008C2BB4"/>
    <w:rPr>
      <w:rFonts w:cs="Times New Roman"/>
    </w:rPr>
  </w:style>
  <w:style w:type="table" w:styleId="LightShading-Accent1">
    <w:name w:val="Light Shading Accent 1"/>
    <w:basedOn w:val="TableNormal"/>
    <w:uiPriority w:val="99"/>
    <w:rsid w:val="00185185"/>
    <w:rPr>
      <w:rFonts w:eastAsia="Times New Roman" w:cs="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Calibri"/>
        <w:b/>
        <w:bCs/>
      </w:rPr>
      <w:tblPr/>
      <w:tcPr>
        <w:tcBorders>
          <w:top w:val="single" w:sz="8" w:space="0" w:color="4F81BD"/>
          <w:left w:val="nil"/>
          <w:bottom w:val="single" w:sz="8" w:space="0" w:color="4F81BD"/>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D3DFEE"/>
      </w:tcPr>
    </w:tblStylePr>
    <w:tblStylePr w:type="band1Horz">
      <w:rPr>
        <w:rFonts w:cs="Calibri"/>
      </w:rPr>
      <w:tblPr/>
      <w:tcPr>
        <w:tcBorders>
          <w:left w:val="nil"/>
          <w:right w:val="nil"/>
          <w:insideH w:val="nil"/>
          <w:insideV w:val="nil"/>
        </w:tcBorders>
        <w:shd w:val="clear" w:color="auto" w:fill="D3DFEE"/>
      </w:tcPr>
    </w:tblStylePr>
  </w:style>
  <w:style w:type="character" w:styleId="PlaceholderText">
    <w:name w:val="Placeholder Text"/>
    <w:basedOn w:val="DefaultParagraphFont"/>
    <w:uiPriority w:val="99"/>
    <w:semiHidden/>
    <w:rsid w:val="00A20869"/>
    <w:rPr>
      <w:rFonts w:cs="Times New Roman"/>
      <w:color w:val="808080"/>
    </w:rPr>
  </w:style>
  <w:style w:type="table" w:styleId="TableGrid">
    <w:name w:val="Table Grid"/>
    <w:basedOn w:val="TableNormal"/>
    <w:uiPriority w:val="99"/>
    <w:rsid w:val="00DA6C78"/>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9135274">
      <w:marLeft w:val="0"/>
      <w:marRight w:val="0"/>
      <w:marTop w:val="0"/>
      <w:marBottom w:val="0"/>
      <w:divBdr>
        <w:top w:val="none" w:sz="0" w:space="0" w:color="auto"/>
        <w:left w:val="none" w:sz="0" w:space="0" w:color="auto"/>
        <w:bottom w:val="none" w:sz="0" w:space="0" w:color="auto"/>
        <w:right w:val="none" w:sz="0" w:space="0" w:color="auto"/>
      </w:divBdr>
    </w:div>
    <w:div w:id="669135281">
      <w:marLeft w:val="0"/>
      <w:marRight w:val="0"/>
      <w:marTop w:val="0"/>
      <w:marBottom w:val="0"/>
      <w:divBdr>
        <w:top w:val="none" w:sz="0" w:space="0" w:color="auto"/>
        <w:left w:val="none" w:sz="0" w:space="0" w:color="auto"/>
        <w:bottom w:val="none" w:sz="0" w:space="0" w:color="auto"/>
        <w:right w:val="none" w:sz="0" w:space="0" w:color="auto"/>
      </w:divBdr>
      <w:divsChild>
        <w:div w:id="669135282">
          <w:marLeft w:val="0"/>
          <w:marRight w:val="0"/>
          <w:marTop w:val="0"/>
          <w:marBottom w:val="0"/>
          <w:divBdr>
            <w:top w:val="none" w:sz="0" w:space="0" w:color="auto"/>
            <w:left w:val="none" w:sz="0" w:space="0" w:color="auto"/>
            <w:bottom w:val="none" w:sz="0" w:space="0" w:color="auto"/>
            <w:right w:val="none" w:sz="0" w:space="0" w:color="auto"/>
          </w:divBdr>
          <w:divsChild>
            <w:div w:id="669135280">
              <w:marLeft w:val="0"/>
              <w:marRight w:val="0"/>
              <w:marTop w:val="0"/>
              <w:marBottom w:val="0"/>
              <w:divBdr>
                <w:top w:val="none" w:sz="0" w:space="0" w:color="auto"/>
                <w:left w:val="none" w:sz="0" w:space="0" w:color="auto"/>
                <w:bottom w:val="none" w:sz="0" w:space="0" w:color="auto"/>
                <w:right w:val="none" w:sz="0" w:space="0" w:color="auto"/>
              </w:divBdr>
              <w:divsChild>
                <w:div w:id="669135286">
                  <w:marLeft w:val="0"/>
                  <w:marRight w:val="0"/>
                  <w:marTop w:val="0"/>
                  <w:marBottom w:val="0"/>
                  <w:divBdr>
                    <w:top w:val="none" w:sz="0" w:space="0" w:color="auto"/>
                    <w:left w:val="none" w:sz="0" w:space="0" w:color="auto"/>
                    <w:bottom w:val="none" w:sz="0" w:space="0" w:color="auto"/>
                    <w:right w:val="none" w:sz="0" w:space="0" w:color="auto"/>
                  </w:divBdr>
                  <w:divsChild>
                    <w:div w:id="669135278">
                      <w:marLeft w:val="0"/>
                      <w:marRight w:val="0"/>
                      <w:marTop w:val="0"/>
                      <w:marBottom w:val="0"/>
                      <w:divBdr>
                        <w:top w:val="none" w:sz="0" w:space="0" w:color="auto"/>
                        <w:left w:val="none" w:sz="0" w:space="0" w:color="auto"/>
                        <w:bottom w:val="none" w:sz="0" w:space="0" w:color="auto"/>
                        <w:right w:val="none" w:sz="0" w:space="0" w:color="auto"/>
                      </w:divBdr>
                      <w:divsChild>
                        <w:div w:id="669135277">
                          <w:marLeft w:val="0"/>
                          <w:marRight w:val="0"/>
                          <w:marTop w:val="0"/>
                          <w:marBottom w:val="0"/>
                          <w:divBdr>
                            <w:top w:val="none" w:sz="0" w:space="0" w:color="auto"/>
                            <w:left w:val="none" w:sz="0" w:space="0" w:color="auto"/>
                            <w:bottom w:val="none" w:sz="0" w:space="0" w:color="auto"/>
                            <w:right w:val="none" w:sz="0" w:space="0" w:color="auto"/>
                          </w:divBdr>
                          <w:divsChild>
                            <w:div w:id="6691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135287">
      <w:marLeft w:val="0"/>
      <w:marRight w:val="0"/>
      <w:marTop w:val="0"/>
      <w:marBottom w:val="0"/>
      <w:divBdr>
        <w:top w:val="none" w:sz="0" w:space="0" w:color="auto"/>
        <w:left w:val="none" w:sz="0" w:space="0" w:color="auto"/>
        <w:bottom w:val="none" w:sz="0" w:space="0" w:color="auto"/>
        <w:right w:val="none" w:sz="0" w:space="0" w:color="auto"/>
      </w:divBdr>
      <w:divsChild>
        <w:div w:id="669135284">
          <w:marLeft w:val="0"/>
          <w:marRight w:val="0"/>
          <w:marTop w:val="0"/>
          <w:marBottom w:val="0"/>
          <w:divBdr>
            <w:top w:val="none" w:sz="0" w:space="0" w:color="auto"/>
            <w:left w:val="none" w:sz="0" w:space="0" w:color="auto"/>
            <w:bottom w:val="none" w:sz="0" w:space="0" w:color="auto"/>
            <w:right w:val="none" w:sz="0" w:space="0" w:color="auto"/>
          </w:divBdr>
          <w:divsChild>
            <w:div w:id="669135285">
              <w:marLeft w:val="0"/>
              <w:marRight w:val="0"/>
              <w:marTop w:val="0"/>
              <w:marBottom w:val="0"/>
              <w:divBdr>
                <w:top w:val="none" w:sz="0" w:space="0" w:color="auto"/>
                <w:left w:val="none" w:sz="0" w:space="0" w:color="auto"/>
                <w:bottom w:val="none" w:sz="0" w:space="0" w:color="auto"/>
                <w:right w:val="none" w:sz="0" w:space="0" w:color="auto"/>
              </w:divBdr>
              <w:divsChild>
                <w:div w:id="669135279">
                  <w:marLeft w:val="0"/>
                  <w:marRight w:val="0"/>
                  <w:marTop w:val="0"/>
                  <w:marBottom w:val="0"/>
                  <w:divBdr>
                    <w:top w:val="none" w:sz="0" w:space="0" w:color="auto"/>
                    <w:left w:val="none" w:sz="0" w:space="0" w:color="auto"/>
                    <w:bottom w:val="none" w:sz="0" w:space="0" w:color="auto"/>
                    <w:right w:val="none" w:sz="0" w:space="0" w:color="auto"/>
                  </w:divBdr>
                  <w:divsChild>
                    <w:div w:id="669135273">
                      <w:marLeft w:val="0"/>
                      <w:marRight w:val="0"/>
                      <w:marTop w:val="0"/>
                      <w:marBottom w:val="0"/>
                      <w:divBdr>
                        <w:top w:val="none" w:sz="0" w:space="0" w:color="auto"/>
                        <w:left w:val="none" w:sz="0" w:space="0" w:color="auto"/>
                        <w:bottom w:val="none" w:sz="0" w:space="0" w:color="auto"/>
                        <w:right w:val="none" w:sz="0" w:space="0" w:color="auto"/>
                      </w:divBdr>
                      <w:divsChild>
                        <w:div w:id="669135283">
                          <w:marLeft w:val="0"/>
                          <w:marRight w:val="0"/>
                          <w:marTop w:val="0"/>
                          <w:marBottom w:val="0"/>
                          <w:divBdr>
                            <w:top w:val="none" w:sz="0" w:space="0" w:color="auto"/>
                            <w:left w:val="none" w:sz="0" w:space="0" w:color="auto"/>
                            <w:bottom w:val="none" w:sz="0" w:space="0" w:color="auto"/>
                            <w:right w:val="none" w:sz="0" w:space="0" w:color="auto"/>
                          </w:divBdr>
                          <w:divsChild>
                            <w:div w:id="6691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mulanda123@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55</TotalTime>
  <Pages>20</Pages>
  <Words>4306</Words>
  <Characters>24549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THIDIAZURON-INDUCED SOMATIC EMBRYOGENESIS AND SHOOT REGENERATION IN COTYLEDON EXPLANTS OF MELIA VOLKENSII GURKE</dc:title>
  <dc:subject/>
  <dc:creator>COMPAQ</dc:creator>
  <cp:keywords/>
  <dc:description/>
  <cp:lastModifiedBy>User</cp:lastModifiedBy>
  <cp:revision>10</cp:revision>
  <cp:lastPrinted>2014-01-12T20:30:00Z</cp:lastPrinted>
  <dcterms:created xsi:type="dcterms:W3CDTF">2006-01-29T07:01:00Z</dcterms:created>
  <dcterms:modified xsi:type="dcterms:W3CDTF">2006-01-29T07:58:00Z</dcterms:modified>
</cp:coreProperties>
</file>