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3D1" w:rsidRPr="00D11F38" w:rsidRDefault="001E23D1" w:rsidP="00B31274">
      <w:pPr>
        <w:spacing w:after="0" w:line="480" w:lineRule="auto"/>
        <w:jc w:val="center"/>
        <w:rPr>
          <w:rFonts w:ascii="Times New Roman" w:hAnsi="Times New Roman"/>
          <w:b/>
          <w:i/>
          <w:sz w:val="24"/>
          <w:szCs w:val="24"/>
          <w:lang w:val="en-GB"/>
        </w:rPr>
      </w:pPr>
      <w:r w:rsidRPr="00D11F38">
        <w:rPr>
          <w:rFonts w:ascii="Times New Roman" w:hAnsi="Times New Roman"/>
          <w:b/>
          <w:sz w:val="24"/>
          <w:szCs w:val="24"/>
          <w:lang w:val="en-GB"/>
        </w:rPr>
        <w:t xml:space="preserve">REGENERATION OF SOMATIC EMBRYOS FROM </w:t>
      </w:r>
      <w:r w:rsidRPr="00D11F38">
        <w:rPr>
          <w:rFonts w:ascii="Times New Roman" w:hAnsi="Times New Roman"/>
          <w:b/>
          <w:i/>
          <w:sz w:val="24"/>
          <w:szCs w:val="24"/>
          <w:lang w:val="en-GB"/>
        </w:rPr>
        <w:t xml:space="preserve">IN VITRO </w:t>
      </w:r>
      <w:r w:rsidRPr="00D11F38">
        <w:rPr>
          <w:rFonts w:ascii="Times New Roman" w:hAnsi="Times New Roman"/>
          <w:b/>
          <w:sz w:val="24"/>
          <w:szCs w:val="24"/>
          <w:lang w:val="en-GB"/>
        </w:rPr>
        <w:t>ISOLATED LIGULATE FLORETS OF CHRYSANTHEMUM</w:t>
      </w:r>
    </w:p>
    <w:p w:rsidR="001E23D1" w:rsidRPr="00B80B60" w:rsidRDefault="001E23D1" w:rsidP="00B31274">
      <w:pPr>
        <w:spacing w:after="0" w:line="480" w:lineRule="auto"/>
        <w:jc w:val="both"/>
        <w:rPr>
          <w:rFonts w:ascii="Times New Roman" w:hAnsi="Times New Roman"/>
          <w:color w:val="3366FF"/>
          <w:sz w:val="24"/>
          <w:szCs w:val="24"/>
          <w:lang w:val="en-GB"/>
        </w:rPr>
      </w:pPr>
    </w:p>
    <w:p w:rsidR="001E23D1" w:rsidRPr="00D11F38" w:rsidRDefault="001E23D1" w:rsidP="00B31274">
      <w:pPr>
        <w:spacing w:after="0" w:line="480" w:lineRule="auto"/>
        <w:jc w:val="both"/>
        <w:rPr>
          <w:rFonts w:ascii="Times New Roman" w:hAnsi="Times New Roman"/>
          <w:sz w:val="24"/>
          <w:szCs w:val="24"/>
        </w:rPr>
      </w:pPr>
      <w:r w:rsidRPr="00D11F38">
        <w:rPr>
          <w:rFonts w:ascii="Times New Roman" w:hAnsi="Times New Roman"/>
          <w:sz w:val="24"/>
          <w:szCs w:val="24"/>
        </w:rPr>
        <w:t>Tymoszuk A., Zalewska M., Lema-Rumińska J.</w:t>
      </w:r>
    </w:p>
    <w:p w:rsidR="001E23D1" w:rsidRPr="00D11F38" w:rsidRDefault="001E23D1" w:rsidP="00B31274">
      <w:pPr>
        <w:spacing w:after="0" w:line="480" w:lineRule="auto"/>
        <w:jc w:val="both"/>
        <w:rPr>
          <w:rFonts w:ascii="Times New Roman" w:hAnsi="Times New Roman"/>
          <w:sz w:val="24"/>
          <w:szCs w:val="24"/>
          <w:lang w:val="en-GB"/>
        </w:rPr>
      </w:pPr>
      <w:r w:rsidRPr="00D11F38">
        <w:rPr>
          <w:rFonts w:ascii="Times New Roman" w:hAnsi="Times New Roman"/>
          <w:sz w:val="24"/>
          <w:szCs w:val="24"/>
          <w:lang w:val="en-GB"/>
        </w:rPr>
        <w:t xml:space="preserve">Laboratory of Biotechnology, </w:t>
      </w:r>
    </w:p>
    <w:p w:rsidR="001E23D1" w:rsidRPr="00D11F38" w:rsidRDefault="001E23D1" w:rsidP="00B31274">
      <w:pPr>
        <w:spacing w:after="0" w:line="480" w:lineRule="auto"/>
        <w:jc w:val="both"/>
        <w:rPr>
          <w:rFonts w:ascii="Times New Roman" w:hAnsi="Times New Roman"/>
          <w:sz w:val="24"/>
          <w:szCs w:val="24"/>
          <w:lang w:val="en-GB"/>
        </w:rPr>
      </w:pPr>
      <w:r w:rsidRPr="00D11F38">
        <w:rPr>
          <w:rFonts w:ascii="Times New Roman" w:hAnsi="Times New Roman"/>
          <w:sz w:val="24"/>
          <w:szCs w:val="24"/>
          <w:lang w:val="en-GB"/>
        </w:rPr>
        <w:t>Department of Ornamental Plants and Vegetable Crops</w:t>
      </w:r>
    </w:p>
    <w:p w:rsidR="001E23D1" w:rsidRPr="00D11F38" w:rsidRDefault="001E23D1" w:rsidP="00B31274">
      <w:pPr>
        <w:spacing w:after="0" w:line="480" w:lineRule="auto"/>
        <w:jc w:val="both"/>
        <w:rPr>
          <w:rFonts w:ascii="Times New Roman" w:hAnsi="Times New Roman"/>
          <w:sz w:val="24"/>
          <w:szCs w:val="24"/>
          <w:lang w:val="en-GB"/>
        </w:rPr>
      </w:pPr>
      <w:smartTag w:uri="urn:schemas-microsoft-com:office:smarttags" w:element="place">
        <w:smartTag w:uri="urn:schemas-microsoft-com:office:smarttags" w:element="PlaceType">
          <w:r w:rsidRPr="00D11F38">
            <w:rPr>
              <w:rFonts w:ascii="Times New Roman" w:hAnsi="Times New Roman"/>
              <w:sz w:val="24"/>
              <w:szCs w:val="24"/>
              <w:lang w:val="en-GB"/>
            </w:rPr>
            <w:t>University</w:t>
          </w:r>
        </w:smartTag>
        <w:r w:rsidRPr="00D11F38">
          <w:rPr>
            <w:rFonts w:ascii="Times New Roman" w:hAnsi="Times New Roman"/>
            <w:sz w:val="24"/>
            <w:szCs w:val="24"/>
            <w:lang w:val="en-GB"/>
          </w:rPr>
          <w:t xml:space="preserve"> of </w:t>
        </w:r>
        <w:smartTag w:uri="urn:schemas-microsoft-com:office:smarttags" w:element="PlaceName">
          <w:r w:rsidRPr="00D11F38">
            <w:rPr>
              <w:rFonts w:ascii="Times New Roman" w:hAnsi="Times New Roman"/>
              <w:sz w:val="24"/>
              <w:szCs w:val="24"/>
              <w:lang w:val="en-GB"/>
            </w:rPr>
            <w:t>Technology</w:t>
          </w:r>
        </w:smartTag>
      </w:smartTag>
      <w:r w:rsidRPr="00D11F38">
        <w:rPr>
          <w:rFonts w:ascii="Times New Roman" w:hAnsi="Times New Roman"/>
          <w:sz w:val="24"/>
          <w:szCs w:val="24"/>
          <w:lang w:val="en-GB"/>
        </w:rPr>
        <w:t xml:space="preserve"> and Life Science</w:t>
      </w:r>
    </w:p>
    <w:p w:rsidR="001E23D1" w:rsidRPr="00D11F38" w:rsidRDefault="001E23D1" w:rsidP="00B31274">
      <w:pPr>
        <w:spacing w:after="0" w:line="480" w:lineRule="auto"/>
        <w:jc w:val="both"/>
        <w:rPr>
          <w:rFonts w:ascii="Times New Roman" w:hAnsi="Times New Roman"/>
          <w:sz w:val="24"/>
          <w:szCs w:val="24"/>
        </w:rPr>
      </w:pPr>
      <w:r w:rsidRPr="00D11F38">
        <w:rPr>
          <w:rFonts w:ascii="Times New Roman" w:hAnsi="Times New Roman"/>
          <w:sz w:val="24"/>
          <w:szCs w:val="24"/>
        </w:rPr>
        <w:t>Bernardyńska St. 6, PL-85-029 Bydgoszcz, Poland</w:t>
      </w:r>
    </w:p>
    <w:p w:rsidR="001E23D1" w:rsidRPr="00D11F38" w:rsidRDefault="001E23D1" w:rsidP="00B31274">
      <w:pPr>
        <w:spacing w:after="0" w:line="480" w:lineRule="auto"/>
        <w:jc w:val="both"/>
        <w:rPr>
          <w:rFonts w:ascii="Times New Roman" w:hAnsi="Times New Roman"/>
          <w:sz w:val="24"/>
          <w:szCs w:val="24"/>
        </w:rPr>
      </w:pPr>
      <w:r w:rsidRPr="00D11F38">
        <w:rPr>
          <w:rFonts w:ascii="Times New Roman" w:hAnsi="Times New Roman"/>
          <w:sz w:val="24"/>
          <w:szCs w:val="24"/>
        </w:rPr>
        <w:t xml:space="preserve">e-mail: </w:t>
      </w:r>
      <w:hyperlink r:id="rId7" w:history="1">
        <w:r w:rsidRPr="00D11F38">
          <w:rPr>
            <w:rStyle w:val="Hyperlink"/>
            <w:rFonts w:ascii="Times New Roman" w:hAnsi="Times New Roman"/>
            <w:color w:val="auto"/>
            <w:sz w:val="24"/>
            <w:szCs w:val="24"/>
            <w:u w:val="none"/>
          </w:rPr>
          <w:t>alicjaskowronek@wp.pl</w:t>
        </w:r>
      </w:hyperlink>
    </w:p>
    <w:p w:rsidR="001E23D1" w:rsidRPr="00D11F38" w:rsidRDefault="001E23D1" w:rsidP="00B31274">
      <w:pPr>
        <w:spacing w:after="0" w:line="480" w:lineRule="auto"/>
        <w:jc w:val="both"/>
        <w:rPr>
          <w:rFonts w:ascii="Times New Roman" w:hAnsi="Times New Roman"/>
          <w:sz w:val="24"/>
          <w:szCs w:val="24"/>
          <w:lang w:val="en-GB"/>
        </w:rPr>
      </w:pPr>
      <w:r w:rsidRPr="00D11F38">
        <w:rPr>
          <w:rFonts w:ascii="Times New Roman" w:hAnsi="Times New Roman"/>
          <w:sz w:val="24"/>
          <w:szCs w:val="24"/>
          <w:lang w:val="en-GB"/>
        </w:rPr>
        <w:t>tel. (+48) 52 374 95 46</w:t>
      </w:r>
    </w:p>
    <w:p w:rsidR="001E23D1" w:rsidRPr="00B80B60" w:rsidRDefault="001E23D1" w:rsidP="00B31274">
      <w:pPr>
        <w:spacing w:after="0" w:line="480" w:lineRule="auto"/>
        <w:jc w:val="both"/>
        <w:rPr>
          <w:rFonts w:ascii="Times New Roman" w:hAnsi="Times New Roman"/>
          <w:color w:val="3366FF"/>
          <w:sz w:val="24"/>
          <w:szCs w:val="24"/>
          <w:lang w:val="en-GB"/>
        </w:rPr>
      </w:pPr>
    </w:p>
    <w:p w:rsidR="001E23D1" w:rsidRDefault="001E23D1" w:rsidP="00B31274">
      <w:pPr>
        <w:spacing w:after="0" w:line="480" w:lineRule="auto"/>
        <w:rPr>
          <w:rFonts w:ascii="Times New Roman" w:hAnsi="Times New Roman"/>
          <w:b/>
          <w:sz w:val="24"/>
          <w:szCs w:val="24"/>
          <w:lang w:val="en-GB"/>
        </w:rPr>
      </w:pPr>
      <w:r w:rsidRPr="00D11F38">
        <w:rPr>
          <w:rFonts w:ascii="Times New Roman" w:hAnsi="Times New Roman"/>
          <w:b/>
          <w:sz w:val="24"/>
          <w:szCs w:val="24"/>
          <w:lang w:val="en-GB"/>
        </w:rPr>
        <w:t>ABSTRACT</w:t>
      </w:r>
    </w:p>
    <w:p w:rsidR="00F74134" w:rsidRPr="00D11F38" w:rsidRDefault="00F74134" w:rsidP="00B31274">
      <w:pPr>
        <w:spacing w:after="0" w:line="480" w:lineRule="auto"/>
        <w:rPr>
          <w:rFonts w:ascii="Times New Roman" w:hAnsi="Times New Roman"/>
          <w:b/>
          <w:sz w:val="24"/>
          <w:szCs w:val="24"/>
          <w:lang w:val="en-GB"/>
        </w:rPr>
      </w:pPr>
    </w:p>
    <w:p w:rsidR="001E23D1" w:rsidRPr="00D11F38" w:rsidRDefault="001E23D1" w:rsidP="00B31274">
      <w:pPr>
        <w:spacing w:after="0" w:line="480" w:lineRule="auto"/>
        <w:jc w:val="both"/>
        <w:rPr>
          <w:rFonts w:ascii="Times New Roman" w:hAnsi="Times New Roman"/>
          <w:sz w:val="24"/>
          <w:szCs w:val="24"/>
          <w:lang w:val="en-GB"/>
        </w:rPr>
      </w:pPr>
      <w:r w:rsidRPr="00D11F38">
        <w:rPr>
          <w:rFonts w:ascii="Times New Roman" w:hAnsi="Times New Roman"/>
          <w:sz w:val="24"/>
          <w:szCs w:val="24"/>
          <w:lang w:val="en-GB"/>
        </w:rPr>
        <w:t xml:space="preserve">Chrysanthemum mutants obtained as a result of induced mutagenesis or those which occur spontaneously as sports can be chimeras built from tissues of a varied genetic composition. Regeneration </w:t>
      </w:r>
      <w:r w:rsidRPr="00D11F38">
        <w:rPr>
          <w:rFonts w:ascii="Times New Roman" w:hAnsi="Times New Roman"/>
          <w:i/>
          <w:iCs/>
          <w:sz w:val="24"/>
          <w:szCs w:val="24"/>
          <w:lang w:val="en-GB"/>
        </w:rPr>
        <w:t xml:space="preserve">in vitro </w:t>
      </w:r>
      <w:r w:rsidRPr="00D11F38">
        <w:rPr>
          <w:rFonts w:ascii="Times New Roman" w:hAnsi="Times New Roman"/>
          <w:iCs/>
          <w:sz w:val="24"/>
          <w:szCs w:val="24"/>
          <w:lang w:val="en-GB"/>
        </w:rPr>
        <w:t xml:space="preserve">of somatic embryos </w:t>
      </w:r>
      <w:r w:rsidRPr="00D11F38">
        <w:rPr>
          <w:rFonts w:ascii="Times New Roman" w:hAnsi="Times New Roman"/>
          <w:sz w:val="24"/>
          <w:szCs w:val="24"/>
          <w:lang w:val="en-GB"/>
        </w:rPr>
        <w:t>from the whole ligulate florets covered by mutation or only from their small fragments can lead to the separation of chimera components and, as a result, producing a new original cultivar.</w:t>
      </w:r>
      <w:r w:rsidRPr="00D11F38">
        <w:rPr>
          <w:rFonts w:ascii="Times New Roman" w:hAnsi="Times New Roman"/>
          <w:bCs/>
          <w:sz w:val="24"/>
          <w:szCs w:val="24"/>
          <w:lang w:val="en-GB"/>
        </w:rPr>
        <w:t xml:space="preserve"> </w:t>
      </w:r>
      <w:r w:rsidRPr="00D11F38">
        <w:rPr>
          <w:rFonts w:ascii="Times New Roman" w:hAnsi="Times New Roman"/>
          <w:sz w:val="24"/>
          <w:szCs w:val="24"/>
          <w:lang w:val="en-GB"/>
        </w:rPr>
        <w:t xml:space="preserve">There was determined the effect of various factors on regeneration </w:t>
      </w:r>
      <w:r w:rsidRPr="00D11F38">
        <w:rPr>
          <w:rFonts w:ascii="Times New Roman" w:hAnsi="Times New Roman"/>
          <w:i/>
          <w:sz w:val="24"/>
          <w:szCs w:val="24"/>
          <w:lang w:val="en-GB"/>
        </w:rPr>
        <w:t xml:space="preserve">in vitro </w:t>
      </w:r>
      <w:r w:rsidRPr="00D11F38">
        <w:rPr>
          <w:rFonts w:ascii="Times New Roman" w:hAnsi="Times New Roman"/>
          <w:sz w:val="24"/>
          <w:szCs w:val="24"/>
          <w:lang w:val="en-GB"/>
        </w:rPr>
        <w:t xml:space="preserve">of somatic embryos from ligulate florets of </w:t>
      </w:r>
      <w:r w:rsidRPr="00D11F38">
        <w:rPr>
          <w:rFonts w:ascii="Times New Roman" w:hAnsi="Times New Roman"/>
          <w:i/>
          <w:sz w:val="24"/>
          <w:szCs w:val="24"/>
          <w:lang w:val="en-GB"/>
        </w:rPr>
        <w:t xml:space="preserve">Chrysanthemum </w:t>
      </w:r>
      <w:r w:rsidRPr="00D11F38">
        <w:rPr>
          <w:rFonts w:ascii="Times New Roman" w:hAnsi="Times New Roman"/>
          <w:sz w:val="24"/>
          <w:szCs w:val="24"/>
          <w:lang w:val="en-GB"/>
        </w:rPr>
        <w:t xml:space="preserve">x </w:t>
      </w:r>
      <w:r w:rsidRPr="00D11F38">
        <w:rPr>
          <w:rFonts w:ascii="Times New Roman" w:hAnsi="Times New Roman"/>
          <w:i/>
          <w:sz w:val="24"/>
          <w:szCs w:val="24"/>
          <w:lang w:val="en-GB"/>
        </w:rPr>
        <w:t>grandiflorum /</w:t>
      </w:r>
      <w:r w:rsidRPr="00D11F38">
        <w:rPr>
          <w:rFonts w:ascii="Times New Roman" w:hAnsi="Times New Roman"/>
          <w:sz w:val="24"/>
          <w:szCs w:val="24"/>
          <w:lang w:val="en-GB"/>
        </w:rPr>
        <w:t xml:space="preserve">Ramat./ Kitam. ‘Cool Time’. The somatic embryogenesis occurs on the ligulate florets inoculated onto the MS </w:t>
      </w:r>
      <w:r w:rsidR="00F07715" w:rsidRPr="00D11F38">
        <w:rPr>
          <w:rFonts w:ascii="Times New Roman" w:hAnsi="Times New Roman"/>
          <w:sz w:val="24"/>
          <w:szCs w:val="24"/>
          <w:lang w:val="en-GB"/>
        </w:rPr>
        <w:t xml:space="preserve">medium </w:t>
      </w:r>
      <w:r w:rsidRPr="00D11F38">
        <w:rPr>
          <w:rFonts w:ascii="Times New Roman" w:hAnsi="Times New Roman"/>
          <w:sz w:val="24"/>
          <w:szCs w:val="24"/>
          <w:lang w:val="en-GB"/>
        </w:rPr>
        <w:t>(</w:t>
      </w:r>
      <w:r w:rsidR="00F07715" w:rsidRPr="00D11F38">
        <w:rPr>
          <w:rFonts w:ascii="Times New Roman" w:eastAsia="Times New Roman" w:hAnsi="Times New Roman"/>
          <w:sz w:val="24"/>
          <w:szCs w:val="24"/>
          <w:lang w:val="en-GB"/>
        </w:rPr>
        <w:t>Murashige and Skoog</w:t>
      </w:r>
      <w:r w:rsidR="00D11F38">
        <w:rPr>
          <w:rFonts w:ascii="Times New Roman" w:eastAsia="Times New Roman" w:hAnsi="Times New Roman"/>
          <w:sz w:val="24"/>
          <w:szCs w:val="24"/>
          <w:lang w:val="en-GB"/>
        </w:rPr>
        <w:t>, 1962</w:t>
      </w:r>
      <w:r w:rsidRPr="00D11F38">
        <w:rPr>
          <w:rFonts w:ascii="Times New Roman" w:eastAsia="Times New Roman" w:hAnsi="Times New Roman"/>
          <w:sz w:val="24"/>
          <w:szCs w:val="24"/>
          <w:lang w:val="en-GB"/>
        </w:rPr>
        <w:t xml:space="preserve">) </w:t>
      </w:r>
      <w:r w:rsidRPr="00D11F38">
        <w:rPr>
          <w:rFonts w:ascii="Times New Roman" w:hAnsi="Times New Roman"/>
          <w:sz w:val="24"/>
          <w:szCs w:val="24"/>
          <w:lang w:val="en-GB"/>
        </w:rPr>
        <w:t>with 4 mg l</w:t>
      </w:r>
      <w:r w:rsidRPr="00D11F38">
        <w:rPr>
          <w:rFonts w:ascii="Times New Roman" w:hAnsi="Times New Roman"/>
          <w:sz w:val="24"/>
          <w:szCs w:val="24"/>
          <w:vertAlign w:val="superscript"/>
          <w:lang w:val="en-GB"/>
        </w:rPr>
        <w:t xml:space="preserve">-1 </w:t>
      </w:r>
      <w:r w:rsidRPr="00D11F38">
        <w:rPr>
          <w:rFonts w:ascii="Times New Roman" w:hAnsi="Times New Roman"/>
          <w:sz w:val="24"/>
          <w:szCs w:val="24"/>
          <w:lang w:val="en-GB"/>
        </w:rPr>
        <w:t>2,4-D, as well as with this auxin and 1; 2 or 5 mg l</w:t>
      </w:r>
      <w:r w:rsidRPr="00D11F38">
        <w:rPr>
          <w:rFonts w:ascii="Times New Roman" w:hAnsi="Times New Roman"/>
          <w:sz w:val="24"/>
          <w:szCs w:val="24"/>
          <w:vertAlign w:val="superscript"/>
          <w:lang w:val="en-GB"/>
        </w:rPr>
        <w:t xml:space="preserve">-1 </w:t>
      </w:r>
      <w:r w:rsidR="00076133" w:rsidRPr="00D11F38">
        <w:rPr>
          <w:rFonts w:ascii="Times New Roman" w:hAnsi="Times New Roman"/>
          <w:sz w:val="24"/>
          <w:szCs w:val="24"/>
          <w:lang w:val="en-GB"/>
        </w:rPr>
        <w:t>BAP or KIN</w:t>
      </w:r>
      <w:r w:rsidRPr="00D11F38">
        <w:rPr>
          <w:rFonts w:ascii="Times New Roman" w:hAnsi="Times New Roman"/>
          <w:sz w:val="24"/>
          <w:szCs w:val="24"/>
          <w:lang w:val="en-GB"/>
        </w:rPr>
        <w:t>. Most embryos regenerate on transversely-cut</w:t>
      </w:r>
      <w:r w:rsidR="00A17518" w:rsidRPr="00D11F38">
        <w:rPr>
          <w:rFonts w:ascii="Times New Roman" w:hAnsi="Times New Roman"/>
          <w:sz w:val="24"/>
          <w:szCs w:val="24"/>
          <w:lang w:val="en-GB"/>
        </w:rPr>
        <w:t>-</w:t>
      </w:r>
      <w:r w:rsidRPr="00D11F38">
        <w:rPr>
          <w:rFonts w:ascii="Times New Roman" w:hAnsi="Times New Roman"/>
          <w:sz w:val="24"/>
          <w:szCs w:val="24"/>
          <w:lang w:val="en-GB"/>
        </w:rPr>
        <w:t>into</w:t>
      </w:r>
      <w:r w:rsidR="00A17518" w:rsidRPr="00D11F38">
        <w:rPr>
          <w:rFonts w:ascii="Times New Roman" w:hAnsi="Times New Roman"/>
          <w:sz w:val="24"/>
          <w:szCs w:val="24"/>
          <w:lang w:val="en-GB"/>
        </w:rPr>
        <w:t>-</w:t>
      </w:r>
      <w:r w:rsidRPr="00D11F38">
        <w:rPr>
          <w:rFonts w:ascii="Times New Roman" w:hAnsi="Times New Roman"/>
          <w:sz w:val="24"/>
          <w:szCs w:val="24"/>
          <w:lang w:val="en-GB"/>
        </w:rPr>
        <w:t>half ligulate florets inoculated onto the medium with 1 mg l</w:t>
      </w:r>
      <w:r w:rsidRPr="00D11F38">
        <w:rPr>
          <w:rFonts w:ascii="Times New Roman" w:hAnsi="Times New Roman"/>
          <w:sz w:val="24"/>
          <w:szCs w:val="24"/>
          <w:vertAlign w:val="superscript"/>
          <w:lang w:val="en-GB"/>
        </w:rPr>
        <w:t xml:space="preserve">-1 </w:t>
      </w:r>
      <w:r w:rsidRPr="00D11F38">
        <w:rPr>
          <w:rFonts w:ascii="Times New Roman" w:hAnsi="Times New Roman"/>
          <w:sz w:val="24"/>
          <w:szCs w:val="24"/>
          <w:lang w:val="en-GB"/>
        </w:rPr>
        <w:t>KIN and 4 mg l</w:t>
      </w:r>
      <w:r w:rsidRPr="00D11F38">
        <w:rPr>
          <w:rFonts w:ascii="Times New Roman" w:hAnsi="Times New Roman"/>
          <w:sz w:val="24"/>
          <w:szCs w:val="24"/>
          <w:vertAlign w:val="superscript"/>
          <w:lang w:val="en-GB"/>
        </w:rPr>
        <w:t xml:space="preserve">-1 </w:t>
      </w:r>
      <w:r w:rsidRPr="00D11F38">
        <w:rPr>
          <w:rFonts w:ascii="Times New Roman" w:hAnsi="Times New Roman"/>
          <w:sz w:val="24"/>
          <w:szCs w:val="24"/>
          <w:lang w:val="en-GB"/>
        </w:rPr>
        <w:t xml:space="preserve">2,4-D. </w:t>
      </w:r>
    </w:p>
    <w:p w:rsidR="001E23D1" w:rsidRPr="00D11F38" w:rsidRDefault="001E23D1" w:rsidP="00B31274">
      <w:pPr>
        <w:spacing w:after="0" w:line="480" w:lineRule="auto"/>
        <w:jc w:val="both"/>
        <w:rPr>
          <w:rFonts w:ascii="Times New Roman" w:hAnsi="Times New Roman"/>
          <w:b/>
          <w:sz w:val="24"/>
          <w:szCs w:val="24"/>
          <w:lang w:val="en-GB"/>
        </w:rPr>
      </w:pPr>
    </w:p>
    <w:p w:rsidR="001E23D1" w:rsidRPr="00D11F38" w:rsidRDefault="001E23D1" w:rsidP="00B31274">
      <w:pPr>
        <w:spacing w:after="0" w:line="480" w:lineRule="auto"/>
        <w:jc w:val="both"/>
        <w:rPr>
          <w:rFonts w:ascii="Times New Roman" w:hAnsi="Times New Roman"/>
          <w:sz w:val="24"/>
          <w:szCs w:val="24"/>
          <w:lang w:val="en-GB"/>
        </w:rPr>
      </w:pPr>
      <w:r w:rsidRPr="00D11F38">
        <w:rPr>
          <w:rFonts w:ascii="Times New Roman" w:hAnsi="Times New Roman"/>
          <w:b/>
          <w:sz w:val="24"/>
          <w:szCs w:val="24"/>
          <w:lang w:val="en-GB"/>
        </w:rPr>
        <w:lastRenderedPageBreak/>
        <w:t>Key words:</w:t>
      </w:r>
      <w:r w:rsidRPr="00D11F38">
        <w:rPr>
          <w:rFonts w:ascii="Times New Roman" w:hAnsi="Times New Roman"/>
          <w:i/>
          <w:sz w:val="24"/>
          <w:szCs w:val="24"/>
          <w:lang w:val="en-GB"/>
        </w:rPr>
        <w:t xml:space="preserve"> Chrysanthemum × grandiflorum </w:t>
      </w:r>
      <w:r w:rsidRPr="00D11F38">
        <w:rPr>
          <w:rFonts w:ascii="Times New Roman" w:hAnsi="Times New Roman"/>
          <w:sz w:val="24"/>
          <w:szCs w:val="24"/>
          <w:lang w:val="en-GB"/>
        </w:rPr>
        <w:t>/Ramat./ Kitam.,</w:t>
      </w:r>
      <w:r w:rsidRPr="00D11F38">
        <w:rPr>
          <w:rFonts w:ascii="Times New Roman" w:hAnsi="Times New Roman"/>
          <w:i/>
          <w:sz w:val="24"/>
          <w:szCs w:val="24"/>
          <w:lang w:val="en-GB"/>
        </w:rPr>
        <w:t xml:space="preserve"> </w:t>
      </w:r>
      <w:r w:rsidRPr="00D11F38">
        <w:rPr>
          <w:rFonts w:ascii="Times New Roman" w:hAnsi="Times New Roman"/>
          <w:sz w:val="24"/>
          <w:szCs w:val="24"/>
          <w:lang w:val="en-GB"/>
        </w:rPr>
        <w:t>ligulate floret, somatic</w:t>
      </w:r>
      <w:bookmarkStart w:id="0" w:name="_GoBack"/>
      <w:bookmarkEnd w:id="0"/>
      <w:r w:rsidRPr="00D11F38">
        <w:rPr>
          <w:rFonts w:ascii="Times New Roman" w:hAnsi="Times New Roman"/>
          <w:sz w:val="24"/>
          <w:szCs w:val="24"/>
          <w:lang w:val="en-GB"/>
        </w:rPr>
        <w:t xml:space="preserve"> embryos, </w:t>
      </w:r>
      <w:r w:rsidRPr="00D11F38">
        <w:rPr>
          <w:rFonts w:ascii="Times New Roman" w:hAnsi="Times New Roman"/>
          <w:i/>
          <w:sz w:val="24"/>
          <w:szCs w:val="24"/>
          <w:lang w:val="en-GB"/>
        </w:rPr>
        <w:t>in vitro</w:t>
      </w:r>
      <w:r w:rsidRPr="00D11F38">
        <w:rPr>
          <w:rFonts w:ascii="Times New Roman" w:hAnsi="Times New Roman"/>
          <w:sz w:val="24"/>
          <w:szCs w:val="24"/>
          <w:lang w:val="en-GB"/>
        </w:rPr>
        <w:t>, growth regulators, explant type</w:t>
      </w:r>
    </w:p>
    <w:p w:rsidR="001E23D1" w:rsidRPr="00B80B60" w:rsidRDefault="001E23D1" w:rsidP="00B31274">
      <w:pPr>
        <w:spacing w:after="0" w:line="480" w:lineRule="auto"/>
        <w:jc w:val="both"/>
        <w:rPr>
          <w:rFonts w:ascii="Times New Roman" w:hAnsi="Times New Roman"/>
          <w:sz w:val="24"/>
          <w:szCs w:val="24"/>
          <w:lang w:val="en-GB"/>
        </w:rPr>
      </w:pPr>
    </w:p>
    <w:p w:rsidR="001E23D1" w:rsidRDefault="001E23D1" w:rsidP="00B31274">
      <w:pPr>
        <w:spacing w:after="0" w:line="480" w:lineRule="auto"/>
        <w:jc w:val="both"/>
        <w:rPr>
          <w:rFonts w:ascii="Times New Roman" w:hAnsi="Times New Roman"/>
          <w:b/>
          <w:sz w:val="24"/>
          <w:szCs w:val="24"/>
          <w:lang w:val="en-GB"/>
        </w:rPr>
      </w:pPr>
      <w:r w:rsidRPr="00B80B60">
        <w:rPr>
          <w:rFonts w:ascii="Times New Roman" w:hAnsi="Times New Roman"/>
          <w:b/>
          <w:sz w:val="24"/>
          <w:szCs w:val="24"/>
          <w:lang w:val="en-GB"/>
        </w:rPr>
        <w:t>INTRODUCTION</w:t>
      </w:r>
    </w:p>
    <w:p w:rsidR="00F74134" w:rsidRPr="00B80B60" w:rsidRDefault="00F74134" w:rsidP="00B31274">
      <w:pPr>
        <w:spacing w:after="0" w:line="480" w:lineRule="auto"/>
        <w:jc w:val="both"/>
        <w:rPr>
          <w:rFonts w:ascii="Times New Roman" w:hAnsi="Times New Roman"/>
          <w:b/>
          <w:sz w:val="24"/>
          <w:szCs w:val="24"/>
          <w:lang w:val="en-GB"/>
        </w:rPr>
      </w:pPr>
    </w:p>
    <w:p w:rsidR="004830CD" w:rsidRPr="00B80B60" w:rsidRDefault="00D645BE" w:rsidP="00B31274">
      <w:pPr>
        <w:autoSpaceDE w:val="0"/>
        <w:autoSpaceDN w:val="0"/>
        <w:adjustRightInd w:val="0"/>
        <w:spacing w:after="0" w:line="480" w:lineRule="auto"/>
        <w:jc w:val="both"/>
        <w:rPr>
          <w:rFonts w:ascii="Times New Roman" w:hAnsi="Times New Roman"/>
          <w:sz w:val="24"/>
          <w:szCs w:val="24"/>
          <w:lang w:val="en-GB" w:eastAsia="pl-PL"/>
        </w:rPr>
      </w:pPr>
      <w:r w:rsidRPr="00B80B60">
        <w:rPr>
          <w:rFonts w:ascii="Times New Roman" w:hAnsi="Times New Roman"/>
          <w:i/>
          <w:sz w:val="24"/>
          <w:szCs w:val="24"/>
          <w:lang w:val="en-GB"/>
        </w:rPr>
        <w:t>Chrysanthemum</w:t>
      </w:r>
      <w:r w:rsidRPr="00B80B60">
        <w:rPr>
          <w:rFonts w:ascii="Times New Roman" w:hAnsi="Times New Roman"/>
          <w:sz w:val="24"/>
          <w:szCs w:val="24"/>
          <w:lang w:val="en-GB"/>
        </w:rPr>
        <w:t xml:space="preserve"> x </w:t>
      </w:r>
      <w:r w:rsidRPr="00B80B60">
        <w:rPr>
          <w:rFonts w:ascii="Times New Roman" w:hAnsi="Times New Roman"/>
          <w:i/>
          <w:sz w:val="24"/>
          <w:szCs w:val="24"/>
          <w:lang w:val="en-GB"/>
        </w:rPr>
        <w:t>grandiflorum</w:t>
      </w:r>
      <w:r w:rsidR="00662D74" w:rsidRPr="00B80B60">
        <w:rPr>
          <w:rFonts w:ascii="Times New Roman" w:hAnsi="Times New Roman"/>
          <w:sz w:val="24"/>
          <w:szCs w:val="24"/>
          <w:lang w:val="en-GB"/>
        </w:rPr>
        <w:t xml:space="preserve"> </w:t>
      </w:r>
      <w:r w:rsidR="005B3298" w:rsidRPr="00B80B60">
        <w:rPr>
          <w:rFonts w:ascii="Times New Roman" w:hAnsi="Times New Roman"/>
          <w:i/>
          <w:sz w:val="24"/>
          <w:szCs w:val="24"/>
          <w:lang w:val="en-GB"/>
        </w:rPr>
        <w:t>/</w:t>
      </w:r>
      <w:r w:rsidR="005B3298" w:rsidRPr="00B80B60">
        <w:rPr>
          <w:rFonts w:ascii="Times New Roman" w:hAnsi="Times New Roman"/>
          <w:sz w:val="24"/>
          <w:szCs w:val="24"/>
          <w:lang w:val="en-GB"/>
        </w:rPr>
        <w:t xml:space="preserve">Ramat./ Kitam. </w:t>
      </w:r>
      <w:r w:rsidR="00B80B60" w:rsidRPr="00B80B60">
        <w:rPr>
          <w:rFonts w:ascii="Times New Roman" w:hAnsi="Times New Roman"/>
          <w:sz w:val="24"/>
          <w:szCs w:val="24"/>
          <w:lang w:val="en-GB"/>
        </w:rPr>
        <w:t xml:space="preserve">is a species highly </w:t>
      </w:r>
      <w:r w:rsidR="00B80B60">
        <w:rPr>
          <w:rFonts w:ascii="Times New Roman" w:hAnsi="Times New Roman"/>
          <w:sz w:val="24"/>
          <w:szCs w:val="24"/>
          <w:lang w:val="en-GB"/>
        </w:rPr>
        <w:t xml:space="preserve">appreciated by ornamental plants </w:t>
      </w:r>
      <w:r w:rsidRPr="00B80B60">
        <w:rPr>
          <w:rFonts w:ascii="Times New Roman" w:hAnsi="Times New Roman"/>
          <w:sz w:val="24"/>
          <w:szCs w:val="24"/>
          <w:lang w:val="en-GB"/>
        </w:rPr>
        <w:t>produce</w:t>
      </w:r>
      <w:r w:rsidR="00B80B60">
        <w:rPr>
          <w:rFonts w:ascii="Times New Roman" w:hAnsi="Times New Roman"/>
          <w:sz w:val="24"/>
          <w:szCs w:val="24"/>
          <w:lang w:val="en-GB"/>
        </w:rPr>
        <w:t>rs and breeders</w:t>
      </w:r>
      <w:r w:rsidR="000B5BC9">
        <w:rPr>
          <w:rFonts w:ascii="Times New Roman" w:hAnsi="Times New Roman"/>
          <w:sz w:val="24"/>
          <w:szCs w:val="24"/>
          <w:lang w:val="en-GB"/>
        </w:rPr>
        <w:t xml:space="preserve">. However, it is estimated that about half of chrysanthemum cultivars are </w:t>
      </w:r>
      <w:r w:rsidRPr="00B80B60">
        <w:rPr>
          <w:rFonts w:ascii="Times New Roman" w:hAnsi="Times New Roman"/>
          <w:sz w:val="24"/>
          <w:szCs w:val="24"/>
          <w:lang w:val="en-GB"/>
        </w:rPr>
        <w:t>per</w:t>
      </w:r>
      <w:r w:rsidR="000B5BC9">
        <w:rPr>
          <w:rFonts w:ascii="Times New Roman" w:hAnsi="Times New Roman"/>
          <w:sz w:val="24"/>
          <w:szCs w:val="24"/>
          <w:lang w:val="en-GB"/>
        </w:rPr>
        <w:t>iclinal chimeras</w:t>
      </w:r>
      <w:r w:rsidRPr="00B80B60">
        <w:rPr>
          <w:rFonts w:ascii="Times New Roman" w:hAnsi="Times New Roman"/>
          <w:sz w:val="24"/>
          <w:szCs w:val="24"/>
          <w:lang w:val="en-GB"/>
        </w:rPr>
        <w:t xml:space="preserve">. </w:t>
      </w:r>
      <w:r w:rsidR="000B5BC9">
        <w:rPr>
          <w:rFonts w:ascii="Times New Roman" w:hAnsi="Times New Roman"/>
          <w:sz w:val="24"/>
          <w:szCs w:val="24"/>
          <w:lang w:val="en-GB"/>
        </w:rPr>
        <w:t>As for morph</w:t>
      </w:r>
      <w:r w:rsidRPr="00B80B60">
        <w:rPr>
          <w:rFonts w:ascii="Times New Roman" w:hAnsi="Times New Roman"/>
          <w:sz w:val="24"/>
          <w:szCs w:val="24"/>
          <w:lang w:val="en-GB"/>
        </w:rPr>
        <w:t>olog</w:t>
      </w:r>
      <w:r w:rsidR="000B5BC9">
        <w:rPr>
          <w:rFonts w:ascii="Times New Roman" w:hAnsi="Times New Roman"/>
          <w:sz w:val="24"/>
          <w:szCs w:val="24"/>
          <w:lang w:val="en-GB"/>
        </w:rPr>
        <w:t xml:space="preserve">y, they do not differ from </w:t>
      </w:r>
      <w:r w:rsidR="00D329E1">
        <w:rPr>
          <w:rFonts w:ascii="Times New Roman" w:hAnsi="Times New Roman"/>
          <w:sz w:val="24"/>
          <w:szCs w:val="24"/>
          <w:lang w:val="en-GB"/>
        </w:rPr>
        <w:t xml:space="preserve">genetically </w:t>
      </w:r>
      <w:r w:rsidR="000B5BC9">
        <w:rPr>
          <w:rFonts w:ascii="Times New Roman" w:hAnsi="Times New Roman"/>
          <w:sz w:val="24"/>
          <w:szCs w:val="24"/>
          <w:lang w:val="en-GB"/>
        </w:rPr>
        <w:t>homogenous cultivars</w:t>
      </w:r>
      <w:r w:rsidR="00662D74" w:rsidRPr="00B80B60">
        <w:rPr>
          <w:rFonts w:ascii="Times New Roman" w:hAnsi="Times New Roman"/>
          <w:sz w:val="24"/>
          <w:szCs w:val="24"/>
          <w:lang w:val="en-GB"/>
        </w:rPr>
        <w:t xml:space="preserve">, </w:t>
      </w:r>
      <w:r w:rsidR="000B5BC9">
        <w:rPr>
          <w:rFonts w:ascii="Times New Roman" w:hAnsi="Times New Roman"/>
          <w:sz w:val="24"/>
          <w:szCs w:val="24"/>
          <w:lang w:val="en-GB"/>
        </w:rPr>
        <w:t xml:space="preserve">however, </w:t>
      </w:r>
      <w:r w:rsidR="00662D74" w:rsidRPr="00B80B60">
        <w:rPr>
          <w:rFonts w:ascii="Times New Roman" w:hAnsi="Times New Roman"/>
          <w:sz w:val="24"/>
          <w:szCs w:val="24"/>
          <w:lang w:val="en-GB"/>
        </w:rPr>
        <w:t>problem</w:t>
      </w:r>
      <w:r w:rsidR="000B5BC9">
        <w:rPr>
          <w:rFonts w:ascii="Times New Roman" w:hAnsi="Times New Roman"/>
          <w:sz w:val="24"/>
          <w:szCs w:val="24"/>
          <w:lang w:val="en-GB"/>
        </w:rPr>
        <w:t xml:space="preserve">s appear if their components </w:t>
      </w:r>
      <w:r w:rsidR="00D329E1" w:rsidRPr="00D329E1">
        <w:rPr>
          <w:rFonts w:ascii="Times New Roman" w:hAnsi="Times New Roman"/>
          <w:sz w:val="24"/>
          <w:szCs w:val="24"/>
          <w:lang w:val="en-GB"/>
        </w:rPr>
        <w:t>separate from each other</w:t>
      </w:r>
      <w:r w:rsidR="000B5BC9" w:rsidRPr="00D329E1">
        <w:rPr>
          <w:rFonts w:ascii="Times New Roman" w:hAnsi="Times New Roman"/>
          <w:sz w:val="24"/>
          <w:szCs w:val="24"/>
          <w:lang w:val="en-GB"/>
        </w:rPr>
        <w:t>,</w:t>
      </w:r>
      <w:r w:rsidR="000B5BC9">
        <w:rPr>
          <w:rFonts w:ascii="Times New Roman" w:hAnsi="Times New Roman"/>
          <w:sz w:val="24"/>
          <w:szCs w:val="24"/>
          <w:lang w:val="en-GB"/>
        </w:rPr>
        <w:t xml:space="preserve"> which is of special importance in</w:t>
      </w:r>
      <w:r w:rsidR="001118FB" w:rsidRPr="00B80B60">
        <w:rPr>
          <w:rFonts w:ascii="Times New Roman" w:hAnsi="Times New Roman"/>
          <w:sz w:val="24"/>
          <w:szCs w:val="24"/>
          <w:lang w:val="en-GB"/>
        </w:rPr>
        <w:t xml:space="preserve"> </w:t>
      </w:r>
      <w:r w:rsidR="000B5BC9">
        <w:rPr>
          <w:rFonts w:ascii="Times New Roman" w:hAnsi="Times New Roman"/>
          <w:sz w:val="24"/>
          <w:szCs w:val="24"/>
          <w:lang w:val="en-GB"/>
        </w:rPr>
        <w:t xml:space="preserve">the </w:t>
      </w:r>
      <w:r w:rsidR="001118FB" w:rsidRPr="00B80B60">
        <w:rPr>
          <w:rFonts w:ascii="Times New Roman" w:hAnsi="Times New Roman"/>
          <w:sz w:val="24"/>
          <w:szCs w:val="24"/>
          <w:lang w:val="en-GB"/>
        </w:rPr>
        <w:t>laboratory</w:t>
      </w:r>
      <w:r w:rsidR="000B5BC9">
        <w:rPr>
          <w:rFonts w:ascii="Times New Roman" w:hAnsi="Times New Roman"/>
          <w:sz w:val="24"/>
          <w:szCs w:val="24"/>
          <w:lang w:val="en-GB"/>
        </w:rPr>
        <w:t xml:space="preserve"> production of mic</w:t>
      </w:r>
      <w:r w:rsidR="001118FB" w:rsidRPr="00B80B60">
        <w:rPr>
          <w:rFonts w:ascii="Times New Roman" w:hAnsi="Times New Roman"/>
          <w:sz w:val="24"/>
          <w:szCs w:val="24"/>
          <w:lang w:val="en-GB"/>
        </w:rPr>
        <w:t>ro</w:t>
      </w:r>
      <w:r w:rsidR="000B5BC9">
        <w:rPr>
          <w:rFonts w:ascii="Times New Roman" w:hAnsi="Times New Roman"/>
          <w:sz w:val="24"/>
          <w:szCs w:val="24"/>
          <w:lang w:val="en-GB"/>
        </w:rPr>
        <w:t>cuttings</w:t>
      </w:r>
      <w:r w:rsidRPr="00B80B60">
        <w:rPr>
          <w:rFonts w:ascii="Times New Roman" w:hAnsi="Times New Roman"/>
          <w:sz w:val="24"/>
          <w:szCs w:val="24"/>
          <w:lang w:val="en-GB"/>
        </w:rPr>
        <w:t xml:space="preserve">. </w:t>
      </w:r>
      <w:r w:rsidR="000B5BC9">
        <w:rPr>
          <w:rFonts w:ascii="Times New Roman" w:hAnsi="Times New Roman"/>
          <w:sz w:val="24"/>
          <w:szCs w:val="24"/>
          <w:lang w:val="en-GB"/>
        </w:rPr>
        <w:t>It is so since c</w:t>
      </w:r>
      <w:r w:rsidR="00C60885" w:rsidRPr="00B80B60">
        <w:rPr>
          <w:rFonts w:ascii="Times New Roman" w:hAnsi="Times New Roman"/>
          <w:sz w:val="24"/>
          <w:szCs w:val="24"/>
          <w:lang w:val="en-GB"/>
        </w:rPr>
        <w:t>himer</w:t>
      </w:r>
      <w:r w:rsidR="000B5BC9">
        <w:rPr>
          <w:rFonts w:ascii="Times New Roman" w:hAnsi="Times New Roman"/>
          <w:sz w:val="24"/>
          <w:szCs w:val="24"/>
          <w:lang w:val="en-GB"/>
        </w:rPr>
        <w:t xml:space="preserve">as are the plants built from genetically-different tissues </w:t>
      </w:r>
      <w:r w:rsidR="004A246D" w:rsidRPr="00B80B60">
        <w:rPr>
          <w:rFonts w:ascii="Times New Roman" w:hAnsi="Times New Roman"/>
          <w:sz w:val="24"/>
          <w:szCs w:val="24"/>
          <w:lang w:val="en-GB"/>
        </w:rPr>
        <w:t xml:space="preserve">(Broertjes </w:t>
      </w:r>
      <w:r w:rsidR="0040474D" w:rsidRPr="00B80B60">
        <w:rPr>
          <w:rFonts w:ascii="Times New Roman" w:hAnsi="Times New Roman"/>
          <w:sz w:val="24"/>
          <w:szCs w:val="24"/>
          <w:lang w:val="en-GB"/>
        </w:rPr>
        <w:t>and</w:t>
      </w:r>
      <w:r w:rsidR="004A246D" w:rsidRPr="00B80B60">
        <w:rPr>
          <w:rFonts w:ascii="Times New Roman" w:hAnsi="Times New Roman"/>
          <w:sz w:val="24"/>
          <w:szCs w:val="24"/>
          <w:lang w:val="en-GB"/>
        </w:rPr>
        <w:t xml:space="preserve"> van Harten</w:t>
      </w:r>
      <w:r w:rsidR="00C60885" w:rsidRPr="00B80B60">
        <w:rPr>
          <w:rFonts w:ascii="Times New Roman" w:hAnsi="Times New Roman"/>
          <w:sz w:val="24"/>
          <w:szCs w:val="24"/>
          <w:lang w:val="en-GB"/>
        </w:rPr>
        <w:t xml:space="preserve"> </w:t>
      </w:r>
      <w:r w:rsidR="000B5BC9">
        <w:rPr>
          <w:rFonts w:ascii="Times New Roman" w:hAnsi="Times New Roman"/>
          <w:sz w:val="24"/>
          <w:szCs w:val="24"/>
          <w:lang w:val="en-GB"/>
        </w:rPr>
        <w:t xml:space="preserve">1988) and to maintain their </w:t>
      </w:r>
      <w:r w:rsidR="00F07715" w:rsidRPr="00B80B60">
        <w:rPr>
          <w:rFonts w:ascii="Times New Roman" w:hAnsi="Times New Roman"/>
          <w:sz w:val="24"/>
          <w:szCs w:val="24"/>
          <w:lang w:val="en-GB"/>
        </w:rPr>
        <w:t>stabil</w:t>
      </w:r>
      <w:r w:rsidR="000B5BC9">
        <w:rPr>
          <w:rFonts w:ascii="Times New Roman" w:hAnsi="Times New Roman"/>
          <w:sz w:val="24"/>
          <w:szCs w:val="24"/>
          <w:lang w:val="en-GB"/>
        </w:rPr>
        <w:t xml:space="preserve">ity, it is necessary to apply </w:t>
      </w:r>
      <w:r w:rsidR="00AD676B">
        <w:rPr>
          <w:rFonts w:ascii="Times New Roman" w:hAnsi="Times New Roman"/>
          <w:sz w:val="24"/>
          <w:szCs w:val="24"/>
          <w:lang w:val="en-GB"/>
        </w:rPr>
        <w:t xml:space="preserve">propagation </w:t>
      </w:r>
      <w:r w:rsidR="000B5BC9">
        <w:rPr>
          <w:rFonts w:ascii="Times New Roman" w:hAnsi="Times New Roman"/>
          <w:sz w:val="24"/>
          <w:szCs w:val="24"/>
          <w:lang w:val="en-GB"/>
        </w:rPr>
        <w:t xml:space="preserve">with the use of </w:t>
      </w:r>
      <w:r w:rsidR="009C0453" w:rsidRPr="00B80B60">
        <w:rPr>
          <w:rFonts w:ascii="Times New Roman" w:hAnsi="Times New Roman"/>
          <w:sz w:val="24"/>
          <w:szCs w:val="24"/>
          <w:lang w:val="en-GB"/>
        </w:rPr>
        <w:t>mer</w:t>
      </w:r>
      <w:r w:rsidR="000B5BC9">
        <w:rPr>
          <w:rFonts w:ascii="Times New Roman" w:hAnsi="Times New Roman"/>
          <w:sz w:val="24"/>
          <w:szCs w:val="24"/>
          <w:lang w:val="en-GB"/>
        </w:rPr>
        <w:t>i</w:t>
      </w:r>
      <w:r w:rsidR="009C0453" w:rsidRPr="00B80B60">
        <w:rPr>
          <w:rFonts w:ascii="Times New Roman" w:hAnsi="Times New Roman"/>
          <w:sz w:val="24"/>
          <w:szCs w:val="24"/>
          <w:lang w:val="en-GB"/>
        </w:rPr>
        <w:t>stemat</w:t>
      </w:r>
      <w:r w:rsidR="000B5BC9">
        <w:rPr>
          <w:rFonts w:ascii="Times New Roman" w:hAnsi="Times New Roman"/>
          <w:sz w:val="24"/>
          <w:szCs w:val="24"/>
          <w:lang w:val="en-GB"/>
        </w:rPr>
        <w:t>ic explants</w:t>
      </w:r>
      <w:r w:rsidR="00D329E1">
        <w:rPr>
          <w:rFonts w:ascii="Times New Roman" w:hAnsi="Times New Roman"/>
          <w:sz w:val="24"/>
          <w:szCs w:val="24"/>
          <w:lang w:val="en-GB"/>
        </w:rPr>
        <w:t>.</w:t>
      </w:r>
      <w:r w:rsidR="00C60885" w:rsidRPr="00B80B60">
        <w:rPr>
          <w:rFonts w:ascii="Times New Roman" w:hAnsi="Times New Roman"/>
          <w:sz w:val="24"/>
          <w:szCs w:val="24"/>
          <w:lang w:val="en-GB"/>
        </w:rPr>
        <w:t xml:space="preserve"> </w:t>
      </w:r>
      <w:r w:rsidR="00EB066A">
        <w:rPr>
          <w:rFonts w:ascii="Times New Roman" w:hAnsi="Times New Roman"/>
          <w:sz w:val="24"/>
          <w:szCs w:val="24"/>
          <w:lang w:val="en-GB"/>
        </w:rPr>
        <w:t>Their formation</w:t>
      </w:r>
      <w:r w:rsidR="000B5BC9">
        <w:rPr>
          <w:rFonts w:ascii="Times New Roman" w:hAnsi="Times New Roman"/>
          <w:sz w:val="24"/>
          <w:szCs w:val="24"/>
          <w:lang w:val="en-GB"/>
        </w:rPr>
        <w:t xml:space="preserve"> also considerably </w:t>
      </w:r>
      <w:r w:rsidR="00EB066A">
        <w:rPr>
          <w:rFonts w:ascii="Times New Roman" w:hAnsi="Times New Roman"/>
          <w:sz w:val="24"/>
          <w:szCs w:val="24"/>
          <w:lang w:val="en-GB"/>
        </w:rPr>
        <w:t xml:space="preserve">limits mutation breeding </w:t>
      </w:r>
      <w:r w:rsidR="004A246D" w:rsidRPr="00B80B60">
        <w:rPr>
          <w:rFonts w:ascii="Times New Roman" w:hAnsi="Times New Roman"/>
          <w:sz w:val="24"/>
          <w:szCs w:val="24"/>
          <w:lang w:val="en-GB"/>
        </w:rPr>
        <w:t>(Chakrabarty et al.</w:t>
      </w:r>
      <w:r w:rsidR="00C60885" w:rsidRPr="00B80B60">
        <w:rPr>
          <w:rFonts w:ascii="Times New Roman" w:hAnsi="Times New Roman"/>
          <w:sz w:val="24"/>
          <w:szCs w:val="24"/>
          <w:lang w:val="en-GB"/>
        </w:rPr>
        <w:t xml:space="preserve"> 1999).</w:t>
      </w:r>
      <w:r w:rsidR="0040474D" w:rsidRPr="00B80B60">
        <w:rPr>
          <w:rFonts w:ascii="Times New Roman" w:hAnsi="Times New Roman"/>
          <w:sz w:val="24"/>
          <w:szCs w:val="24"/>
          <w:lang w:val="en-GB"/>
        </w:rPr>
        <w:t xml:space="preserve"> </w:t>
      </w:r>
      <w:r w:rsidR="00EB066A">
        <w:rPr>
          <w:rFonts w:ascii="Times New Roman" w:hAnsi="Times New Roman"/>
          <w:sz w:val="24"/>
          <w:szCs w:val="24"/>
          <w:lang w:val="en-GB"/>
        </w:rPr>
        <w:t xml:space="preserve">Many </w:t>
      </w:r>
      <w:r w:rsidR="00786DD8" w:rsidRPr="00B80B60">
        <w:rPr>
          <w:rFonts w:ascii="Times New Roman" w:hAnsi="Times New Roman"/>
          <w:sz w:val="24"/>
          <w:szCs w:val="24"/>
          <w:lang w:val="en-GB"/>
        </w:rPr>
        <w:t>spontan</w:t>
      </w:r>
      <w:r w:rsidR="00EB066A">
        <w:rPr>
          <w:rFonts w:ascii="Times New Roman" w:hAnsi="Times New Roman"/>
          <w:sz w:val="24"/>
          <w:szCs w:val="24"/>
          <w:lang w:val="en-GB"/>
        </w:rPr>
        <w:t xml:space="preserve">eous or </w:t>
      </w:r>
      <w:r w:rsidR="00786DD8" w:rsidRPr="00B80B60">
        <w:rPr>
          <w:rFonts w:ascii="Times New Roman" w:hAnsi="Times New Roman"/>
          <w:sz w:val="24"/>
          <w:szCs w:val="24"/>
          <w:lang w:val="en-GB"/>
        </w:rPr>
        <w:t>indu</w:t>
      </w:r>
      <w:r w:rsidR="00EB066A">
        <w:rPr>
          <w:rFonts w:ascii="Times New Roman" w:hAnsi="Times New Roman"/>
          <w:sz w:val="24"/>
          <w:szCs w:val="24"/>
          <w:lang w:val="en-GB"/>
        </w:rPr>
        <w:t xml:space="preserve">ced inflorescence colour </w:t>
      </w:r>
      <w:r w:rsidR="00786DD8" w:rsidRPr="00B80B60">
        <w:rPr>
          <w:rFonts w:ascii="Times New Roman" w:hAnsi="Times New Roman"/>
          <w:sz w:val="24"/>
          <w:szCs w:val="24"/>
          <w:lang w:val="en-GB"/>
        </w:rPr>
        <w:t>muta</w:t>
      </w:r>
      <w:r w:rsidR="00EB066A">
        <w:rPr>
          <w:rFonts w:ascii="Times New Roman" w:hAnsi="Times New Roman"/>
          <w:sz w:val="24"/>
          <w:szCs w:val="24"/>
          <w:lang w:val="en-GB"/>
        </w:rPr>
        <w:t xml:space="preserve">tions in </w:t>
      </w:r>
      <w:r w:rsidR="00AD676B" w:rsidRPr="00B80B60">
        <w:rPr>
          <w:rFonts w:ascii="Times New Roman" w:hAnsi="Times New Roman"/>
          <w:i/>
          <w:sz w:val="24"/>
          <w:szCs w:val="24"/>
          <w:lang w:val="en-GB"/>
        </w:rPr>
        <w:t>Chrysanthemum</w:t>
      </w:r>
      <w:r w:rsidR="00AD676B" w:rsidRPr="00B80B60">
        <w:rPr>
          <w:rFonts w:ascii="Times New Roman" w:hAnsi="Times New Roman"/>
          <w:sz w:val="24"/>
          <w:szCs w:val="24"/>
          <w:lang w:val="en-GB"/>
        </w:rPr>
        <w:t xml:space="preserve"> x </w:t>
      </w:r>
      <w:r w:rsidR="00AD676B" w:rsidRPr="00B80B60">
        <w:rPr>
          <w:rFonts w:ascii="Times New Roman" w:hAnsi="Times New Roman"/>
          <w:i/>
          <w:sz w:val="24"/>
          <w:szCs w:val="24"/>
          <w:lang w:val="en-GB"/>
        </w:rPr>
        <w:t>grandiflorum</w:t>
      </w:r>
      <w:r w:rsidR="00AD676B" w:rsidRPr="00B80B60">
        <w:rPr>
          <w:rFonts w:ascii="Times New Roman" w:hAnsi="Times New Roman"/>
          <w:sz w:val="24"/>
          <w:szCs w:val="24"/>
          <w:lang w:val="en-GB"/>
        </w:rPr>
        <w:t xml:space="preserve"> </w:t>
      </w:r>
      <w:r w:rsidR="00AD676B" w:rsidRPr="00B80B60">
        <w:rPr>
          <w:rFonts w:ascii="Times New Roman" w:hAnsi="Times New Roman"/>
          <w:i/>
          <w:sz w:val="24"/>
          <w:szCs w:val="24"/>
          <w:lang w:val="en-GB"/>
        </w:rPr>
        <w:t>/</w:t>
      </w:r>
      <w:r w:rsidR="00AD676B" w:rsidRPr="00B80B60">
        <w:rPr>
          <w:rFonts w:ascii="Times New Roman" w:hAnsi="Times New Roman"/>
          <w:sz w:val="24"/>
          <w:szCs w:val="24"/>
          <w:lang w:val="en-GB"/>
        </w:rPr>
        <w:t>Ramat./ Kitam.</w:t>
      </w:r>
      <w:r w:rsidR="00BB1E5D" w:rsidRPr="00B80B60">
        <w:rPr>
          <w:rFonts w:ascii="Times New Roman" w:hAnsi="Times New Roman"/>
          <w:sz w:val="24"/>
          <w:szCs w:val="24"/>
          <w:lang w:val="en-GB"/>
        </w:rPr>
        <w:t xml:space="preserve"> </w:t>
      </w:r>
      <w:r w:rsidR="00EB066A">
        <w:rPr>
          <w:rFonts w:ascii="Times New Roman" w:hAnsi="Times New Roman"/>
          <w:sz w:val="24"/>
          <w:szCs w:val="24"/>
          <w:lang w:val="en-GB"/>
        </w:rPr>
        <w:t xml:space="preserve">cover only a few </w:t>
      </w:r>
      <w:r w:rsidR="00AD676B">
        <w:rPr>
          <w:rFonts w:ascii="Times New Roman" w:hAnsi="Times New Roman"/>
          <w:sz w:val="24"/>
          <w:szCs w:val="24"/>
          <w:lang w:val="en-GB"/>
        </w:rPr>
        <w:t>whole ligulate florets or appear</w:t>
      </w:r>
      <w:r w:rsidR="00EB066A">
        <w:rPr>
          <w:rFonts w:ascii="Times New Roman" w:hAnsi="Times New Roman"/>
          <w:sz w:val="24"/>
          <w:szCs w:val="24"/>
          <w:lang w:val="en-GB"/>
        </w:rPr>
        <w:t xml:space="preserve"> only in a form of a spot or stripe from one to a few thousand cells</w:t>
      </w:r>
      <w:r w:rsidR="00786DD8" w:rsidRPr="00B80B60">
        <w:rPr>
          <w:rFonts w:ascii="Times New Roman" w:hAnsi="Times New Roman"/>
          <w:sz w:val="24"/>
          <w:szCs w:val="24"/>
          <w:lang w:val="en-GB"/>
        </w:rPr>
        <w:t xml:space="preserve"> </w:t>
      </w:r>
      <w:r w:rsidR="00EB066A">
        <w:rPr>
          <w:rFonts w:ascii="Times New Roman" w:hAnsi="Times New Roman"/>
          <w:sz w:val="24"/>
          <w:szCs w:val="24"/>
          <w:lang w:val="en-GB"/>
        </w:rPr>
        <w:t xml:space="preserve">in size </w:t>
      </w:r>
      <w:r w:rsidR="00786DD8" w:rsidRPr="00B80B60">
        <w:rPr>
          <w:rFonts w:ascii="Times New Roman" w:hAnsi="Times New Roman"/>
          <w:sz w:val="24"/>
          <w:szCs w:val="24"/>
          <w:lang w:val="en-GB"/>
        </w:rPr>
        <w:t xml:space="preserve">(Stewart </w:t>
      </w:r>
      <w:r w:rsidR="00780249" w:rsidRPr="00B80B60">
        <w:rPr>
          <w:rFonts w:ascii="Times New Roman" w:hAnsi="Times New Roman"/>
          <w:sz w:val="24"/>
          <w:szCs w:val="24"/>
          <w:lang w:val="en-GB"/>
        </w:rPr>
        <w:t>and Dermen</w:t>
      </w:r>
      <w:r w:rsidR="00786DD8" w:rsidRPr="00B80B60">
        <w:rPr>
          <w:rFonts w:ascii="Times New Roman" w:hAnsi="Times New Roman"/>
          <w:sz w:val="24"/>
          <w:szCs w:val="24"/>
          <w:lang w:val="en-GB"/>
        </w:rPr>
        <w:t xml:space="preserve"> 1970</w:t>
      </w:r>
      <w:r w:rsidR="00780249" w:rsidRPr="00B80B60">
        <w:rPr>
          <w:rFonts w:ascii="Times New Roman" w:hAnsi="Times New Roman"/>
          <w:sz w:val="24"/>
          <w:szCs w:val="24"/>
          <w:lang w:val="en-GB"/>
        </w:rPr>
        <w:t>,</w:t>
      </w:r>
      <w:r w:rsidR="00786DD8" w:rsidRPr="00B80B60">
        <w:rPr>
          <w:rFonts w:ascii="Times New Roman" w:hAnsi="Times New Roman"/>
          <w:sz w:val="24"/>
          <w:szCs w:val="24"/>
          <w:lang w:val="en-GB"/>
        </w:rPr>
        <w:t xml:space="preserve"> Malaure </w:t>
      </w:r>
      <w:r w:rsidR="00780249" w:rsidRPr="00B80B60">
        <w:rPr>
          <w:rFonts w:ascii="Times New Roman" w:hAnsi="Times New Roman"/>
          <w:sz w:val="24"/>
          <w:szCs w:val="24"/>
          <w:lang w:val="en-GB"/>
        </w:rPr>
        <w:t>et al.</w:t>
      </w:r>
      <w:r w:rsidR="0052030D" w:rsidRPr="00B80B60">
        <w:rPr>
          <w:rFonts w:ascii="Times New Roman" w:hAnsi="Times New Roman"/>
          <w:sz w:val="24"/>
          <w:szCs w:val="24"/>
          <w:lang w:val="en-GB"/>
        </w:rPr>
        <w:t xml:space="preserve"> 1991</w:t>
      </w:r>
      <w:r w:rsidR="00780249" w:rsidRPr="00B80B60">
        <w:rPr>
          <w:rFonts w:ascii="Times New Roman" w:hAnsi="Times New Roman"/>
          <w:sz w:val="24"/>
          <w:szCs w:val="24"/>
          <w:lang w:val="en-GB"/>
        </w:rPr>
        <w:t>,</w:t>
      </w:r>
      <w:r w:rsidR="00786DD8" w:rsidRPr="00B80B60">
        <w:rPr>
          <w:rFonts w:ascii="Times New Roman" w:hAnsi="Times New Roman"/>
          <w:sz w:val="24"/>
          <w:szCs w:val="24"/>
          <w:lang w:val="en-GB"/>
        </w:rPr>
        <w:t xml:space="preserve"> Chakrabarty </w:t>
      </w:r>
      <w:r w:rsidR="00780249" w:rsidRPr="00B80B60">
        <w:rPr>
          <w:rFonts w:ascii="Times New Roman" w:hAnsi="Times New Roman"/>
          <w:sz w:val="24"/>
          <w:szCs w:val="24"/>
          <w:lang w:val="en-GB"/>
        </w:rPr>
        <w:t>and Datta</w:t>
      </w:r>
      <w:r w:rsidR="00786DD8" w:rsidRPr="00B80B60">
        <w:rPr>
          <w:rFonts w:ascii="Times New Roman" w:hAnsi="Times New Roman"/>
          <w:sz w:val="24"/>
          <w:szCs w:val="24"/>
          <w:lang w:val="en-GB"/>
        </w:rPr>
        <w:t xml:space="preserve"> 2010). </w:t>
      </w:r>
      <w:r w:rsidR="00EB066A">
        <w:rPr>
          <w:rFonts w:ascii="Times New Roman" w:hAnsi="Times New Roman"/>
          <w:sz w:val="24"/>
          <w:szCs w:val="24"/>
          <w:lang w:val="en-GB"/>
        </w:rPr>
        <w:t xml:space="preserve">Due to a small area of the tissues, such </w:t>
      </w:r>
      <w:r w:rsidR="00786DD8" w:rsidRPr="00B80B60">
        <w:rPr>
          <w:rFonts w:ascii="Times New Roman" w:hAnsi="Times New Roman"/>
          <w:sz w:val="24"/>
          <w:szCs w:val="24"/>
          <w:lang w:val="en-GB"/>
        </w:rPr>
        <w:t>muta</w:t>
      </w:r>
      <w:r w:rsidR="00EB066A">
        <w:rPr>
          <w:rFonts w:ascii="Times New Roman" w:hAnsi="Times New Roman"/>
          <w:sz w:val="24"/>
          <w:szCs w:val="24"/>
          <w:lang w:val="en-GB"/>
        </w:rPr>
        <w:t xml:space="preserve">tions are lost since they cannot get isolated and preserved using common </w:t>
      </w:r>
      <w:r w:rsidR="00786DD8" w:rsidRPr="00B80B60">
        <w:rPr>
          <w:rFonts w:ascii="Times New Roman" w:hAnsi="Times New Roman"/>
          <w:sz w:val="24"/>
          <w:szCs w:val="24"/>
          <w:lang w:val="en-GB"/>
        </w:rPr>
        <w:t>met</w:t>
      </w:r>
      <w:r w:rsidR="00A3389D">
        <w:rPr>
          <w:rFonts w:ascii="Times New Roman" w:hAnsi="Times New Roman"/>
          <w:sz w:val="24"/>
          <w:szCs w:val="24"/>
          <w:lang w:val="en-GB"/>
        </w:rPr>
        <w:t>h</w:t>
      </w:r>
      <w:r w:rsidR="00786DD8" w:rsidRPr="00B80B60">
        <w:rPr>
          <w:rFonts w:ascii="Times New Roman" w:hAnsi="Times New Roman"/>
          <w:sz w:val="24"/>
          <w:szCs w:val="24"/>
          <w:lang w:val="en-GB"/>
        </w:rPr>
        <w:t>od</w:t>
      </w:r>
      <w:r w:rsidR="00A3389D">
        <w:rPr>
          <w:rFonts w:ascii="Times New Roman" w:hAnsi="Times New Roman"/>
          <w:sz w:val="24"/>
          <w:szCs w:val="24"/>
          <w:lang w:val="en-GB"/>
        </w:rPr>
        <w:t xml:space="preserve">s of </w:t>
      </w:r>
      <w:r w:rsidR="00D329E1">
        <w:rPr>
          <w:rFonts w:ascii="Times New Roman" w:hAnsi="Times New Roman"/>
          <w:sz w:val="24"/>
          <w:szCs w:val="24"/>
          <w:lang w:val="en-GB"/>
        </w:rPr>
        <w:t xml:space="preserve">chimera </w:t>
      </w:r>
      <w:r w:rsidR="00A3389D">
        <w:rPr>
          <w:rFonts w:ascii="Times New Roman" w:hAnsi="Times New Roman"/>
          <w:sz w:val="24"/>
          <w:szCs w:val="24"/>
          <w:lang w:val="en-GB"/>
        </w:rPr>
        <w:t>c</w:t>
      </w:r>
      <w:r w:rsidR="00786DD8" w:rsidRPr="00B80B60">
        <w:rPr>
          <w:rFonts w:ascii="Times New Roman" w:hAnsi="Times New Roman"/>
          <w:sz w:val="24"/>
          <w:szCs w:val="24"/>
          <w:lang w:val="en-GB"/>
        </w:rPr>
        <w:t>omponent</w:t>
      </w:r>
      <w:r w:rsidR="00D329E1">
        <w:rPr>
          <w:rFonts w:ascii="Times New Roman" w:hAnsi="Times New Roman"/>
          <w:sz w:val="24"/>
          <w:szCs w:val="24"/>
          <w:lang w:val="en-GB"/>
        </w:rPr>
        <w:t xml:space="preserve">s separation </w:t>
      </w:r>
      <w:r w:rsidR="00A3389D">
        <w:rPr>
          <w:rFonts w:ascii="Times New Roman" w:hAnsi="Times New Roman"/>
          <w:sz w:val="24"/>
          <w:szCs w:val="24"/>
          <w:lang w:val="en-GB"/>
        </w:rPr>
        <w:t>from leaf explants by adventitious shoot re</w:t>
      </w:r>
      <w:r w:rsidRPr="00B80B60">
        <w:rPr>
          <w:rFonts w:ascii="Times New Roman" w:hAnsi="Times New Roman"/>
          <w:sz w:val="24"/>
          <w:szCs w:val="24"/>
          <w:lang w:val="en-GB"/>
        </w:rPr>
        <w:t>genera</w:t>
      </w:r>
      <w:r w:rsidR="00A3389D">
        <w:rPr>
          <w:rFonts w:ascii="Times New Roman" w:hAnsi="Times New Roman"/>
          <w:sz w:val="24"/>
          <w:szCs w:val="24"/>
          <w:lang w:val="en-GB"/>
        </w:rPr>
        <w:t xml:space="preserve">tion </w:t>
      </w:r>
      <w:r w:rsidR="005B3298" w:rsidRPr="00B80B60">
        <w:rPr>
          <w:rFonts w:ascii="Times New Roman" w:hAnsi="Times New Roman"/>
          <w:sz w:val="24"/>
          <w:szCs w:val="24"/>
          <w:lang w:val="en-GB"/>
        </w:rPr>
        <w:t>(Zalewska et al.</w:t>
      </w:r>
      <w:r w:rsidR="006D6C9C" w:rsidRPr="00B80B60">
        <w:rPr>
          <w:rFonts w:ascii="Times New Roman" w:hAnsi="Times New Roman"/>
          <w:sz w:val="24"/>
          <w:szCs w:val="24"/>
          <w:lang w:val="en-GB"/>
        </w:rPr>
        <w:t xml:space="preserve"> 2007). </w:t>
      </w:r>
      <w:r w:rsidR="00A3389D">
        <w:rPr>
          <w:rFonts w:ascii="Times New Roman" w:hAnsi="Times New Roman"/>
          <w:sz w:val="24"/>
          <w:szCs w:val="24"/>
          <w:lang w:val="en-GB"/>
        </w:rPr>
        <w:t xml:space="preserve">For that reason it is necessary to use other kinds of explants which contain such a </w:t>
      </w:r>
      <w:r w:rsidR="004830CD" w:rsidRPr="00B80B60">
        <w:rPr>
          <w:rFonts w:ascii="Times New Roman" w:hAnsi="Times New Roman"/>
          <w:sz w:val="24"/>
          <w:szCs w:val="24"/>
          <w:lang w:val="en-GB"/>
        </w:rPr>
        <w:t>genet</w:t>
      </w:r>
      <w:r w:rsidR="00A3389D">
        <w:rPr>
          <w:rFonts w:ascii="Times New Roman" w:hAnsi="Times New Roman"/>
          <w:sz w:val="24"/>
          <w:szCs w:val="24"/>
          <w:lang w:val="en-GB"/>
        </w:rPr>
        <w:t xml:space="preserve">ic change and more efficient </w:t>
      </w:r>
      <w:r w:rsidR="004830CD" w:rsidRPr="00B80B60">
        <w:rPr>
          <w:rFonts w:ascii="Times New Roman" w:hAnsi="Times New Roman"/>
          <w:sz w:val="24"/>
          <w:szCs w:val="24"/>
          <w:lang w:val="en-GB"/>
        </w:rPr>
        <w:t>regenera</w:t>
      </w:r>
      <w:r w:rsidR="00A3389D">
        <w:rPr>
          <w:rFonts w:ascii="Times New Roman" w:hAnsi="Times New Roman"/>
          <w:sz w:val="24"/>
          <w:szCs w:val="24"/>
          <w:lang w:val="en-GB"/>
        </w:rPr>
        <w:t xml:space="preserve">tion methods which facilitate the </w:t>
      </w:r>
      <w:r w:rsidR="004830CD" w:rsidRPr="00B80B60">
        <w:rPr>
          <w:rFonts w:ascii="Times New Roman" w:hAnsi="Times New Roman"/>
          <w:sz w:val="24"/>
          <w:szCs w:val="24"/>
          <w:lang w:val="en-GB"/>
        </w:rPr>
        <w:t>rest</w:t>
      </w:r>
      <w:r w:rsidR="00A3389D">
        <w:rPr>
          <w:rFonts w:ascii="Times New Roman" w:hAnsi="Times New Roman"/>
          <w:sz w:val="24"/>
          <w:szCs w:val="24"/>
          <w:lang w:val="en-GB"/>
        </w:rPr>
        <w:t>i</w:t>
      </w:r>
      <w:r w:rsidR="004830CD" w:rsidRPr="00B80B60">
        <w:rPr>
          <w:rFonts w:ascii="Times New Roman" w:hAnsi="Times New Roman"/>
          <w:sz w:val="24"/>
          <w:szCs w:val="24"/>
          <w:lang w:val="en-GB"/>
        </w:rPr>
        <w:t>tu</w:t>
      </w:r>
      <w:r w:rsidR="00A3389D">
        <w:rPr>
          <w:rFonts w:ascii="Times New Roman" w:hAnsi="Times New Roman"/>
          <w:sz w:val="24"/>
          <w:szCs w:val="24"/>
          <w:lang w:val="en-GB"/>
        </w:rPr>
        <w:t>tion of the plants changed</w:t>
      </w:r>
      <w:r w:rsidR="004830CD" w:rsidRPr="00B80B60">
        <w:rPr>
          <w:rFonts w:ascii="Times New Roman" w:hAnsi="Times New Roman"/>
          <w:sz w:val="24"/>
          <w:szCs w:val="24"/>
          <w:lang w:val="en-GB"/>
        </w:rPr>
        <w:t>.</w:t>
      </w:r>
      <w:r w:rsidR="004830CD" w:rsidRPr="00B80B60">
        <w:rPr>
          <w:rFonts w:ascii="Times New Roman" w:hAnsi="Times New Roman"/>
          <w:sz w:val="24"/>
          <w:szCs w:val="24"/>
          <w:lang w:val="en-GB" w:eastAsia="pl-PL"/>
        </w:rPr>
        <w:t xml:space="preserve"> </w:t>
      </w:r>
      <w:r w:rsidR="00D16BF6" w:rsidRPr="00B80B60">
        <w:rPr>
          <w:rFonts w:ascii="Times New Roman" w:hAnsi="Times New Roman"/>
          <w:sz w:val="24"/>
          <w:szCs w:val="24"/>
          <w:lang w:val="en-GB" w:eastAsia="pl-PL"/>
        </w:rPr>
        <w:t xml:space="preserve">Tanaka et </w:t>
      </w:r>
      <w:r w:rsidR="004830CD" w:rsidRPr="00B80B60">
        <w:rPr>
          <w:rFonts w:ascii="Times New Roman" w:hAnsi="Times New Roman"/>
          <w:sz w:val="24"/>
          <w:szCs w:val="24"/>
          <w:lang w:val="en-GB" w:eastAsia="pl-PL"/>
        </w:rPr>
        <w:t xml:space="preserve">al. </w:t>
      </w:r>
      <w:r w:rsidR="00D16BF6" w:rsidRPr="00B80B60">
        <w:rPr>
          <w:rFonts w:ascii="Times New Roman" w:hAnsi="Times New Roman"/>
          <w:sz w:val="24"/>
          <w:szCs w:val="24"/>
          <w:lang w:val="en-GB" w:eastAsia="pl-PL"/>
        </w:rPr>
        <w:t>(2000</w:t>
      </w:r>
      <w:r w:rsidR="004830CD" w:rsidRPr="00B80B60">
        <w:rPr>
          <w:rFonts w:ascii="Times New Roman" w:hAnsi="Times New Roman"/>
          <w:sz w:val="24"/>
          <w:szCs w:val="24"/>
          <w:lang w:val="en-GB" w:eastAsia="pl-PL"/>
        </w:rPr>
        <w:t xml:space="preserve">) </w:t>
      </w:r>
      <w:r w:rsidR="00A3389D">
        <w:rPr>
          <w:rFonts w:ascii="Times New Roman" w:hAnsi="Times New Roman"/>
          <w:sz w:val="24"/>
          <w:szCs w:val="24"/>
          <w:lang w:val="en-GB" w:eastAsia="pl-PL"/>
        </w:rPr>
        <w:t>confirmed the us</w:t>
      </w:r>
      <w:r w:rsidR="00F51694">
        <w:rPr>
          <w:rFonts w:ascii="Times New Roman" w:hAnsi="Times New Roman"/>
          <w:sz w:val="24"/>
          <w:szCs w:val="24"/>
          <w:lang w:val="en-GB" w:eastAsia="pl-PL"/>
        </w:rPr>
        <w:t>efu</w:t>
      </w:r>
      <w:r w:rsidR="00A3389D">
        <w:rPr>
          <w:rFonts w:ascii="Times New Roman" w:hAnsi="Times New Roman"/>
          <w:sz w:val="24"/>
          <w:szCs w:val="24"/>
          <w:lang w:val="en-GB" w:eastAsia="pl-PL"/>
        </w:rPr>
        <w:t xml:space="preserve">lness of </w:t>
      </w:r>
      <w:r w:rsidR="004830CD" w:rsidRPr="00B80B60">
        <w:rPr>
          <w:rFonts w:ascii="Times New Roman" w:hAnsi="Times New Roman"/>
          <w:sz w:val="24"/>
          <w:szCs w:val="24"/>
          <w:lang w:val="en-GB" w:eastAsia="pl-PL"/>
        </w:rPr>
        <w:t>floral tissue</w:t>
      </w:r>
      <w:r w:rsidR="00A3389D">
        <w:rPr>
          <w:rFonts w:ascii="Times New Roman" w:hAnsi="Times New Roman"/>
          <w:sz w:val="24"/>
          <w:szCs w:val="24"/>
          <w:lang w:val="en-GB" w:eastAsia="pl-PL"/>
        </w:rPr>
        <w:t xml:space="preserve">s as an </w:t>
      </w:r>
      <w:r w:rsidR="004830CD" w:rsidRPr="00B80B60">
        <w:rPr>
          <w:rFonts w:ascii="Times New Roman" w:hAnsi="Times New Roman"/>
          <w:sz w:val="24"/>
          <w:szCs w:val="24"/>
          <w:lang w:val="en-GB" w:eastAsia="pl-PL"/>
        </w:rPr>
        <w:t>alternat</w:t>
      </w:r>
      <w:r w:rsidR="00A3389D">
        <w:rPr>
          <w:rFonts w:ascii="Times New Roman" w:hAnsi="Times New Roman"/>
          <w:sz w:val="24"/>
          <w:szCs w:val="24"/>
          <w:lang w:val="en-GB" w:eastAsia="pl-PL"/>
        </w:rPr>
        <w:t xml:space="preserve">ive source of explants for the </w:t>
      </w:r>
      <w:r w:rsidR="004830CD" w:rsidRPr="00B80B60">
        <w:rPr>
          <w:rFonts w:ascii="Times New Roman" w:hAnsi="Times New Roman"/>
          <w:sz w:val="24"/>
          <w:szCs w:val="24"/>
          <w:lang w:val="en-GB" w:eastAsia="pl-PL"/>
        </w:rPr>
        <w:t>regenera</w:t>
      </w:r>
      <w:r w:rsidR="00A3389D">
        <w:rPr>
          <w:rFonts w:ascii="Times New Roman" w:hAnsi="Times New Roman"/>
          <w:sz w:val="24"/>
          <w:szCs w:val="24"/>
          <w:lang w:val="en-GB" w:eastAsia="pl-PL"/>
        </w:rPr>
        <w:t>tion of s</w:t>
      </w:r>
      <w:r w:rsidR="00D16BF6" w:rsidRPr="00B80B60">
        <w:rPr>
          <w:rFonts w:ascii="Times New Roman" w:hAnsi="Times New Roman"/>
          <w:sz w:val="24"/>
          <w:szCs w:val="24"/>
          <w:lang w:val="en-GB" w:eastAsia="pl-PL"/>
        </w:rPr>
        <w:t>omat</w:t>
      </w:r>
      <w:r w:rsidR="00A3389D">
        <w:rPr>
          <w:rFonts w:ascii="Times New Roman" w:hAnsi="Times New Roman"/>
          <w:sz w:val="24"/>
          <w:szCs w:val="24"/>
          <w:lang w:val="en-GB" w:eastAsia="pl-PL"/>
        </w:rPr>
        <w:t xml:space="preserve">ic embryos in </w:t>
      </w:r>
      <w:r w:rsidR="00A3389D" w:rsidRPr="00B80B60">
        <w:rPr>
          <w:rFonts w:ascii="Times New Roman" w:hAnsi="Times New Roman"/>
          <w:sz w:val="24"/>
          <w:szCs w:val="24"/>
          <w:lang w:val="en-GB" w:eastAsia="pl-PL"/>
        </w:rPr>
        <w:t>chrysanthe</w:t>
      </w:r>
      <w:r w:rsidR="00A3389D">
        <w:rPr>
          <w:rFonts w:ascii="Times New Roman" w:hAnsi="Times New Roman"/>
          <w:sz w:val="24"/>
          <w:szCs w:val="24"/>
          <w:lang w:val="en-GB" w:eastAsia="pl-PL"/>
        </w:rPr>
        <w:t>mum</w:t>
      </w:r>
      <w:r w:rsidR="004830CD" w:rsidRPr="00B80B60">
        <w:rPr>
          <w:rFonts w:ascii="Times New Roman" w:hAnsi="Times New Roman"/>
          <w:sz w:val="24"/>
          <w:szCs w:val="24"/>
          <w:lang w:val="en-GB" w:eastAsia="pl-PL"/>
        </w:rPr>
        <w:t>.</w:t>
      </w:r>
      <w:r w:rsidR="001118FB" w:rsidRPr="00B80B60">
        <w:rPr>
          <w:rFonts w:ascii="Times New Roman" w:hAnsi="Times New Roman"/>
          <w:sz w:val="24"/>
          <w:szCs w:val="24"/>
          <w:lang w:val="en-GB" w:eastAsia="pl-PL"/>
        </w:rPr>
        <w:t xml:space="preserve"> </w:t>
      </w:r>
      <w:r w:rsidR="00A3389D">
        <w:rPr>
          <w:rFonts w:ascii="Times New Roman" w:hAnsi="Times New Roman"/>
          <w:sz w:val="24"/>
          <w:szCs w:val="24"/>
          <w:lang w:val="en-GB" w:eastAsia="pl-PL"/>
        </w:rPr>
        <w:t>It is the somatic embryogenesis</w:t>
      </w:r>
      <w:r w:rsidR="00F51694">
        <w:rPr>
          <w:rFonts w:ascii="Times New Roman" w:hAnsi="Times New Roman"/>
          <w:sz w:val="24"/>
          <w:szCs w:val="24"/>
          <w:lang w:val="en-GB" w:eastAsia="pl-PL"/>
        </w:rPr>
        <w:t>,</w:t>
      </w:r>
      <w:r w:rsidR="00A3389D">
        <w:rPr>
          <w:rFonts w:ascii="Times New Roman" w:hAnsi="Times New Roman"/>
          <w:sz w:val="24"/>
          <w:szCs w:val="24"/>
          <w:lang w:val="en-GB" w:eastAsia="pl-PL"/>
        </w:rPr>
        <w:t xml:space="preserve"> which is currently the most efficient method of plant </w:t>
      </w:r>
      <w:r w:rsidR="001118FB" w:rsidRPr="00B80B60">
        <w:rPr>
          <w:rFonts w:ascii="Times New Roman" w:hAnsi="Times New Roman"/>
          <w:sz w:val="24"/>
          <w:szCs w:val="24"/>
          <w:lang w:val="en-GB" w:eastAsia="pl-PL"/>
        </w:rPr>
        <w:t>regenera</w:t>
      </w:r>
      <w:r w:rsidR="00A3389D">
        <w:rPr>
          <w:rFonts w:ascii="Times New Roman" w:hAnsi="Times New Roman"/>
          <w:sz w:val="24"/>
          <w:szCs w:val="24"/>
          <w:lang w:val="en-GB" w:eastAsia="pl-PL"/>
        </w:rPr>
        <w:t>tion</w:t>
      </w:r>
      <w:r w:rsidR="00F51694">
        <w:rPr>
          <w:rFonts w:ascii="Times New Roman" w:hAnsi="Times New Roman"/>
          <w:sz w:val="24"/>
          <w:szCs w:val="24"/>
          <w:lang w:val="en-GB" w:eastAsia="pl-PL"/>
        </w:rPr>
        <w:t>,</w:t>
      </w:r>
      <w:r w:rsidR="00A3389D">
        <w:rPr>
          <w:rFonts w:ascii="Times New Roman" w:hAnsi="Times New Roman"/>
          <w:sz w:val="24"/>
          <w:szCs w:val="24"/>
          <w:lang w:val="en-GB" w:eastAsia="pl-PL"/>
        </w:rPr>
        <w:t xml:space="preserve"> it allows for their </w:t>
      </w:r>
      <w:r w:rsidR="001118FB" w:rsidRPr="00B80B60">
        <w:rPr>
          <w:rFonts w:ascii="Times New Roman" w:hAnsi="Times New Roman"/>
          <w:sz w:val="24"/>
          <w:szCs w:val="24"/>
          <w:lang w:val="en-GB" w:eastAsia="pl-PL"/>
        </w:rPr>
        <w:t>rest</w:t>
      </w:r>
      <w:r w:rsidR="00A3389D">
        <w:rPr>
          <w:rFonts w:ascii="Times New Roman" w:hAnsi="Times New Roman"/>
          <w:sz w:val="24"/>
          <w:szCs w:val="24"/>
          <w:lang w:val="en-GB" w:eastAsia="pl-PL"/>
        </w:rPr>
        <w:t>i</w:t>
      </w:r>
      <w:r w:rsidR="001118FB" w:rsidRPr="00B80B60">
        <w:rPr>
          <w:rFonts w:ascii="Times New Roman" w:hAnsi="Times New Roman"/>
          <w:sz w:val="24"/>
          <w:szCs w:val="24"/>
          <w:lang w:val="en-GB" w:eastAsia="pl-PL"/>
        </w:rPr>
        <w:t>tu</w:t>
      </w:r>
      <w:r w:rsidR="00A3389D">
        <w:rPr>
          <w:rFonts w:ascii="Times New Roman" w:hAnsi="Times New Roman"/>
          <w:sz w:val="24"/>
          <w:szCs w:val="24"/>
          <w:lang w:val="en-GB" w:eastAsia="pl-PL"/>
        </w:rPr>
        <w:t xml:space="preserve">tion from single </w:t>
      </w:r>
      <w:r w:rsidR="001118FB" w:rsidRPr="00B80B60">
        <w:rPr>
          <w:rFonts w:ascii="Times New Roman" w:hAnsi="Times New Roman"/>
          <w:sz w:val="24"/>
          <w:szCs w:val="24"/>
          <w:lang w:val="en-GB" w:eastAsia="pl-PL"/>
        </w:rPr>
        <w:t>e</w:t>
      </w:r>
      <w:r w:rsidR="00A3389D">
        <w:rPr>
          <w:rFonts w:ascii="Times New Roman" w:hAnsi="Times New Roman"/>
          <w:sz w:val="24"/>
          <w:szCs w:val="24"/>
          <w:lang w:val="en-GB" w:eastAsia="pl-PL"/>
        </w:rPr>
        <w:t xml:space="preserve">xplant tissues </w:t>
      </w:r>
      <w:r w:rsidR="009C0453" w:rsidRPr="00B80B60">
        <w:rPr>
          <w:rFonts w:ascii="Times New Roman" w:hAnsi="Times New Roman"/>
          <w:sz w:val="24"/>
          <w:szCs w:val="24"/>
          <w:lang w:val="en-GB" w:eastAsia="pl-PL"/>
        </w:rPr>
        <w:t>(</w:t>
      </w:r>
      <w:r w:rsidR="005B3298" w:rsidRPr="00B80B60">
        <w:rPr>
          <w:rFonts w:ascii="Times New Roman" w:hAnsi="Times New Roman"/>
          <w:sz w:val="24"/>
          <w:szCs w:val="24"/>
          <w:lang w:val="en-GB" w:eastAsia="pl-PL"/>
        </w:rPr>
        <w:t xml:space="preserve">Gahan and </w:t>
      </w:r>
      <w:r w:rsidR="005B3298" w:rsidRPr="00B80B60">
        <w:rPr>
          <w:rFonts w:ascii="Times New Roman" w:hAnsi="Times New Roman"/>
          <w:sz w:val="24"/>
          <w:szCs w:val="24"/>
          <w:lang w:val="en-GB" w:eastAsia="pl-PL"/>
        </w:rPr>
        <w:lastRenderedPageBreak/>
        <w:t>George</w:t>
      </w:r>
      <w:r w:rsidR="00F07715" w:rsidRPr="00B80B60">
        <w:rPr>
          <w:rFonts w:ascii="Times New Roman" w:hAnsi="Times New Roman"/>
          <w:sz w:val="24"/>
          <w:szCs w:val="24"/>
          <w:lang w:val="en-GB" w:eastAsia="pl-PL"/>
        </w:rPr>
        <w:t xml:space="preserve"> 2008</w:t>
      </w:r>
      <w:r w:rsidR="009C0453" w:rsidRPr="00B80B60">
        <w:rPr>
          <w:rFonts w:ascii="Times New Roman" w:hAnsi="Times New Roman"/>
          <w:sz w:val="24"/>
          <w:szCs w:val="24"/>
          <w:lang w:val="en-GB" w:eastAsia="pl-PL"/>
        </w:rPr>
        <w:t>)</w:t>
      </w:r>
      <w:r w:rsidR="00D16BF6" w:rsidRPr="00B80B60">
        <w:rPr>
          <w:rFonts w:ascii="Times New Roman" w:hAnsi="Times New Roman"/>
          <w:sz w:val="24"/>
          <w:szCs w:val="24"/>
          <w:lang w:val="en-GB" w:eastAsia="pl-PL"/>
        </w:rPr>
        <w:t>.</w:t>
      </w:r>
      <w:r w:rsidR="001118FB" w:rsidRPr="00B80B60">
        <w:rPr>
          <w:rFonts w:ascii="Times New Roman" w:hAnsi="Times New Roman"/>
          <w:sz w:val="24"/>
          <w:szCs w:val="24"/>
          <w:lang w:val="en-GB" w:eastAsia="pl-PL"/>
        </w:rPr>
        <w:t xml:space="preserve"> </w:t>
      </w:r>
      <w:r w:rsidR="00A3389D">
        <w:rPr>
          <w:rFonts w:ascii="Times New Roman" w:hAnsi="Times New Roman"/>
          <w:sz w:val="24"/>
          <w:szCs w:val="24"/>
          <w:lang w:val="en-GB" w:eastAsia="pl-PL"/>
        </w:rPr>
        <w:t>S</w:t>
      </w:r>
      <w:r w:rsidR="001118FB" w:rsidRPr="00B80B60">
        <w:rPr>
          <w:rFonts w:ascii="Times New Roman" w:hAnsi="Times New Roman"/>
          <w:sz w:val="24"/>
          <w:szCs w:val="24"/>
          <w:lang w:val="en-GB" w:eastAsia="pl-PL"/>
        </w:rPr>
        <w:t>omat</w:t>
      </w:r>
      <w:r w:rsidR="00A3389D">
        <w:rPr>
          <w:rFonts w:ascii="Times New Roman" w:hAnsi="Times New Roman"/>
          <w:sz w:val="24"/>
          <w:szCs w:val="24"/>
          <w:lang w:val="en-GB" w:eastAsia="pl-PL"/>
        </w:rPr>
        <w:t>ic embryos, unlike the adventitious shoot, undergo successive development stages of embryogenesis</w:t>
      </w:r>
      <w:r w:rsidR="00251548" w:rsidRPr="00B80B60">
        <w:rPr>
          <w:rFonts w:ascii="Times New Roman" w:hAnsi="Times New Roman"/>
          <w:sz w:val="24"/>
          <w:szCs w:val="24"/>
          <w:lang w:val="en-GB" w:eastAsia="pl-PL"/>
        </w:rPr>
        <w:t xml:space="preserve">, </w:t>
      </w:r>
      <w:r w:rsidR="00A3389D">
        <w:rPr>
          <w:rFonts w:ascii="Times New Roman" w:hAnsi="Times New Roman"/>
          <w:sz w:val="24"/>
          <w:szCs w:val="24"/>
          <w:lang w:val="en-GB" w:eastAsia="pl-PL"/>
        </w:rPr>
        <w:t>similar to the development of zygoti</w:t>
      </w:r>
      <w:r w:rsidR="00251548" w:rsidRPr="00B80B60">
        <w:rPr>
          <w:rFonts w:ascii="Times New Roman" w:hAnsi="Times New Roman"/>
          <w:sz w:val="24"/>
          <w:szCs w:val="24"/>
          <w:lang w:val="en-GB" w:eastAsia="pl-PL"/>
        </w:rPr>
        <w:t>c</w:t>
      </w:r>
      <w:r w:rsidR="00A3389D">
        <w:rPr>
          <w:rFonts w:ascii="Times New Roman" w:hAnsi="Times New Roman"/>
          <w:sz w:val="24"/>
          <w:szCs w:val="24"/>
          <w:lang w:val="en-GB" w:eastAsia="pl-PL"/>
        </w:rPr>
        <w:t xml:space="preserve"> embryos </w:t>
      </w:r>
      <w:r w:rsidR="001118FB" w:rsidRPr="00B80B60">
        <w:rPr>
          <w:rFonts w:ascii="Times New Roman" w:hAnsi="Times New Roman"/>
          <w:sz w:val="24"/>
          <w:szCs w:val="24"/>
          <w:lang w:val="en-GB" w:eastAsia="pl-PL"/>
        </w:rPr>
        <w:t>(</w:t>
      </w:r>
      <w:r w:rsidR="00EF3B22" w:rsidRPr="00B80B60">
        <w:rPr>
          <w:rFonts w:ascii="Times New Roman" w:hAnsi="Times New Roman"/>
          <w:sz w:val="24"/>
          <w:szCs w:val="24"/>
          <w:lang w:val="en-GB" w:eastAsia="pl-PL"/>
        </w:rPr>
        <w:t>Dodeman et al. 1997</w:t>
      </w:r>
      <w:r w:rsidR="00251548" w:rsidRPr="00B80B60">
        <w:rPr>
          <w:rFonts w:ascii="Times New Roman" w:hAnsi="Times New Roman"/>
          <w:sz w:val="24"/>
          <w:szCs w:val="24"/>
          <w:lang w:val="en-GB" w:eastAsia="pl-PL"/>
        </w:rPr>
        <w:t>)</w:t>
      </w:r>
      <w:r w:rsidR="001118FB" w:rsidRPr="00B80B60">
        <w:rPr>
          <w:rFonts w:ascii="Times New Roman" w:hAnsi="Times New Roman"/>
          <w:sz w:val="24"/>
          <w:szCs w:val="24"/>
          <w:lang w:val="en-GB" w:eastAsia="pl-PL"/>
        </w:rPr>
        <w:t>.</w:t>
      </w:r>
    </w:p>
    <w:p w:rsidR="00A769A7" w:rsidRPr="00B80B60" w:rsidRDefault="00A3389D" w:rsidP="00B31274">
      <w:pPr>
        <w:spacing w:after="0" w:line="480" w:lineRule="auto"/>
        <w:ind w:firstLine="708"/>
        <w:jc w:val="both"/>
        <w:rPr>
          <w:rFonts w:ascii="Times New Roman" w:hAnsi="Times New Roman"/>
          <w:sz w:val="24"/>
          <w:szCs w:val="24"/>
          <w:lang w:val="en-GB"/>
        </w:rPr>
      </w:pPr>
      <w:r>
        <w:rPr>
          <w:rFonts w:ascii="Times New Roman" w:hAnsi="Times New Roman"/>
          <w:sz w:val="24"/>
          <w:szCs w:val="24"/>
          <w:lang w:val="en-GB"/>
        </w:rPr>
        <w:t>The s</w:t>
      </w:r>
      <w:r w:rsidR="00070899" w:rsidRPr="00B80B60">
        <w:rPr>
          <w:rFonts w:ascii="Times New Roman" w:hAnsi="Times New Roman"/>
          <w:sz w:val="24"/>
          <w:szCs w:val="24"/>
          <w:lang w:val="en-GB"/>
        </w:rPr>
        <w:t>omat</w:t>
      </w:r>
      <w:r>
        <w:rPr>
          <w:rFonts w:ascii="Times New Roman" w:hAnsi="Times New Roman"/>
          <w:sz w:val="24"/>
          <w:szCs w:val="24"/>
          <w:lang w:val="en-GB"/>
        </w:rPr>
        <w:t xml:space="preserve">ic embryo, similarly as the adventitious shoot, gets regenerated from a single </w:t>
      </w:r>
      <w:r w:rsidR="00D645BE" w:rsidRPr="00B80B60">
        <w:rPr>
          <w:rFonts w:ascii="Times New Roman" w:hAnsi="Times New Roman"/>
          <w:sz w:val="24"/>
          <w:szCs w:val="24"/>
          <w:lang w:val="en-GB"/>
        </w:rPr>
        <w:t>somat</w:t>
      </w:r>
      <w:r>
        <w:rPr>
          <w:rFonts w:ascii="Times New Roman" w:hAnsi="Times New Roman"/>
          <w:sz w:val="24"/>
          <w:szCs w:val="24"/>
          <w:lang w:val="en-GB"/>
        </w:rPr>
        <w:t xml:space="preserve">ic cell of the explant </w:t>
      </w:r>
      <w:r w:rsidR="00070899" w:rsidRPr="00B80B60">
        <w:rPr>
          <w:rFonts w:ascii="Times New Roman" w:hAnsi="Times New Roman"/>
          <w:sz w:val="24"/>
          <w:szCs w:val="24"/>
          <w:lang w:val="en-GB"/>
        </w:rPr>
        <w:t>(</w:t>
      </w:r>
      <w:r w:rsidR="00D645BE" w:rsidRPr="00B80B60">
        <w:rPr>
          <w:rFonts w:ascii="Times New Roman" w:hAnsi="Times New Roman"/>
          <w:sz w:val="24"/>
          <w:szCs w:val="24"/>
          <w:lang w:val="en-GB" w:eastAsia="pl-PL"/>
        </w:rPr>
        <w:t>Broertjes et al. 1976</w:t>
      </w:r>
      <w:r w:rsidR="00D645BE" w:rsidRPr="00B80B60">
        <w:rPr>
          <w:rFonts w:ascii="Times New Roman" w:hAnsi="Times New Roman"/>
          <w:sz w:val="24"/>
          <w:szCs w:val="24"/>
          <w:lang w:val="en-GB"/>
        </w:rPr>
        <w:t xml:space="preserve">, </w:t>
      </w:r>
      <w:r w:rsidR="00070899" w:rsidRPr="00B80B60">
        <w:rPr>
          <w:rFonts w:ascii="Times New Roman" w:hAnsi="Times New Roman"/>
          <w:sz w:val="24"/>
          <w:szCs w:val="24"/>
          <w:lang w:val="en-GB"/>
        </w:rPr>
        <w:t xml:space="preserve">Pavingerová </w:t>
      </w:r>
      <w:r w:rsidR="0052030D" w:rsidRPr="00B80B60">
        <w:rPr>
          <w:rFonts w:ascii="Times New Roman" w:hAnsi="Times New Roman"/>
          <w:sz w:val="24"/>
          <w:szCs w:val="24"/>
          <w:lang w:val="en-GB"/>
        </w:rPr>
        <w:t>et al.</w:t>
      </w:r>
      <w:r w:rsidR="00070899" w:rsidRPr="00B80B60">
        <w:rPr>
          <w:rFonts w:ascii="Times New Roman" w:hAnsi="Times New Roman"/>
          <w:sz w:val="24"/>
          <w:szCs w:val="24"/>
          <w:lang w:val="en-GB"/>
        </w:rPr>
        <w:t xml:space="preserve"> 199</w:t>
      </w:r>
      <w:r w:rsidR="0052030D" w:rsidRPr="00B80B60">
        <w:rPr>
          <w:rFonts w:ascii="Times New Roman" w:hAnsi="Times New Roman"/>
          <w:sz w:val="24"/>
          <w:szCs w:val="24"/>
          <w:lang w:val="en-GB"/>
        </w:rPr>
        <w:t>4,</w:t>
      </w:r>
      <w:r w:rsidR="00070899" w:rsidRPr="00B80B60">
        <w:rPr>
          <w:rFonts w:ascii="Times New Roman" w:hAnsi="Times New Roman"/>
          <w:sz w:val="24"/>
          <w:szCs w:val="24"/>
          <w:lang w:val="en-GB"/>
        </w:rPr>
        <w:t xml:space="preserve"> Gaha</w:t>
      </w:r>
      <w:r>
        <w:rPr>
          <w:rFonts w:ascii="Times New Roman" w:hAnsi="Times New Roman"/>
          <w:sz w:val="24"/>
          <w:szCs w:val="24"/>
          <w:lang w:val="en-GB"/>
        </w:rPr>
        <w:t>n &amp;</w:t>
      </w:r>
      <w:r w:rsidR="00D645BE" w:rsidRPr="00B80B60">
        <w:rPr>
          <w:rFonts w:ascii="Times New Roman" w:hAnsi="Times New Roman"/>
          <w:sz w:val="24"/>
          <w:szCs w:val="24"/>
          <w:lang w:val="en-GB"/>
        </w:rPr>
        <w:t xml:space="preserve"> George</w:t>
      </w:r>
      <w:r w:rsidR="00070899" w:rsidRPr="00B80B60">
        <w:rPr>
          <w:rFonts w:ascii="Times New Roman" w:hAnsi="Times New Roman"/>
          <w:sz w:val="24"/>
          <w:szCs w:val="24"/>
          <w:lang w:val="en-GB"/>
        </w:rPr>
        <w:t xml:space="preserve"> 2008). </w:t>
      </w:r>
      <w:r>
        <w:rPr>
          <w:rFonts w:ascii="Times New Roman" w:hAnsi="Times New Roman"/>
          <w:sz w:val="24"/>
          <w:szCs w:val="24"/>
          <w:lang w:val="en-GB"/>
        </w:rPr>
        <w:t>The s</w:t>
      </w:r>
      <w:r w:rsidR="0040474D" w:rsidRPr="00B80B60">
        <w:rPr>
          <w:rFonts w:ascii="Times New Roman" w:hAnsi="Times New Roman"/>
          <w:sz w:val="24"/>
          <w:szCs w:val="24"/>
          <w:lang w:val="en-GB"/>
        </w:rPr>
        <w:t>epara</w:t>
      </w:r>
      <w:r>
        <w:rPr>
          <w:rFonts w:ascii="Times New Roman" w:hAnsi="Times New Roman"/>
          <w:sz w:val="24"/>
          <w:szCs w:val="24"/>
          <w:lang w:val="en-GB"/>
        </w:rPr>
        <w:t xml:space="preserve">tion </w:t>
      </w:r>
      <w:r w:rsidR="00884D3A">
        <w:rPr>
          <w:rFonts w:ascii="Times New Roman" w:hAnsi="Times New Roman"/>
          <w:sz w:val="24"/>
          <w:szCs w:val="24"/>
          <w:lang w:val="en-GB"/>
        </w:rPr>
        <w:t xml:space="preserve">of </w:t>
      </w:r>
      <w:r w:rsidR="00884D3A" w:rsidRPr="00B80B60">
        <w:rPr>
          <w:rFonts w:ascii="Times New Roman" w:hAnsi="Times New Roman"/>
          <w:sz w:val="24"/>
          <w:szCs w:val="24"/>
          <w:lang w:val="en-GB"/>
        </w:rPr>
        <w:t>chimer</w:t>
      </w:r>
      <w:r w:rsidR="00884D3A">
        <w:rPr>
          <w:rFonts w:ascii="Times New Roman" w:hAnsi="Times New Roman"/>
          <w:sz w:val="24"/>
          <w:szCs w:val="24"/>
          <w:lang w:val="en-GB"/>
        </w:rPr>
        <w:t xml:space="preserve">a </w:t>
      </w:r>
      <w:r>
        <w:rPr>
          <w:rFonts w:ascii="Times New Roman" w:hAnsi="Times New Roman"/>
          <w:sz w:val="24"/>
          <w:szCs w:val="24"/>
          <w:lang w:val="en-GB"/>
        </w:rPr>
        <w:t>c</w:t>
      </w:r>
      <w:r w:rsidR="0040474D" w:rsidRPr="00B80B60">
        <w:rPr>
          <w:rFonts w:ascii="Times New Roman" w:hAnsi="Times New Roman"/>
          <w:sz w:val="24"/>
          <w:szCs w:val="24"/>
          <w:lang w:val="en-GB"/>
        </w:rPr>
        <w:t>omponent</w:t>
      </w:r>
      <w:r>
        <w:rPr>
          <w:rFonts w:ascii="Times New Roman" w:hAnsi="Times New Roman"/>
          <w:sz w:val="24"/>
          <w:szCs w:val="24"/>
          <w:lang w:val="en-GB"/>
        </w:rPr>
        <w:t>s</w:t>
      </w:r>
      <w:r w:rsidR="0040474D" w:rsidRPr="00B80B60">
        <w:rPr>
          <w:rFonts w:ascii="Times New Roman" w:hAnsi="Times New Roman"/>
          <w:sz w:val="24"/>
          <w:szCs w:val="24"/>
          <w:lang w:val="en-GB"/>
        </w:rPr>
        <w:t xml:space="preserve">, </w:t>
      </w:r>
      <w:r>
        <w:rPr>
          <w:rFonts w:ascii="Times New Roman" w:hAnsi="Times New Roman"/>
          <w:sz w:val="24"/>
          <w:szCs w:val="24"/>
          <w:lang w:val="en-GB"/>
        </w:rPr>
        <w:t>especially the</w:t>
      </w:r>
      <w:r w:rsidR="0040474D" w:rsidRPr="00B80B60">
        <w:rPr>
          <w:rFonts w:ascii="Times New Roman" w:hAnsi="Times New Roman"/>
          <w:sz w:val="24"/>
          <w:szCs w:val="24"/>
          <w:lang w:val="en-GB"/>
        </w:rPr>
        <w:t xml:space="preserve"> se</w:t>
      </w:r>
      <w:r>
        <w:rPr>
          <w:rFonts w:ascii="Times New Roman" w:hAnsi="Times New Roman"/>
          <w:sz w:val="24"/>
          <w:szCs w:val="24"/>
          <w:lang w:val="en-GB"/>
        </w:rPr>
        <w:t>ctorial ones</w:t>
      </w:r>
      <w:r w:rsidR="0040474D" w:rsidRPr="00B80B60">
        <w:rPr>
          <w:rFonts w:ascii="Times New Roman" w:hAnsi="Times New Roman"/>
          <w:sz w:val="24"/>
          <w:szCs w:val="24"/>
          <w:lang w:val="en-GB"/>
        </w:rPr>
        <w:t xml:space="preserve">, </w:t>
      </w:r>
      <w:r>
        <w:rPr>
          <w:rFonts w:ascii="Times New Roman" w:hAnsi="Times New Roman"/>
          <w:sz w:val="24"/>
          <w:szCs w:val="24"/>
          <w:lang w:val="en-GB"/>
        </w:rPr>
        <w:t xml:space="preserve">could thus occur through the </w:t>
      </w:r>
      <w:r w:rsidR="00C60885" w:rsidRPr="00B80B60">
        <w:rPr>
          <w:rFonts w:ascii="Times New Roman" w:hAnsi="Times New Roman"/>
          <w:sz w:val="24"/>
          <w:szCs w:val="24"/>
          <w:lang w:val="en-GB"/>
        </w:rPr>
        <w:t>regenera</w:t>
      </w:r>
      <w:r>
        <w:rPr>
          <w:rFonts w:ascii="Times New Roman" w:hAnsi="Times New Roman"/>
          <w:sz w:val="24"/>
          <w:szCs w:val="24"/>
          <w:lang w:val="en-GB"/>
        </w:rPr>
        <w:t xml:space="preserve">tion of </w:t>
      </w:r>
      <w:r w:rsidR="0040474D" w:rsidRPr="00B80B60">
        <w:rPr>
          <w:rFonts w:ascii="Times New Roman" w:hAnsi="Times New Roman"/>
          <w:sz w:val="24"/>
          <w:szCs w:val="24"/>
          <w:lang w:val="en-GB"/>
        </w:rPr>
        <w:t>somat</w:t>
      </w:r>
      <w:r>
        <w:rPr>
          <w:rFonts w:ascii="Times New Roman" w:hAnsi="Times New Roman"/>
          <w:sz w:val="24"/>
          <w:szCs w:val="24"/>
          <w:lang w:val="en-GB"/>
        </w:rPr>
        <w:t xml:space="preserve">ic embryos from the </w:t>
      </w:r>
      <w:r w:rsidR="00884D3A">
        <w:rPr>
          <w:rFonts w:ascii="Times New Roman" w:hAnsi="Times New Roman"/>
          <w:sz w:val="24"/>
          <w:szCs w:val="24"/>
          <w:lang w:val="en-GB"/>
        </w:rPr>
        <w:t>whole</w:t>
      </w:r>
      <w:r>
        <w:rPr>
          <w:rFonts w:ascii="Times New Roman" w:hAnsi="Times New Roman"/>
          <w:sz w:val="24"/>
          <w:szCs w:val="24"/>
          <w:lang w:val="en-GB"/>
        </w:rPr>
        <w:t xml:space="preserve"> ligulate florets or only from their </w:t>
      </w:r>
      <w:r w:rsidR="00C60885" w:rsidRPr="00B80B60">
        <w:rPr>
          <w:rFonts w:ascii="Times New Roman" w:hAnsi="Times New Roman"/>
          <w:sz w:val="24"/>
          <w:szCs w:val="24"/>
          <w:lang w:val="en-GB"/>
        </w:rPr>
        <w:t>fragment</w:t>
      </w:r>
      <w:r>
        <w:rPr>
          <w:rFonts w:ascii="Times New Roman" w:hAnsi="Times New Roman"/>
          <w:sz w:val="24"/>
          <w:szCs w:val="24"/>
          <w:lang w:val="en-GB"/>
        </w:rPr>
        <w:t>s</w:t>
      </w:r>
      <w:r w:rsidR="00C60885" w:rsidRPr="00B80B60">
        <w:rPr>
          <w:rFonts w:ascii="Times New Roman" w:hAnsi="Times New Roman"/>
          <w:sz w:val="24"/>
          <w:szCs w:val="24"/>
          <w:lang w:val="en-GB"/>
        </w:rPr>
        <w:t xml:space="preserve">. </w:t>
      </w:r>
      <w:r w:rsidRPr="00884D3A">
        <w:rPr>
          <w:rFonts w:ascii="Times New Roman" w:hAnsi="Times New Roman"/>
          <w:sz w:val="24"/>
          <w:szCs w:val="24"/>
          <w:lang w:val="en-GB"/>
        </w:rPr>
        <w:t xml:space="preserve">The </w:t>
      </w:r>
      <w:r w:rsidR="00884D3A" w:rsidRPr="00884D3A">
        <w:rPr>
          <w:rFonts w:ascii="Times New Roman" w:hAnsi="Times New Roman"/>
          <w:sz w:val="24"/>
          <w:szCs w:val="24"/>
          <w:lang w:val="en-GB"/>
        </w:rPr>
        <w:t>somatic embryos regenerating</w:t>
      </w:r>
      <w:r w:rsidRPr="00884D3A">
        <w:rPr>
          <w:rFonts w:ascii="Times New Roman" w:hAnsi="Times New Roman"/>
          <w:sz w:val="24"/>
          <w:szCs w:val="24"/>
          <w:lang w:val="en-GB"/>
        </w:rPr>
        <w:t xml:space="preserve"> from single cells </w:t>
      </w:r>
      <w:r w:rsidR="00CC0C66" w:rsidRPr="00884D3A">
        <w:rPr>
          <w:rFonts w:ascii="Times New Roman" w:hAnsi="Times New Roman"/>
          <w:sz w:val="24"/>
          <w:szCs w:val="24"/>
          <w:lang w:val="en-GB"/>
        </w:rPr>
        <w:t xml:space="preserve">of </w:t>
      </w:r>
      <w:r w:rsidR="00C60885" w:rsidRPr="00884D3A">
        <w:rPr>
          <w:rFonts w:ascii="Times New Roman" w:hAnsi="Times New Roman"/>
          <w:sz w:val="24"/>
          <w:szCs w:val="24"/>
          <w:lang w:val="en-GB"/>
        </w:rPr>
        <w:t>histogen</w:t>
      </w:r>
      <w:r w:rsidR="00F51694" w:rsidRPr="00884D3A">
        <w:rPr>
          <w:rFonts w:ascii="Times New Roman" w:hAnsi="Times New Roman"/>
          <w:sz w:val="24"/>
          <w:szCs w:val="24"/>
          <w:lang w:val="en-GB"/>
        </w:rPr>
        <w:t>ic</w:t>
      </w:r>
      <w:r w:rsidR="00C60885" w:rsidRPr="00884D3A">
        <w:rPr>
          <w:rFonts w:ascii="Times New Roman" w:hAnsi="Times New Roman"/>
          <w:sz w:val="24"/>
          <w:szCs w:val="24"/>
          <w:lang w:val="en-GB"/>
        </w:rPr>
        <w:t xml:space="preserve"> </w:t>
      </w:r>
      <w:r w:rsidR="00CC0C66" w:rsidRPr="00884D3A">
        <w:rPr>
          <w:rFonts w:ascii="Times New Roman" w:hAnsi="Times New Roman"/>
          <w:sz w:val="24"/>
          <w:szCs w:val="24"/>
          <w:lang w:val="en-GB"/>
        </w:rPr>
        <w:t xml:space="preserve">layer </w:t>
      </w:r>
      <w:r w:rsidR="00C60885" w:rsidRPr="00884D3A">
        <w:rPr>
          <w:rFonts w:ascii="Times New Roman" w:hAnsi="Times New Roman"/>
          <w:sz w:val="24"/>
          <w:szCs w:val="24"/>
          <w:lang w:val="en-GB"/>
        </w:rPr>
        <w:t xml:space="preserve">L1 </w:t>
      </w:r>
      <w:r w:rsidR="00CC0C66" w:rsidRPr="00884D3A">
        <w:rPr>
          <w:rFonts w:ascii="Times New Roman" w:hAnsi="Times New Roman"/>
          <w:sz w:val="24"/>
          <w:szCs w:val="24"/>
          <w:lang w:val="en-GB"/>
        </w:rPr>
        <w:t xml:space="preserve">or </w:t>
      </w:r>
      <w:r w:rsidR="00C60885" w:rsidRPr="00884D3A">
        <w:rPr>
          <w:rFonts w:ascii="Times New Roman" w:hAnsi="Times New Roman"/>
          <w:sz w:val="24"/>
          <w:szCs w:val="24"/>
          <w:lang w:val="en-GB"/>
        </w:rPr>
        <w:t xml:space="preserve">L2 </w:t>
      </w:r>
      <w:r w:rsidR="00884D3A" w:rsidRPr="00884D3A">
        <w:rPr>
          <w:rFonts w:ascii="Times New Roman" w:hAnsi="Times New Roman"/>
          <w:sz w:val="24"/>
          <w:szCs w:val="24"/>
          <w:lang w:val="en-GB"/>
        </w:rPr>
        <w:t>of the ligulate floret,</w:t>
      </w:r>
      <w:r w:rsidR="00CC0C66" w:rsidRPr="00884D3A">
        <w:rPr>
          <w:rFonts w:ascii="Times New Roman" w:hAnsi="Times New Roman"/>
          <w:sz w:val="24"/>
          <w:szCs w:val="24"/>
          <w:lang w:val="en-GB"/>
        </w:rPr>
        <w:t xml:space="preserve"> will represent</w:t>
      </w:r>
      <w:r w:rsidR="00F51694">
        <w:rPr>
          <w:rFonts w:ascii="Times New Roman" w:hAnsi="Times New Roman"/>
          <w:sz w:val="24"/>
          <w:szCs w:val="24"/>
          <w:lang w:val="en-GB"/>
        </w:rPr>
        <w:t xml:space="preserve"> </w:t>
      </w:r>
      <w:r w:rsidR="00CC0C66">
        <w:rPr>
          <w:rFonts w:ascii="Times New Roman" w:hAnsi="Times New Roman"/>
          <w:sz w:val="24"/>
          <w:szCs w:val="24"/>
          <w:lang w:val="en-GB"/>
        </w:rPr>
        <w:t xml:space="preserve">the </w:t>
      </w:r>
      <w:r w:rsidR="00C60885" w:rsidRPr="00B80B60">
        <w:rPr>
          <w:rFonts w:ascii="Times New Roman" w:hAnsi="Times New Roman"/>
          <w:sz w:val="24"/>
          <w:szCs w:val="24"/>
          <w:lang w:val="en-GB"/>
        </w:rPr>
        <w:t>genotyp</w:t>
      </w:r>
      <w:r w:rsidR="00CC0C66">
        <w:rPr>
          <w:rFonts w:ascii="Times New Roman" w:hAnsi="Times New Roman"/>
          <w:sz w:val="24"/>
          <w:szCs w:val="24"/>
          <w:lang w:val="en-GB"/>
        </w:rPr>
        <w:t xml:space="preserve">e of layer </w:t>
      </w:r>
      <w:r w:rsidR="00C60885" w:rsidRPr="00B80B60">
        <w:rPr>
          <w:rFonts w:ascii="Times New Roman" w:hAnsi="Times New Roman"/>
          <w:sz w:val="24"/>
          <w:szCs w:val="24"/>
          <w:lang w:val="en-GB"/>
        </w:rPr>
        <w:t xml:space="preserve">L1 </w:t>
      </w:r>
      <w:r w:rsidR="00CC0C66">
        <w:rPr>
          <w:rFonts w:ascii="Times New Roman" w:hAnsi="Times New Roman"/>
          <w:sz w:val="24"/>
          <w:szCs w:val="24"/>
          <w:lang w:val="en-GB"/>
        </w:rPr>
        <w:t xml:space="preserve">or </w:t>
      </w:r>
      <w:r w:rsidR="00C60885" w:rsidRPr="00B80B60">
        <w:rPr>
          <w:rFonts w:ascii="Times New Roman" w:hAnsi="Times New Roman"/>
          <w:sz w:val="24"/>
          <w:szCs w:val="24"/>
          <w:lang w:val="en-GB"/>
        </w:rPr>
        <w:t>L2</w:t>
      </w:r>
      <w:r w:rsidR="00CC0C66">
        <w:rPr>
          <w:rFonts w:ascii="Times New Roman" w:hAnsi="Times New Roman"/>
          <w:sz w:val="24"/>
          <w:szCs w:val="24"/>
          <w:lang w:val="en-GB"/>
        </w:rPr>
        <w:t>, respectively,</w:t>
      </w:r>
      <w:r w:rsidR="00C60885" w:rsidRPr="00B80B60">
        <w:rPr>
          <w:rFonts w:ascii="Times New Roman" w:hAnsi="Times New Roman"/>
          <w:sz w:val="24"/>
          <w:szCs w:val="24"/>
          <w:lang w:val="en-GB"/>
        </w:rPr>
        <w:t xml:space="preserve"> </w:t>
      </w:r>
      <w:r w:rsidR="00CC0C66">
        <w:rPr>
          <w:rFonts w:ascii="Times New Roman" w:hAnsi="Times New Roman"/>
          <w:sz w:val="24"/>
          <w:szCs w:val="24"/>
          <w:lang w:val="en-GB"/>
        </w:rPr>
        <w:t xml:space="preserve">and they will be </w:t>
      </w:r>
      <w:r w:rsidR="00C60885" w:rsidRPr="00B80B60">
        <w:rPr>
          <w:rFonts w:ascii="Times New Roman" w:hAnsi="Times New Roman"/>
          <w:sz w:val="24"/>
          <w:szCs w:val="24"/>
          <w:lang w:val="en-GB"/>
        </w:rPr>
        <w:t>b</w:t>
      </w:r>
      <w:r w:rsidR="00CC0C66">
        <w:rPr>
          <w:rFonts w:ascii="Times New Roman" w:hAnsi="Times New Roman"/>
          <w:sz w:val="24"/>
          <w:szCs w:val="24"/>
          <w:lang w:val="en-GB"/>
        </w:rPr>
        <w:t>uilt only from genetically homogenous tissues</w:t>
      </w:r>
      <w:r w:rsidR="0040474D" w:rsidRPr="00B80B60">
        <w:rPr>
          <w:rFonts w:ascii="Times New Roman" w:hAnsi="Times New Roman"/>
          <w:sz w:val="24"/>
          <w:szCs w:val="24"/>
          <w:lang w:val="en-GB"/>
        </w:rPr>
        <w:t>.</w:t>
      </w:r>
    </w:p>
    <w:p w:rsidR="00C60885" w:rsidRPr="00B80B60" w:rsidRDefault="00CC0C66" w:rsidP="00B31274">
      <w:pPr>
        <w:autoSpaceDE w:val="0"/>
        <w:autoSpaceDN w:val="0"/>
        <w:adjustRightInd w:val="0"/>
        <w:spacing w:after="0" w:line="480" w:lineRule="auto"/>
        <w:ind w:firstLine="708"/>
        <w:jc w:val="both"/>
        <w:rPr>
          <w:rFonts w:ascii="AdvPTimes" w:hAnsi="AdvPTimes" w:cs="AdvPTimes"/>
          <w:sz w:val="20"/>
          <w:szCs w:val="20"/>
          <w:lang w:val="en-GB" w:eastAsia="pl-PL"/>
        </w:rPr>
      </w:pPr>
      <w:r>
        <w:rPr>
          <w:rFonts w:ascii="Times New Roman" w:hAnsi="Times New Roman"/>
          <w:sz w:val="24"/>
          <w:szCs w:val="24"/>
          <w:lang w:val="en-GB"/>
        </w:rPr>
        <w:t>The i</w:t>
      </w:r>
      <w:r w:rsidR="00C60885" w:rsidRPr="00B80B60">
        <w:rPr>
          <w:rFonts w:ascii="Times New Roman" w:hAnsi="Times New Roman"/>
          <w:sz w:val="24"/>
          <w:szCs w:val="24"/>
          <w:lang w:val="en-GB"/>
        </w:rPr>
        <w:t>ndu</w:t>
      </w:r>
      <w:r>
        <w:rPr>
          <w:rFonts w:ascii="Times New Roman" w:hAnsi="Times New Roman"/>
          <w:sz w:val="24"/>
          <w:szCs w:val="24"/>
          <w:lang w:val="en-GB"/>
        </w:rPr>
        <w:t>ction of somatic embryogenesis in chrysanthemums in c</w:t>
      </w:r>
      <w:r w:rsidR="00070899" w:rsidRPr="00B80B60">
        <w:rPr>
          <w:rFonts w:ascii="Times New Roman" w:hAnsi="Times New Roman"/>
          <w:sz w:val="24"/>
          <w:szCs w:val="24"/>
          <w:lang w:val="en-GB"/>
        </w:rPr>
        <w:t>ultur</w:t>
      </w:r>
      <w:r>
        <w:rPr>
          <w:rFonts w:ascii="Times New Roman" w:hAnsi="Times New Roman"/>
          <w:sz w:val="24"/>
          <w:szCs w:val="24"/>
          <w:lang w:val="en-GB"/>
        </w:rPr>
        <w:t xml:space="preserve">es </w:t>
      </w:r>
      <w:r w:rsidR="00070899" w:rsidRPr="00B80B60">
        <w:rPr>
          <w:rFonts w:ascii="Times New Roman" w:hAnsi="Times New Roman"/>
          <w:i/>
          <w:sz w:val="24"/>
          <w:szCs w:val="24"/>
          <w:lang w:val="en-GB"/>
        </w:rPr>
        <w:t xml:space="preserve">in vitro </w:t>
      </w:r>
      <w:r>
        <w:rPr>
          <w:rFonts w:ascii="Times New Roman" w:hAnsi="Times New Roman"/>
          <w:sz w:val="24"/>
          <w:szCs w:val="24"/>
          <w:lang w:val="en-GB"/>
        </w:rPr>
        <w:t>is affected e.g. by such factors as</w:t>
      </w:r>
      <w:r w:rsidR="00C60885" w:rsidRPr="00B80B60">
        <w:rPr>
          <w:rFonts w:ascii="Times New Roman" w:hAnsi="Times New Roman"/>
          <w:sz w:val="24"/>
          <w:szCs w:val="24"/>
          <w:lang w:val="en-GB"/>
        </w:rPr>
        <w:t xml:space="preserve">: </w:t>
      </w:r>
      <w:r>
        <w:rPr>
          <w:rFonts w:ascii="Times New Roman" w:hAnsi="Times New Roman"/>
          <w:sz w:val="24"/>
          <w:szCs w:val="24"/>
          <w:lang w:val="en-GB"/>
        </w:rPr>
        <w:t xml:space="preserve">growth </w:t>
      </w:r>
      <w:r w:rsidR="00C60885" w:rsidRPr="00B80B60">
        <w:rPr>
          <w:rFonts w:ascii="Times New Roman" w:hAnsi="Times New Roman"/>
          <w:sz w:val="24"/>
          <w:szCs w:val="24"/>
          <w:lang w:val="en-GB"/>
        </w:rPr>
        <w:t>regulator</w:t>
      </w:r>
      <w:r>
        <w:rPr>
          <w:rFonts w:ascii="Times New Roman" w:hAnsi="Times New Roman"/>
          <w:sz w:val="24"/>
          <w:szCs w:val="24"/>
          <w:lang w:val="en-GB"/>
        </w:rPr>
        <w:t xml:space="preserve">s </w:t>
      </w:r>
      <w:r w:rsidR="00BB1E5D" w:rsidRPr="00B80B60">
        <w:rPr>
          <w:rFonts w:ascii="Times New Roman" w:hAnsi="Times New Roman"/>
          <w:sz w:val="24"/>
          <w:szCs w:val="24"/>
          <w:lang w:val="en-GB"/>
        </w:rPr>
        <w:t>(</w:t>
      </w:r>
      <w:r w:rsidR="009E39C7" w:rsidRPr="00B80B60">
        <w:rPr>
          <w:rFonts w:ascii="Times New Roman" w:hAnsi="Times New Roman"/>
          <w:sz w:val="24"/>
          <w:szCs w:val="24"/>
          <w:lang w:val="en-GB" w:eastAsia="pl-PL"/>
        </w:rPr>
        <w:t>May and Trigiano 1991</w:t>
      </w:r>
      <w:r w:rsidR="009E39C7" w:rsidRPr="00B80B60">
        <w:rPr>
          <w:rFonts w:ascii="Times New Roman" w:hAnsi="Times New Roman"/>
          <w:sz w:val="24"/>
          <w:szCs w:val="24"/>
          <w:lang w:val="en-GB"/>
        </w:rPr>
        <w:t xml:space="preserve">, </w:t>
      </w:r>
      <w:r w:rsidR="00BB1E5D" w:rsidRPr="00B80B60">
        <w:rPr>
          <w:rFonts w:ascii="Times New Roman" w:hAnsi="Times New Roman"/>
          <w:sz w:val="24"/>
          <w:szCs w:val="24"/>
          <w:lang w:val="en-GB"/>
        </w:rPr>
        <w:t>Tanaka et al. 2000, Mandal and Datta 2005</w:t>
      </w:r>
      <w:r w:rsidR="009E39C7" w:rsidRPr="00B80B60">
        <w:rPr>
          <w:rFonts w:ascii="AdvPTimes" w:hAnsi="AdvPTimes" w:cs="AdvPTimes"/>
          <w:sz w:val="20"/>
          <w:szCs w:val="20"/>
          <w:lang w:val="en-GB" w:eastAsia="pl-PL"/>
        </w:rPr>
        <w:t>)</w:t>
      </w:r>
      <w:r w:rsidR="00D97B5B" w:rsidRPr="00B80B60">
        <w:rPr>
          <w:rFonts w:ascii="Times New Roman" w:hAnsi="Times New Roman"/>
          <w:sz w:val="24"/>
          <w:szCs w:val="24"/>
          <w:lang w:val="en-GB"/>
        </w:rPr>
        <w:t xml:space="preserve"> </w:t>
      </w:r>
      <w:r>
        <w:rPr>
          <w:rFonts w:ascii="Times New Roman" w:hAnsi="Times New Roman"/>
          <w:sz w:val="24"/>
          <w:szCs w:val="24"/>
          <w:lang w:val="en-GB"/>
        </w:rPr>
        <w:t xml:space="preserve">and the </w:t>
      </w:r>
      <w:r w:rsidR="00C60885" w:rsidRPr="00B80B60">
        <w:rPr>
          <w:rFonts w:ascii="Times New Roman" w:hAnsi="Times New Roman"/>
          <w:sz w:val="24"/>
          <w:szCs w:val="24"/>
          <w:lang w:val="en-GB"/>
        </w:rPr>
        <w:t>genotyp</w:t>
      </w:r>
      <w:r>
        <w:rPr>
          <w:rFonts w:ascii="Times New Roman" w:hAnsi="Times New Roman"/>
          <w:sz w:val="24"/>
          <w:szCs w:val="24"/>
          <w:lang w:val="en-GB"/>
        </w:rPr>
        <w:t>e</w:t>
      </w:r>
      <w:r w:rsidR="000850DB" w:rsidRPr="00B80B60">
        <w:rPr>
          <w:rFonts w:ascii="Times New Roman" w:hAnsi="Times New Roman"/>
          <w:sz w:val="24"/>
          <w:szCs w:val="24"/>
          <w:lang w:val="en-GB"/>
        </w:rPr>
        <w:t xml:space="preserve"> (Pavingerová </w:t>
      </w:r>
      <w:r w:rsidR="005437D3" w:rsidRPr="00B80B60">
        <w:rPr>
          <w:rFonts w:ascii="Times New Roman" w:hAnsi="Times New Roman"/>
          <w:sz w:val="24"/>
          <w:szCs w:val="24"/>
          <w:lang w:val="en-GB"/>
        </w:rPr>
        <w:t>et al.</w:t>
      </w:r>
      <w:r w:rsidR="000850DB" w:rsidRPr="00B80B60">
        <w:rPr>
          <w:rFonts w:ascii="Times New Roman" w:hAnsi="Times New Roman"/>
          <w:sz w:val="24"/>
          <w:szCs w:val="24"/>
          <w:lang w:val="en-GB"/>
        </w:rPr>
        <w:t xml:space="preserve"> 1994).</w:t>
      </w:r>
      <w:r w:rsidR="005437D3" w:rsidRPr="00B80B60">
        <w:rPr>
          <w:rFonts w:ascii="Times New Roman" w:hAnsi="Times New Roman"/>
          <w:sz w:val="24"/>
          <w:szCs w:val="24"/>
          <w:lang w:val="en-GB"/>
        </w:rPr>
        <w:t xml:space="preserve"> </w:t>
      </w:r>
      <w:r>
        <w:rPr>
          <w:rFonts w:ascii="Times New Roman" w:hAnsi="Times New Roman"/>
          <w:sz w:val="24"/>
          <w:szCs w:val="24"/>
          <w:lang w:val="en-GB"/>
        </w:rPr>
        <w:t xml:space="preserve">The efficiency of </w:t>
      </w:r>
      <w:r w:rsidR="000850DB" w:rsidRPr="00B80B60">
        <w:rPr>
          <w:rFonts w:ascii="Times New Roman" w:hAnsi="Times New Roman"/>
          <w:sz w:val="24"/>
          <w:szCs w:val="24"/>
          <w:lang w:val="en-GB"/>
        </w:rPr>
        <w:t>regenera</w:t>
      </w:r>
      <w:r>
        <w:rPr>
          <w:rFonts w:ascii="Times New Roman" w:hAnsi="Times New Roman"/>
          <w:sz w:val="24"/>
          <w:szCs w:val="24"/>
          <w:lang w:val="en-GB"/>
        </w:rPr>
        <w:t xml:space="preserve">tion is also enhanced by </w:t>
      </w:r>
      <w:r w:rsidR="00294493">
        <w:rPr>
          <w:rFonts w:ascii="Times New Roman" w:hAnsi="Times New Roman"/>
          <w:sz w:val="24"/>
          <w:szCs w:val="24"/>
          <w:lang w:val="en-GB"/>
        </w:rPr>
        <w:t xml:space="preserve">the division of the </w:t>
      </w:r>
      <w:r w:rsidR="00C60885" w:rsidRPr="00B80B60">
        <w:rPr>
          <w:rFonts w:ascii="Times New Roman" w:hAnsi="Times New Roman"/>
          <w:sz w:val="24"/>
          <w:szCs w:val="24"/>
          <w:lang w:val="en-GB"/>
        </w:rPr>
        <w:t>e</w:t>
      </w:r>
      <w:r w:rsidR="00294493">
        <w:rPr>
          <w:rFonts w:ascii="Times New Roman" w:hAnsi="Times New Roman"/>
          <w:sz w:val="24"/>
          <w:szCs w:val="24"/>
          <w:lang w:val="en-GB"/>
        </w:rPr>
        <w:t>xplant</w:t>
      </w:r>
      <w:r w:rsidR="005437D3" w:rsidRPr="00B80B60">
        <w:rPr>
          <w:rFonts w:ascii="Times New Roman" w:hAnsi="Times New Roman"/>
          <w:sz w:val="24"/>
          <w:szCs w:val="24"/>
          <w:lang w:val="en-GB"/>
        </w:rPr>
        <w:t xml:space="preserve">, </w:t>
      </w:r>
      <w:r w:rsidR="00294493">
        <w:rPr>
          <w:rFonts w:ascii="Times New Roman" w:hAnsi="Times New Roman"/>
          <w:sz w:val="24"/>
          <w:szCs w:val="24"/>
          <w:lang w:val="en-GB"/>
        </w:rPr>
        <w:t xml:space="preserve">which is connected with an </w:t>
      </w:r>
      <w:r w:rsidR="00874A7C">
        <w:rPr>
          <w:rFonts w:ascii="Times New Roman" w:hAnsi="Times New Roman"/>
          <w:sz w:val="24"/>
          <w:szCs w:val="24"/>
          <w:lang w:val="en-GB"/>
        </w:rPr>
        <w:t xml:space="preserve">intensified inflow, into the areas of the cutting places, of </w:t>
      </w:r>
      <w:r w:rsidR="00C60885" w:rsidRPr="00B80B60">
        <w:rPr>
          <w:rFonts w:ascii="Times New Roman" w:hAnsi="Times New Roman"/>
          <w:sz w:val="24"/>
          <w:szCs w:val="24"/>
          <w:lang w:val="en-GB"/>
        </w:rPr>
        <w:t>endogen</w:t>
      </w:r>
      <w:r w:rsidR="00874A7C">
        <w:rPr>
          <w:rFonts w:ascii="Times New Roman" w:hAnsi="Times New Roman"/>
          <w:sz w:val="24"/>
          <w:szCs w:val="24"/>
          <w:lang w:val="en-GB"/>
        </w:rPr>
        <w:t xml:space="preserve">ous growth </w:t>
      </w:r>
      <w:r w:rsidR="00C60885" w:rsidRPr="00B80B60">
        <w:rPr>
          <w:rFonts w:ascii="Times New Roman" w:hAnsi="Times New Roman"/>
          <w:sz w:val="24"/>
          <w:szCs w:val="24"/>
          <w:lang w:val="en-GB"/>
        </w:rPr>
        <w:t>regulator</w:t>
      </w:r>
      <w:r w:rsidR="00874A7C">
        <w:rPr>
          <w:rFonts w:ascii="Times New Roman" w:hAnsi="Times New Roman"/>
          <w:sz w:val="24"/>
          <w:szCs w:val="24"/>
          <w:lang w:val="en-GB"/>
        </w:rPr>
        <w:t xml:space="preserve">s as well as with an </w:t>
      </w:r>
      <w:r w:rsidR="00C60885" w:rsidRPr="00B80B60">
        <w:rPr>
          <w:rFonts w:ascii="Times New Roman" w:hAnsi="Times New Roman"/>
          <w:sz w:val="24"/>
          <w:szCs w:val="24"/>
          <w:lang w:val="en-GB"/>
        </w:rPr>
        <w:t>intens</w:t>
      </w:r>
      <w:r w:rsidR="00874A7C">
        <w:rPr>
          <w:rFonts w:ascii="Times New Roman" w:hAnsi="Times New Roman"/>
          <w:sz w:val="24"/>
          <w:szCs w:val="24"/>
          <w:lang w:val="en-GB"/>
        </w:rPr>
        <w:t xml:space="preserve">ive uptake of </w:t>
      </w:r>
      <w:r w:rsidR="00C60885" w:rsidRPr="00B80B60">
        <w:rPr>
          <w:rFonts w:ascii="Times New Roman" w:hAnsi="Times New Roman"/>
          <w:sz w:val="24"/>
          <w:szCs w:val="24"/>
          <w:lang w:val="en-GB"/>
        </w:rPr>
        <w:t>e</w:t>
      </w:r>
      <w:r w:rsidR="00874A7C">
        <w:rPr>
          <w:rFonts w:ascii="Times New Roman" w:hAnsi="Times New Roman"/>
          <w:sz w:val="24"/>
          <w:szCs w:val="24"/>
          <w:lang w:val="en-GB"/>
        </w:rPr>
        <w:t>xogenous growth r</w:t>
      </w:r>
      <w:r w:rsidR="00C60885" w:rsidRPr="00B80B60">
        <w:rPr>
          <w:rFonts w:ascii="Times New Roman" w:hAnsi="Times New Roman"/>
          <w:sz w:val="24"/>
          <w:szCs w:val="24"/>
          <w:lang w:val="en-GB"/>
        </w:rPr>
        <w:t>egulator</w:t>
      </w:r>
      <w:r w:rsidR="00CD5E94">
        <w:rPr>
          <w:rFonts w:ascii="Times New Roman" w:hAnsi="Times New Roman"/>
          <w:sz w:val="24"/>
          <w:szCs w:val="24"/>
          <w:lang w:val="en-GB"/>
        </w:rPr>
        <w:t>s and</w:t>
      </w:r>
      <w:r w:rsidR="00874A7C">
        <w:rPr>
          <w:rFonts w:ascii="Times New Roman" w:hAnsi="Times New Roman"/>
          <w:sz w:val="24"/>
          <w:szCs w:val="24"/>
          <w:lang w:val="en-GB"/>
        </w:rPr>
        <w:t xml:space="preserve"> the </w:t>
      </w:r>
      <w:r w:rsidR="00C60885" w:rsidRPr="00B80B60">
        <w:rPr>
          <w:rFonts w:ascii="Times New Roman" w:hAnsi="Times New Roman"/>
          <w:sz w:val="24"/>
          <w:szCs w:val="24"/>
          <w:lang w:val="en-GB"/>
        </w:rPr>
        <w:t>prolifera</w:t>
      </w:r>
      <w:r w:rsidR="00874A7C">
        <w:rPr>
          <w:rFonts w:ascii="Times New Roman" w:hAnsi="Times New Roman"/>
          <w:sz w:val="24"/>
          <w:szCs w:val="24"/>
          <w:lang w:val="en-GB"/>
        </w:rPr>
        <w:t xml:space="preserve">tion of the callus tissue </w:t>
      </w:r>
      <w:r w:rsidR="005437D3" w:rsidRPr="00B80B60">
        <w:rPr>
          <w:rFonts w:ascii="Times New Roman" w:hAnsi="Times New Roman"/>
          <w:sz w:val="24"/>
          <w:szCs w:val="24"/>
          <w:lang w:val="en-GB"/>
        </w:rPr>
        <w:t>(Gahan and George</w:t>
      </w:r>
      <w:r w:rsidR="00C60885" w:rsidRPr="00B80B60">
        <w:rPr>
          <w:rFonts w:ascii="Times New Roman" w:hAnsi="Times New Roman"/>
          <w:sz w:val="24"/>
          <w:szCs w:val="24"/>
          <w:lang w:val="en-GB"/>
        </w:rPr>
        <w:t xml:space="preserve"> 2008).</w:t>
      </w:r>
      <w:r w:rsidR="00DE6816" w:rsidRPr="00B80B60">
        <w:rPr>
          <w:rFonts w:ascii="Times New Roman" w:hAnsi="Times New Roman"/>
          <w:sz w:val="24"/>
          <w:szCs w:val="24"/>
          <w:lang w:val="en-GB"/>
        </w:rPr>
        <w:t xml:space="preserve"> </w:t>
      </w:r>
      <w:r w:rsidR="00874A7C">
        <w:rPr>
          <w:rFonts w:ascii="Times New Roman" w:hAnsi="Times New Roman"/>
          <w:sz w:val="24"/>
          <w:szCs w:val="24"/>
          <w:lang w:val="en-GB"/>
        </w:rPr>
        <w:t>The genetic st</w:t>
      </w:r>
      <w:r w:rsidR="00DE6816" w:rsidRPr="00B80B60">
        <w:rPr>
          <w:rFonts w:ascii="Times New Roman" w:hAnsi="Times New Roman"/>
          <w:sz w:val="24"/>
          <w:szCs w:val="24"/>
          <w:lang w:val="en-GB"/>
        </w:rPr>
        <w:t>abil</w:t>
      </w:r>
      <w:r w:rsidR="00874A7C">
        <w:rPr>
          <w:rFonts w:ascii="Times New Roman" w:hAnsi="Times New Roman"/>
          <w:sz w:val="24"/>
          <w:szCs w:val="24"/>
          <w:lang w:val="en-GB"/>
        </w:rPr>
        <w:t xml:space="preserve">ity of chrysanthemums derived from </w:t>
      </w:r>
      <w:r w:rsidR="006F267D" w:rsidRPr="00B80B60">
        <w:rPr>
          <w:rFonts w:ascii="Times New Roman" w:hAnsi="Times New Roman"/>
          <w:sz w:val="24"/>
          <w:szCs w:val="24"/>
          <w:lang w:val="en-GB"/>
        </w:rPr>
        <w:t>somat</w:t>
      </w:r>
      <w:r w:rsidR="00874A7C">
        <w:rPr>
          <w:rFonts w:ascii="Times New Roman" w:hAnsi="Times New Roman"/>
          <w:sz w:val="24"/>
          <w:szCs w:val="24"/>
          <w:lang w:val="en-GB"/>
        </w:rPr>
        <w:t xml:space="preserve">ic embryos </w:t>
      </w:r>
      <w:r w:rsidR="00D00391">
        <w:rPr>
          <w:rFonts w:ascii="Times New Roman" w:hAnsi="Times New Roman"/>
          <w:sz w:val="24"/>
          <w:szCs w:val="24"/>
          <w:lang w:val="en-GB"/>
        </w:rPr>
        <w:t>regenerated on media with</w:t>
      </w:r>
      <w:r w:rsidR="00874A7C">
        <w:rPr>
          <w:rFonts w:ascii="Times New Roman" w:hAnsi="Times New Roman"/>
          <w:sz w:val="24"/>
          <w:szCs w:val="24"/>
          <w:lang w:val="en-GB"/>
        </w:rPr>
        <w:t xml:space="preserve"> relatively high concentration of </w:t>
      </w:r>
      <w:r w:rsidR="00DE6816" w:rsidRPr="00B80B60">
        <w:rPr>
          <w:rFonts w:ascii="Times New Roman" w:hAnsi="Times New Roman"/>
          <w:sz w:val="24"/>
          <w:szCs w:val="24"/>
          <w:lang w:val="en-GB"/>
        </w:rPr>
        <w:t>au</w:t>
      </w:r>
      <w:r w:rsidR="00874A7C">
        <w:rPr>
          <w:rFonts w:ascii="Times New Roman" w:hAnsi="Times New Roman"/>
          <w:sz w:val="24"/>
          <w:szCs w:val="24"/>
          <w:lang w:val="en-GB"/>
        </w:rPr>
        <w:t xml:space="preserve">xin </w:t>
      </w:r>
      <w:r w:rsidR="00DE6816" w:rsidRPr="00B80B60">
        <w:rPr>
          <w:rFonts w:ascii="Times New Roman" w:hAnsi="Times New Roman"/>
          <w:sz w:val="24"/>
          <w:szCs w:val="24"/>
          <w:lang w:val="en-GB"/>
        </w:rPr>
        <w:t>2,4-D</w:t>
      </w:r>
      <w:r w:rsidR="006F267D" w:rsidRPr="00B80B60">
        <w:rPr>
          <w:rFonts w:ascii="Times New Roman" w:hAnsi="Times New Roman"/>
          <w:sz w:val="24"/>
          <w:szCs w:val="24"/>
          <w:lang w:val="en-GB"/>
        </w:rPr>
        <w:t xml:space="preserve"> (4 mg l</w:t>
      </w:r>
      <w:r w:rsidR="006F267D" w:rsidRPr="00B80B60">
        <w:rPr>
          <w:rFonts w:ascii="Times New Roman" w:hAnsi="Times New Roman"/>
          <w:sz w:val="24"/>
          <w:szCs w:val="24"/>
          <w:vertAlign w:val="superscript"/>
          <w:lang w:val="en-GB"/>
        </w:rPr>
        <w:t xml:space="preserve">-1 </w:t>
      </w:r>
      <w:r w:rsidR="006F267D" w:rsidRPr="00B80B60">
        <w:rPr>
          <w:rFonts w:ascii="Times New Roman" w:hAnsi="Times New Roman"/>
          <w:sz w:val="24"/>
          <w:szCs w:val="24"/>
          <w:lang w:val="en-GB"/>
        </w:rPr>
        <w:t>)</w:t>
      </w:r>
      <w:r w:rsidR="00DE6816" w:rsidRPr="00B80B60">
        <w:rPr>
          <w:rFonts w:ascii="Times New Roman" w:hAnsi="Times New Roman"/>
          <w:sz w:val="24"/>
          <w:szCs w:val="24"/>
          <w:lang w:val="en-GB"/>
        </w:rPr>
        <w:t xml:space="preserve"> </w:t>
      </w:r>
      <w:r w:rsidR="00874A7C">
        <w:rPr>
          <w:rFonts w:ascii="Times New Roman" w:hAnsi="Times New Roman"/>
          <w:sz w:val="24"/>
          <w:szCs w:val="24"/>
          <w:lang w:val="en-GB"/>
        </w:rPr>
        <w:t xml:space="preserve">and different content of </w:t>
      </w:r>
      <w:r w:rsidR="006F267D" w:rsidRPr="00B80B60">
        <w:rPr>
          <w:rFonts w:ascii="Times New Roman" w:hAnsi="Times New Roman"/>
          <w:sz w:val="24"/>
          <w:szCs w:val="24"/>
          <w:lang w:val="en-GB"/>
        </w:rPr>
        <w:t>cytokinin</w:t>
      </w:r>
      <w:r w:rsidR="00874A7C">
        <w:rPr>
          <w:rFonts w:ascii="Times New Roman" w:hAnsi="Times New Roman"/>
          <w:sz w:val="24"/>
          <w:szCs w:val="24"/>
          <w:lang w:val="en-GB"/>
        </w:rPr>
        <w:t>s</w:t>
      </w:r>
      <w:r w:rsidR="006F267D" w:rsidRPr="00B80B60">
        <w:rPr>
          <w:rFonts w:ascii="Times New Roman" w:hAnsi="Times New Roman"/>
          <w:sz w:val="24"/>
          <w:szCs w:val="24"/>
          <w:lang w:val="en-GB"/>
        </w:rPr>
        <w:t xml:space="preserve"> (</w:t>
      </w:r>
      <w:r w:rsidR="00874A7C">
        <w:rPr>
          <w:rFonts w:ascii="Times New Roman" w:hAnsi="Times New Roman"/>
          <w:sz w:val="24"/>
          <w:szCs w:val="24"/>
          <w:lang w:val="en-GB"/>
        </w:rPr>
        <w:t>from 1 t</w:t>
      </w:r>
      <w:r w:rsidR="006F267D" w:rsidRPr="00B80B60">
        <w:rPr>
          <w:rFonts w:ascii="Times New Roman" w:hAnsi="Times New Roman"/>
          <w:sz w:val="24"/>
          <w:szCs w:val="24"/>
          <w:lang w:val="en-GB"/>
        </w:rPr>
        <w:t>o 5 mg l</w:t>
      </w:r>
      <w:r w:rsidR="006F267D" w:rsidRPr="00B80B60">
        <w:rPr>
          <w:rFonts w:ascii="Times New Roman" w:hAnsi="Times New Roman"/>
          <w:sz w:val="24"/>
          <w:szCs w:val="24"/>
          <w:vertAlign w:val="superscript"/>
          <w:lang w:val="en-GB"/>
        </w:rPr>
        <w:t>-1</w:t>
      </w:r>
      <w:r w:rsidR="006F267D" w:rsidRPr="00B80B60">
        <w:rPr>
          <w:rFonts w:ascii="Times New Roman" w:hAnsi="Times New Roman"/>
          <w:sz w:val="24"/>
          <w:szCs w:val="24"/>
          <w:lang w:val="en-GB"/>
        </w:rPr>
        <w:t xml:space="preserve"> </w:t>
      </w:r>
      <w:r w:rsidR="00D00391">
        <w:rPr>
          <w:rFonts w:ascii="Times New Roman" w:hAnsi="Times New Roman"/>
          <w:sz w:val="24"/>
          <w:szCs w:val="24"/>
          <w:lang w:val="en-GB"/>
        </w:rPr>
        <w:t>KIN</w:t>
      </w:r>
      <w:r w:rsidR="001A5D5A">
        <w:rPr>
          <w:rFonts w:ascii="Times New Roman" w:hAnsi="Times New Roman"/>
          <w:sz w:val="24"/>
          <w:szCs w:val="24"/>
          <w:lang w:val="en-GB"/>
        </w:rPr>
        <w:t xml:space="preserve"> </w:t>
      </w:r>
      <w:r w:rsidR="00874A7C">
        <w:rPr>
          <w:rFonts w:ascii="Times New Roman" w:hAnsi="Times New Roman"/>
          <w:sz w:val="24"/>
          <w:szCs w:val="24"/>
          <w:lang w:val="en-GB"/>
        </w:rPr>
        <w:t>or</w:t>
      </w:r>
      <w:r w:rsidR="0041127E">
        <w:rPr>
          <w:rFonts w:ascii="Times New Roman" w:hAnsi="Times New Roman"/>
          <w:sz w:val="24"/>
          <w:szCs w:val="24"/>
          <w:lang w:val="en-GB"/>
        </w:rPr>
        <w:t xml:space="preserve"> BAP</w:t>
      </w:r>
      <w:r w:rsidR="00D00391">
        <w:rPr>
          <w:rFonts w:ascii="Times New Roman" w:hAnsi="Times New Roman"/>
          <w:sz w:val="24"/>
          <w:szCs w:val="24"/>
          <w:lang w:val="en-GB"/>
        </w:rPr>
        <w:t>)</w:t>
      </w:r>
      <w:r w:rsidR="00DE6816" w:rsidRPr="00B80B60">
        <w:rPr>
          <w:rFonts w:ascii="Times New Roman" w:hAnsi="Times New Roman"/>
          <w:sz w:val="24"/>
          <w:szCs w:val="24"/>
          <w:lang w:val="en-GB"/>
        </w:rPr>
        <w:t xml:space="preserve"> </w:t>
      </w:r>
      <w:r w:rsidR="00874A7C">
        <w:rPr>
          <w:rFonts w:ascii="Times New Roman" w:hAnsi="Times New Roman"/>
          <w:sz w:val="24"/>
          <w:szCs w:val="24"/>
          <w:lang w:val="en-GB"/>
        </w:rPr>
        <w:t xml:space="preserve">was confirmed with flow cytometry for </w:t>
      </w:r>
      <w:r w:rsidR="006F267D" w:rsidRPr="00B80B60">
        <w:rPr>
          <w:rFonts w:ascii="Times New Roman" w:hAnsi="Times New Roman"/>
          <w:sz w:val="24"/>
          <w:szCs w:val="24"/>
          <w:lang w:val="en-GB"/>
        </w:rPr>
        <w:t>‘</w:t>
      </w:r>
      <w:smartTag w:uri="urn:schemas-microsoft-com:office:smarttags" w:element="City">
        <w:smartTag w:uri="urn:schemas-microsoft-com:office:smarttags" w:element="place">
          <w:r w:rsidR="006F267D" w:rsidRPr="00B80B60">
            <w:rPr>
              <w:rFonts w:ascii="Times New Roman" w:hAnsi="Times New Roman"/>
              <w:sz w:val="24"/>
              <w:szCs w:val="24"/>
              <w:lang w:val="en-GB"/>
            </w:rPr>
            <w:t>Richmond</w:t>
          </w:r>
        </w:smartTag>
      </w:smartTag>
      <w:r w:rsidR="006F267D" w:rsidRPr="00B80B60">
        <w:rPr>
          <w:rFonts w:ascii="Times New Roman" w:hAnsi="Times New Roman"/>
          <w:sz w:val="24"/>
          <w:szCs w:val="24"/>
          <w:lang w:val="en-GB"/>
        </w:rPr>
        <w:t xml:space="preserve">’ </w:t>
      </w:r>
      <w:r w:rsidR="00874A7C">
        <w:rPr>
          <w:rFonts w:ascii="Times New Roman" w:hAnsi="Times New Roman"/>
          <w:sz w:val="24"/>
          <w:szCs w:val="24"/>
          <w:lang w:val="en-GB"/>
        </w:rPr>
        <w:t xml:space="preserve">cultivar by Lema-Rumińska </w:t>
      </w:r>
      <w:r w:rsidR="00D00391">
        <w:rPr>
          <w:rFonts w:ascii="Times New Roman" w:hAnsi="Times New Roman"/>
          <w:sz w:val="24"/>
          <w:szCs w:val="24"/>
          <w:lang w:val="en-GB"/>
        </w:rPr>
        <w:t>and</w:t>
      </w:r>
      <w:r w:rsidR="00874A7C">
        <w:rPr>
          <w:rFonts w:ascii="Times New Roman" w:hAnsi="Times New Roman"/>
          <w:sz w:val="24"/>
          <w:szCs w:val="24"/>
          <w:lang w:val="en-GB"/>
        </w:rPr>
        <w:t xml:space="preserve"> Śliwińska</w:t>
      </w:r>
      <w:r w:rsidR="006F267D" w:rsidRPr="00B80B60">
        <w:rPr>
          <w:rFonts w:ascii="Times New Roman" w:hAnsi="Times New Roman"/>
          <w:sz w:val="24"/>
          <w:szCs w:val="24"/>
          <w:lang w:val="en-GB"/>
        </w:rPr>
        <w:t xml:space="preserve"> (2009).</w:t>
      </w:r>
    </w:p>
    <w:p w:rsidR="006D6C9C" w:rsidRPr="00B80B60" w:rsidRDefault="001A5D5A" w:rsidP="00B31274">
      <w:pPr>
        <w:spacing w:after="0" w:line="480" w:lineRule="auto"/>
        <w:ind w:firstLine="708"/>
        <w:jc w:val="both"/>
        <w:rPr>
          <w:rFonts w:ascii="Times New Roman" w:hAnsi="Times New Roman"/>
          <w:sz w:val="24"/>
          <w:szCs w:val="24"/>
          <w:lang w:val="en-GB"/>
        </w:rPr>
      </w:pPr>
      <w:r>
        <w:rPr>
          <w:rFonts w:ascii="Times New Roman" w:hAnsi="Times New Roman"/>
          <w:sz w:val="24"/>
          <w:szCs w:val="24"/>
          <w:lang w:val="en-GB"/>
        </w:rPr>
        <w:t xml:space="preserve">Both </w:t>
      </w:r>
      <w:r w:rsidR="009A3F04">
        <w:rPr>
          <w:rFonts w:ascii="Times New Roman" w:hAnsi="Times New Roman"/>
          <w:sz w:val="24"/>
          <w:szCs w:val="24"/>
          <w:lang w:val="en-GB"/>
        </w:rPr>
        <w:t xml:space="preserve">the </w:t>
      </w:r>
      <w:r w:rsidR="006D6C9C" w:rsidRPr="00B80B60">
        <w:rPr>
          <w:rFonts w:ascii="Times New Roman" w:hAnsi="Times New Roman"/>
          <w:sz w:val="24"/>
          <w:szCs w:val="24"/>
          <w:lang w:val="en-GB"/>
        </w:rPr>
        <w:t>regenera</w:t>
      </w:r>
      <w:r w:rsidR="009A3F04">
        <w:rPr>
          <w:rFonts w:ascii="Times New Roman" w:hAnsi="Times New Roman"/>
          <w:sz w:val="24"/>
          <w:szCs w:val="24"/>
          <w:lang w:val="en-GB"/>
        </w:rPr>
        <w:t xml:space="preserve">tion through adventitious shoots and </w:t>
      </w:r>
      <w:r w:rsidR="006D6C9C" w:rsidRPr="00B80B60">
        <w:rPr>
          <w:rFonts w:ascii="Times New Roman" w:hAnsi="Times New Roman"/>
          <w:sz w:val="24"/>
          <w:szCs w:val="24"/>
          <w:lang w:val="en-GB"/>
        </w:rPr>
        <w:t>som</w:t>
      </w:r>
      <w:r w:rsidR="009E39C7" w:rsidRPr="00B80B60">
        <w:rPr>
          <w:rFonts w:ascii="Times New Roman" w:hAnsi="Times New Roman"/>
          <w:sz w:val="24"/>
          <w:szCs w:val="24"/>
          <w:lang w:val="en-GB"/>
        </w:rPr>
        <w:t>at</w:t>
      </w:r>
      <w:r w:rsidR="009A3F04">
        <w:rPr>
          <w:rFonts w:ascii="Times New Roman" w:hAnsi="Times New Roman"/>
          <w:sz w:val="24"/>
          <w:szCs w:val="24"/>
          <w:lang w:val="en-GB"/>
        </w:rPr>
        <w:t>ic embryos allows for the restitution of genetically homogenous plants with the phenotype changed as a result of breeding</w:t>
      </w:r>
      <w:r w:rsidR="005D0923" w:rsidRPr="00B80B60">
        <w:rPr>
          <w:rFonts w:ascii="Times New Roman" w:hAnsi="Times New Roman"/>
          <w:sz w:val="24"/>
          <w:szCs w:val="24"/>
          <w:lang w:val="en-GB"/>
        </w:rPr>
        <w:t xml:space="preserve">. </w:t>
      </w:r>
      <w:r w:rsidR="00D81511">
        <w:rPr>
          <w:rFonts w:ascii="Times New Roman" w:hAnsi="Times New Roman"/>
          <w:sz w:val="24"/>
          <w:szCs w:val="24"/>
          <w:lang w:val="en-GB"/>
        </w:rPr>
        <w:t xml:space="preserve">However, a </w:t>
      </w:r>
      <w:r w:rsidR="005D0923" w:rsidRPr="00B80B60">
        <w:rPr>
          <w:rFonts w:ascii="Times New Roman" w:hAnsi="Times New Roman"/>
          <w:sz w:val="24"/>
          <w:szCs w:val="24"/>
          <w:lang w:val="en-GB"/>
        </w:rPr>
        <w:t>poten</w:t>
      </w:r>
      <w:r w:rsidR="00D81511">
        <w:rPr>
          <w:rFonts w:ascii="Times New Roman" w:hAnsi="Times New Roman"/>
          <w:sz w:val="24"/>
          <w:szCs w:val="24"/>
          <w:lang w:val="en-GB"/>
        </w:rPr>
        <w:t>tial efficiency of somatic embryogenesis</w:t>
      </w:r>
      <w:r w:rsidR="005D0923" w:rsidRPr="00B80B60">
        <w:rPr>
          <w:rFonts w:ascii="Times New Roman" w:hAnsi="Times New Roman"/>
          <w:sz w:val="24"/>
          <w:szCs w:val="24"/>
          <w:lang w:val="en-GB"/>
        </w:rPr>
        <w:t xml:space="preserve">, </w:t>
      </w:r>
      <w:r w:rsidR="00D81511">
        <w:rPr>
          <w:rFonts w:ascii="Times New Roman" w:hAnsi="Times New Roman"/>
          <w:sz w:val="24"/>
          <w:szCs w:val="24"/>
          <w:lang w:val="en-GB"/>
        </w:rPr>
        <w:t xml:space="preserve">facilitating the </w:t>
      </w:r>
      <w:r w:rsidR="005D0923" w:rsidRPr="00B80B60">
        <w:rPr>
          <w:rFonts w:ascii="Times New Roman" w:hAnsi="Times New Roman"/>
          <w:sz w:val="24"/>
          <w:szCs w:val="24"/>
          <w:lang w:val="en-GB"/>
        </w:rPr>
        <w:t>regenera</w:t>
      </w:r>
      <w:r w:rsidR="00D81511">
        <w:rPr>
          <w:rFonts w:ascii="Times New Roman" w:hAnsi="Times New Roman"/>
          <w:sz w:val="24"/>
          <w:szCs w:val="24"/>
          <w:lang w:val="en-GB"/>
        </w:rPr>
        <w:t xml:space="preserve">tion from each living </w:t>
      </w:r>
      <w:r w:rsidR="005D0923" w:rsidRPr="00B80B60">
        <w:rPr>
          <w:rFonts w:ascii="Times New Roman" w:hAnsi="Times New Roman"/>
          <w:sz w:val="24"/>
          <w:szCs w:val="24"/>
          <w:lang w:val="en-GB"/>
        </w:rPr>
        <w:t>somat</w:t>
      </w:r>
      <w:r w:rsidR="00D81511">
        <w:rPr>
          <w:rFonts w:ascii="Times New Roman" w:hAnsi="Times New Roman"/>
          <w:sz w:val="24"/>
          <w:szCs w:val="24"/>
          <w:lang w:val="en-GB"/>
        </w:rPr>
        <w:t>ic cell</w:t>
      </w:r>
      <w:r w:rsidR="004441D1">
        <w:rPr>
          <w:rFonts w:ascii="Times New Roman" w:hAnsi="Times New Roman"/>
          <w:sz w:val="24"/>
          <w:szCs w:val="24"/>
          <w:lang w:val="en-GB"/>
        </w:rPr>
        <w:t>,</w:t>
      </w:r>
      <w:r w:rsidR="00D81511">
        <w:rPr>
          <w:rFonts w:ascii="Times New Roman" w:hAnsi="Times New Roman"/>
          <w:sz w:val="24"/>
          <w:szCs w:val="24"/>
          <w:lang w:val="en-GB"/>
        </w:rPr>
        <w:t xml:space="preserve"> gives advantage over the regeneration through </w:t>
      </w:r>
      <w:r w:rsidR="00D81511">
        <w:rPr>
          <w:rFonts w:ascii="Times New Roman" w:hAnsi="Times New Roman"/>
          <w:sz w:val="24"/>
          <w:szCs w:val="24"/>
          <w:lang w:val="en-GB"/>
        </w:rPr>
        <w:lastRenderedPageBreak/>
        <w:t>a</w:t>
      </w:r>
      <w:r w:rsidR="00CD5E94">
        <w:rPr>
          <w:rFonts w:ascii="Times New Roman" w:hAnsi="Times New Roman"/>
          <w:sz w:val="24"/>
          <w:szCs w:val="24"/>
          <w:lang w:val="en-GB"/>
        </w:rPr>
        <w:t>dventitious shoots since it offer</w:t>
      </w:r>
      <w:r w:rsidR="00D81511">
        <w:rPr>
          <w:rFonts w:ascii="Times New Roman" w:hAnsi="Times New Roman"/>
          <w:sz w:val="24"/>
          <w:szCs w:val="24"/>
          <w:lang w:val="en-GB"/>
        </w:rPr>
        <w:t xml:space="preserve">s a chance for the </w:t>
      </w:r>
      <w:r w:rsidR="005D0923" w:rsidRPr="00B80B60">
        <w:rPr>
          <w:rFonts w:ascii="Times New Roman" w:hAnsi="Times New Roman"/>
          <w:sz w:val="24"/>
          <w:szCs w:val="24"/>
          <w:lang w:val="en-GB"/>
        </w:rPr>
        <w:t>muta</w:t>
      </w:r>
      <w:r w:rsidR="00D81511">
        <w:rPr>
          <w:rFonts w:ascii="Times New Roman" w:hAnsi="Times New Roman"/>
          <w:sz w:val="24"/>
          <w:szCs w:val="24"/>
          <w:lang w:val="en-GB"/>
        </w:rPr>
        <w:t>tions which cover only an inconsiderable area of tissues to get identified</w:t>
      </w:r>
      <w:r w:rsidR="005D0923" w:rsidRPr="00B80B60">
        <w:rPr>
          <w:rFonts w:ascii="Times New Roman" w:hAnsi="Times New Roman"/>
          <w:sz w:val="24"/>
          <w:szCs w:val="24"/>
          <w:lang w:val="en-GB"/>
        </w:rPr>
        <w:t>.</w:t>
      </w:r>
    </w:p>
    <w:p w:rsidR="00C60885" w:rsidRPr="00B80B60" w:rsidRDefault="007B2758" w:rsidP="00B31274">
      <w:pPr>
        <w:pStyle w:val="Listenabsatz"/>
        <w:spacing w:after="0" w:line="480" w:lineRule="auto"/>
        <w:ind w:left="0" w:firstLine="708"/>
        <w:jc w:val="both"/>
        <w:rPr>
          <w:lang w:val="en-GB"/>
        </w:rPr>
      </w:pPr>
      <w:r>
        <w:rPr>
          <w:rFonts w:ascii="Times New Roman" w:hAnsi="Times New Roman"/>
          <w:sz w:val="24"/>
          <w:szCs w:val="24"/>
          <w:lang w:val="en-GB"/>
        </w:rPr>
        <w:t>The aim of the research was to determine the effect of growth</w:t>
      </w:r>
      <w:r w:rsidR="00C60885" w:rsidRPr="00B80B60">
        <w:rPr>
          <w:rFonts w:ascii="Times New Roman" w:hAnsi="Times New Roman"/>
          <w:sz w:val="24"/>
          <w:szCs w:val="24"/>
          <w:lang w:val="en-GB"/>
        </w:rPr>
        <w:t xml:space="preserve"> regulator</w:t>
      </w:r>
      <w:r>
        <w:rPr>
          <w:rFonts w:ascii="Times New Roman" w:hAnsi="Times New Roman"/>
          <w:sz w:val="24"/>
          <w:szCs w:val="24"/>
          <w:lang w:val="en-GB"/>
        </w:rPr>
        <w:t xml:space="preserve">s and the kind of the floret explant </w:t>
      </w:r>
      <w:r w:rsidR="003E315A" w:rsidRPr="00B80B60">
        <w:rPr>
          <w:rFonts w:ascii="Times New Roman" w:hAnsi="Times New Roman"/>
          <w:sz w:val="24"/>
          <w:szCs w:val="24"/>
          <w:lang w:val="en-GB"/>
        </w:rPr>
        <w:t>(</w:t>
      </w:r>
      <w:r w:rsidR="004956BB">
        <w:rPr>
          <w:rFonts w:ascii="Times New Roman" w:hAnsi="Times New Roman"/>
          <w:sz w:val="24"/>
          <w:szCs w:val="24"/>
          <w:lang w:val="en-GB"/>
        </w:rPr>
        <w:t>the whole or a cut</w:t>
      </w:r>
      <w:r w:rsidR="003E315A" w:rsidRPr="00B80B60">
        <w:rPr>
          <w:rFonts w:ascii="Times New Roman" w:hAnsi="Times New Roman"/>
          <w:sz w:val="24"/>
          <w:szCs w:val="24"/>
          <w:lang w:val="en-GB"/>
        </w:rPr>
        <w:t xml:space="preserve">) </w:t>
      </w:r>
      <w:r w:rsidR="004956BB">
        <w:rPr>
          <w:rFonts w:ascii="Times New Roman" w:hAnsi="Times New Roman"/>
          <w:sz w:val="24"/>
          <w:szCs w:val="24"/>
          <w:lang w:val="en-GB"/>
        </w:rPr>
        <w:t xml:space="preserve">on the </w:t>
      </w:r>
      <w:r w:rsidR="003E315A" w:rsidRPr="00B80B60">
        <w:rPr>
          <w:rFonts w:ascii="Times New Roman" w:hAnsi="Times New Roman"/>
          <w:sz w:val="24"/>
          <w:szCs w:val="24"/>
          <w:lang w:val="en-GB"/>
        </w:rPr>
        <w:t>regenera</w:t>
      </w:r>
      <w:r w:rsidR="004956BB">
        <w:rPr>
          <w:rFonts w:ascii="Times New Roman" w:hAnsi="Times New Roman"/>
          <w:sz w:val="24"/>
          <w:szCs w:val="24"/>
          <w:lang w:val="en-GB"/>
        </w:rPr>
        <w:t xml:space="preserve">tion of </w:t>
      </w:r>
      <w:r w:rsidR="00C60885" w:rsidRPr="00B80B60">
        <w:rPr>
          <w:rFonts w:ascii="Times New Roman" w:hAnsi="Times New Roman"/>
          <w:sz w:val="24"/>
          <w:szCs w:val="24"/>
          <w:lang w:val="en-GB"/>
        </w:rPr>
        <w:t>somat</w:t>
      </w:r>
      <w:r w:rsidR="004956BB">
        <w:rPr>
          <w:rFonts w:ascii="Times New Roman" w:hAnsi="Times New Roman"/>
          <w:sz w:val="24"/>
          <w:szCs w:val="24"/>
          <w:lang w:val="en-GB"/>
        </w:rPr>
        <w:t xml:space="preserve">ic embryos in </w:t>
      </w:r>
      <w:r w:rsidR="00BB1E5D" w:rsidRPr="00B80B60">
        <w:rPr>
          <w:rFonts w:ascii="Times New Roman" w:hAnsi="Times New Roman"/>
          <w:sz w:val="24"/>
          <w:szCs w:val="24"/>
          <w:lang w:val="en-GB"/>
        </w:rPr>
        <w:t xml:space="preserve"> </w:t>
      </w:r>
      <w:r w:rsidR="00CD5E94" w:rsidRPr="00B80B60">
        <w:rPr>
          <w:rFonts w:ascii="Times New Roman" w:hAnsi="Times New Roman"/>
          <w:i/>
          <w:sz w:val="24"/>
          <w:szCs w:val="24"/>
          <w:lang w:val="en-GB"/>
        </w:rPr>
        <w:t>Chrysanthemum</w:t>
      </w:r>
      <w:r w:rsidR="00CD5E94" w:rsidRPr="00B80B60">
        <w:rPr>
          <w:rFonts w:ascii="Times New Roman" w:hAnsi="Times New Roman"/>
          <w:sz w:val="24"/>
          <w:szCs w:val="24"/>
          <w:lang w:val="en-GB"/>
        </w:rPr>
        <w:t xml:space="preserve"> x </w:t>
      </w:r>
      <w:r w:rsidR="00CD5E94" w:rsidRPr="00B80B60">
        <w:rPr>
          <w:rFonts w:ascii="Times New Roman" w:hAnsi="Times New Roman"/>
          <w:i/>
          <w:sz w:val="24"/>
          <w:szCs w:val="24"/>
          <w:lang w:val="en-GB"/>
        </w:rPr>
        <w:t>grandiflorum</w:t>
      </w:r>
      <w:r w:rsidR="00CD5E94" w:rsidRPr="00B80B60">
        <w:rPr>
          <w:rFonts w:ascii="Times New Roman" w:hAnsi="Times New Roman"/>
          <w:sz w:val="24"/>
          <w:szCs w:val="24"/>
          <w:lang w:val="en-GB"/>
        </w:rPr>
        <w:t xml:space="preserve"> </w:t>
      </w:r>
      <w:r w:rsidR="00CD5E94" w:rsidRPr="00B80B60">
        <w:rPr>
          <w:rFonts w:ascii="Times New Roman" w:hAnsi="Times New Roman"/>
          <w:i/>
          <w:sz w:val="24"/>
          <w:szCs w:val="24"/>
          <w:lang w:val="en-GB"/>
        </w:rPr>
        <w:t>/</w:t>
      </w:r>
      <w:r w:rsidR="00CD5E94" w:rsidRPr="00B80B60">
        <w:rPr>
          <w:rFonts w:ascii="Times New Roman" w:hAnsi="Times New Roman"/>
          <w:sz w:val="24"/>
          <w:szCs w:val="24"/>
          <w:lang w:val="en-GB"/>
        </w:rPr>
        <w:t>Ramat./ Kitam.</w:t>
      </w:r>
      <w:r w:rsidR="00CD5E94">
        <w:rPr>
          <w:rFonts w:ascii="Times New Roman" w:hAnsi="Times New Roman"/>
          <w:sz w:val="24"/>
          <w:szCs w:val="24"/>
          <w:lang w:val="en-GB"/>
        </w:rPr>
        <w:t xml:space="preserve"> </w:t>
      </w:r>
      <w:r w:rsidR="004441D1" w:rsidRPr="00B80B60">
        <w:rPr>
          <w:rFonts w:ascii="Times New Roman" w:hAnsi="Times New Roman"/>
          <w:sz w:val="24"/>
          <w:szCs w:val="24"/>
          <w:lang w:val="en-GB"/>
        </w:rPr>
        <w:t>‘Cool Time’</w:t>
      </w:r>
      <w:r w:rsidR="004441D1">
        <w:rPr>
          <w:rFonts w:ascii="Times New Roman" w:hAnsi="Times New Roman"/>
          <w:sz w:val="24"/>
          <w:szCs w:val="24"/>
          <w:lang w:val="en-GB"/>
        </w:rPr>
        <w:t xml:space="preserve"> </w:t>
      </w:r>
      <w:r w:rsidR="004956BB">
        <w:rPr>
          <w:rFonts w:ascii="Times New Roman" w:hAnsi="Times New Roman"/>
          <w:sz w:val="24"/>
          <w:szCs w:val="24"/>
          <w:lang w:val="en-GB"/>
        </w:rPr>
        <w:t>in terms of using that</w:t>
      </w:r>
      <w:r w:rsidR="00070899" w:rsidRPr="00B80B60">
        <w:rPr>
          <w:rFonts w:ascii="Times New Roman" w:hAnsi="Times New Roman"/>
          <w:sz w:val="24"/>
          <w:szCs w:val="24"/>
          <w:lang w:val="en-GB"/>
        </w:rPr>
        <w:t xml:space="preserve"> regenera</w:t>
      </w:r>
      <w:r w:rsidR="004956BB">
        <w:rPr>
          <w:rFonts w:ascii="Times New Roman" w:hAnsi="Times New Roman"/>
          <w:sz w:val="24"/>
          <w:szCs w:val="24"/>
          <w:lang w:val="en-GB"/>
        </w:rPr>
        <w:t>tion method for breeding</w:t>
      </w:r>
      <w:r w:rsidR="00A769A7" w:rsidRPr="00B80B60">
        <w:rPr>
          <w:rFonts w:ascii="Times New Roman" w:hAnsi="Times New Roman"/>
          <w:sz w:val="24"/>
          <w:szCs w:val="24"/>
          <w:lang w:val="en-GB"/>
        </w:rPr>
        <w:t>.</w:t>
      </w:r>
      <w:r w:rsidR="00EB7A8A" w:rsidRPr="00B80B60">
        <w:rPr>
          <w:rFonts w:ascii="Times New Roman" w:hAnsi="Times New Roman"/>
          <w:sz w:val="24"/>
          <w:szCs w:val="24"/>
          <w:lang w:val="en-GB"/>
        </w:rPr>
        <w:t xml:space="preserve"> </w:t>
      </w:r>
    </w:p>
    <w:p w:rsidR="00C60885" w:rsidRPr="00B80B60" w:rsidRDefault="00C60885" w:rsidP="00B31274">
      <w:pPr>
        <w:spacing w:after="0" w:line="480" w:lineRule="auto"/>
        <w:jc w:val="both"/>
        <w:rPr>
          <w:rFonts w:ascii="Times New Roman" w:hAnsi="Times New Roman"/>
          <w:b/>
          <w:color w:val="C00000"/>
          <w:sz w:val="24"/>
          <w:szCs w:val="24"/>
          <w:lang w:val="en-GB"/>
        </w:rPr>
      </w:pPr>
    </w:p>
    <w:p w:rsidR="001E23D1" w:rsidRDefault="001E23D1" w:rsidP="00B31274">
      <w:pPr>
        <w:spacing w:after="0" w:line="480" w:lineRule="auto"/>
        <w:jc w:val="both"/>
        <w:rPr>
          <w:rFonts w:ascii="Times New Roman" w:hAnsi="Times New Roman"/>
          <w:b/>
          <w:sz w:val="24"/>
          <w:szCs w:val="24"/>
          <w:lang w:val="en-GB"/>
        </w:rPr>
      </w:pPr>
      <w:r w:rsidRPr="007C6186">
        <w:rPr>
          <w:rFonts w:ascii="Times New Roman" w:hAnsi="Times New Roman"/>
          <w:b/>
          <w:sz w:val="24"/>
          <w:szCs w:val="24"/>
          <w:lang w:val="en-GB"/>
        </w:rPr>
        <w:t>MATERIAL AND METHODS</w:t>
      </w:r>
    </w:p>
    <w:p w:rsidR="00F74134" w:rsidRPr="007C6186" w:rsidRDefault="00F74134" w:rsidP="00B31274">
      <w:pPr>
        <w:spacing w:after="0" w:line="480" w:lineRule="auto"/>
        <w:jc w:val="both"/>
        <w:rPr>
          <w:rFonts w:ascii="Times New Roman" w:hAnsi="Times New Roman"/>
          <w:b/>
          <w:sz w:val="24"/>
          <w:szCs w:val="24"/>
          <w:lang w:val="en-GB"/>
        </w:rPr>
      </w:pPr>
    </w:p>
    <w:p w:rsidR="001E23D1" w:rsidRPr="007C6186" w:rsidRDefault="001E23D1" w:rsidP="00B31274">
      <w:pPr>
        <w:spacing w:after="0" w:line="480" w:lineRule="auto"/>
        <w:ind w:firstLine="708"/>
        <w:jc w:val="both"/>
        <w:rPr>
          <w:rFonts w:ascii="Times New Roman" w:eastAsia="Times New Roman" w:hAnsi="Times New Roman"/>
          <w:sz w:val="24"/>
          <w:szCs w:val="24"/>
          <w:lang w:val="en-GB"/>
        </w:rPr>
      </w:pPr>
      <w:r w:rsidRPr="007C6186">
        <w:rPr>
          <w:rFonts w:ascii="Times New Roman" w:eastAsia="Times New Roman" w:hAnsi="Times New Roman"/>
          <w:sz w:val="24"/>
          <w:szCs w:val="24"/>
          <w:lang w:val="en-GB"/>
        </w:rPr>
        <w:t xml:space="preserve">The research involved </w:t>
      </w:r>
      <w:r w:rsidRPr="007C6186">
        <w:rPr>
          <w:rFonts w:ascii="Times New Roman" w:eastAsia="Times New Roman" w:hAnsi="Times New Roman"/>
          <w:i/>
          <w:sz w:val="24"/>
          <w:szCs w:val="24"/>
          <w:lang w:val="en-GB"/>
        </w:rPr>
        <w:t xml:space="preserve">Chrysanthemum </w:t>
      </w:r>
      <w:r w:rsidRPr="007C6186">
        <w:rPr>
          <w:rFonts w:ascii="Times New Roman" w:eastAsia="Times New Roman" w:hAnsi="Times New Roman"/>
          <w:sz w:val="24"/>
          <w:szCs w:val="24"/>
          <w:lang w:val="en-GB"/>
        </w:rPr>
        <w:t xml:space="preserve">x </w:t>
      </w:r>
      <w:r w:rsidRPr="007C6186">
        <w:rPr>
          <w:rFonts w:ascii="Times New Roman" w:eastAsia="Times New Roman" w:hAnsi="Times New Roman"/>
          <w:i/>
          <w:sz w:val="24"/>
          <w:szCs w:val="24"/>
          <w:lang w:val="en-GB"/>
        </w:rPr>
        <w:t>grandiflorum /</w:t>
      </w:r>
      <w:r w:rsidRPr="007C6186">
        <w:rPr>
          <w:rFonts w:ascii="Times New Roman" w:eastAsia="Times New Roman" w:hAnsi="Times New Roman"/>
          <w:sz w:val="24"/>
          <w:szCs w:val="24"/>
          <w:lang w:val="en-GB"/>
        </w:rPr>
        <w:t xml:space="preserve">Ramat./ Kitam. ‘Cool Time’ pot cultivar, with half-full inflorescences with a green and yellow disk of tubular florets visible, ligulate florets white in colour. Right after planting, the generative development was induced by exposing the cuttings to the short day. Shading was applied from </w:t>
      </w:r>
      <w:smartTag w:uri="urn:schemas-microsoft-com:office:smarttags" w:element="time">
        <w:smartTagPr>
          <w:attr w:name="Hour" w:val="18"/>
          <w:attr w:name="Minute" w:val="0"/>
        </w:smartTagPr>
        <w:r w:rsidRPr="007C6186">
          <w:rPr>
            <w:rFonts w:ascii="Times New Roman" w:eastAsia="Times New Roman" w:hAnsi="Times New Roman"/>
            <w:sz w:val="24"/>
            <w:szCs w:val="24"/>
            <w:lang w:val="en-GB"/>
          </w:rPr>
          <w:t>6 pm</w:t>
        </w:r>
      </w:smartTag>
      <w:r w:rsidRPr="007C6186">
        <w:rPr>
          <w:rFonts w:ascii="Times New Roman" w:eastAsia="Times New Roman" w:hAnsi="Times New Roman"/>
          <w:sz w:val="24"/>
          <w:szCs w:val="24"/>
          <w:lang w:val="en-GB"/>
        </w:rPr>
        <w:t xml:space="preserve"> do </w:t>
      </w:r>
      <w:smartTag w:uri="urn:schemas-microsoft-com:office:smarttags" w:element="time">
        <w:smartTagPr>
          <w:attr w:name="Hour" w:val="8"/>
          <w:attr w:name="Minute" w:val="0"/>
        </w:smartTagPr>
        <w:r w:rsidRPr="007C6186">
          <w:rPr>
            <w:rFonts w:ascii="Times New Roman" w:eastAsia="Times New Roman" w:hAnsi="Times New Roman"/>
            <w:sz w:val="24"/>
            <w:szCs w:val="24"/>
            <w:lang w:val="en-GB"/>
          </w:rPr>
          <w:t>8 am</w:t>
        </w:r>
      </w:smartTag>
      <w:r w:rsidRPr="007C6186">
        <w:rPr>
          <w:rFonts w:ascii="Times New Roman" w:eastAsia="Times New Roman" w:hAnsi="Times New Roman"/>
          <w:sz w:val="24"/>
          <w:szCs w:val="24"/>
          <w:lang w:val="en-GB"/>
        </w:rPr>
        <w:t>, shortening the natural day to 10 hours. After 5 days of growing under short day, chrysanthemums were pinched out over the 5</w:t>
      </w:r>
      <w:r w:rsidRPr="007C6186">
        <w:rPr>
          <w:rFonts w:ascii="Times New Roman" w:eastAsia="Times New Roman" w:hAnsi="Times New Roman"/>
          <w:sz w:val="24"/>
          <w:szCs w:val="24"/>
          <w:vertAlign w:val="superscript"/>
          <w:lang w:val="en-GB"/>
        </w:rPr>
        <w:t>th</w:t>
      </w:r>
      <w:r w:rsidRPr="007C6186">
        <w:rPr>
          <w:rFonts w:ascii="Times New Roman" w:eastAsia="Times New Roman" w:hAnsi="Times New Roman"/>
          <w:sz w:val="24"/>
          <w:szCs w:val="24"/>
          <w:lang w:val="en-GB"/>
        </w:rPr>
        <w:t xml:space="preserve"> leaf, counting from the bottom of the shoot. All the buds set on branched shoots were brought to flowering. </w:t>
      </w:r>
    </w:p>
    <w:p w:rsidR="001E23D1" w:rsidRPr="007C6186" w:rsidRDefault="001E23D1" w:rsidP="00B31274">
      <w:pPr>
        <w:spacing w:after="0" w:line="480" w:lineRule="auto"/>
        <w:ind w:firstLine="708"/>
        <w:jc w:val="both"/>
        <w:rPr>
          <w:rFonts w:ascii="Times New Roman" w:hAnsi="Times New Roman"/>
          <w:sz w:val="24"/>
          <w:szCs w:val="24"/>
          <w:lang w:val="en-GB"/>
        </w:rPr>
      </w:pPr>
      <w:r w:rsidRPr="007C6186">
        <w:rPr>
          <w:rFonts w:ascii="Times New Roman" w:eastAsia="Times New Roman" w:hAnsi="Times New Roman"/>
          <w:sz w:val="24"/>
          <w:szCs w:val="24"/>
          <w:lang w:val="en-GB"/>
        </w:rPr>
        <w:t xml:space="preserve">The ligulate florets were sampled from completely open inflorescences in which two whorls of tubular florets produced pollen. They were rinsed under running water. Then they were placed in 5% detergent solution for 5 minutes. In sterile conditions in the laminar air-flow cabinet the ligulate florets were transferred into 70% ethanol solution for 5 seconds. They were then incubated in a 0.5 % solution of sodium hypochlorite for 5 minutes and rinsed three times for 10 minutes in sterile distilled water. Prior to the inoculation onto the medium the explants were dried on sterile paper. </w:t>
      </w:r>
      <w:r w:rsidRPr="007C6186">
        <w:rPr>
          <w:rFonts w:ascii="Times New Roman" w:hAnsi="Times New Roman"/>
          <w:sz w:val="24"/>
          <w:szCs w:val="24"/>
          <w:lang w:val="en-GB"/>
        </w:rPr>
        <w:t>The horizontal inoculation with the abaxial side of the explant onto the medium was applied. There were inoculated b</w:t>
      </w:r>
      <w:r w:rsidR="00CD5E94" w:rsidRPr="007C6186">
        <w:rPr>
          <w:rFonts w:ascii="Times New Roman" w:hAnsi="Times New Roman"/>
          <w:sz w:val="24"/>
          <w:szCs w:val="24"/>
          <w:lang w:val="en-GB"/>
        </w:rPr>
        <w:t xml:space="preserve">oth </w:t>
      </w:r>
      <w:r w:rsidR="007C6186" w:rsidRPr="007C6186">
        <w:rPr>
          <w:rFonts w:ascii="Times New Roman" w:hAnsi="Times New Roman"/>
          <w:sz w:val="24"/>
          <w:szCs w:val="24"/>
          <w:lang w:val="en-GB"/>
        </w:rPr>
        <w:t>whole</w:t>
      </w:r>
      <w:r w:rsidR="00CD5E94" w:rsidRPr="007C6186">
        <w:rPr>
          <w:rFonts w:ascii="Times New Roman" w:hAnsi="Times New Roman"/>
          <w:sz w:val="24"/>
          <w:szCs w:val="24"/>
          <w:lang w:val="en-GB"/>
        </w:rPr>
        <w:t xml:space="preserve"> and transversely-cut-into-</w:t>
      </w:r>
      <w:r w:rsidRPr="007C6186">
        <w:rPr>
          <w:rFonts w:ascii="Times New Roman" w:hAnsi="Times New Roman"/>
          <w:sz w:val="24"/>
          <w:szCs w:val="24"/>
          <w:lang w:val="en-GB"/>
        </w:rPr>
        <w:t xml:space="preserve">half ligulate florets. </w:t>
      </w:r>
    </w:p>
    <w:p w:rsidR="001E23D1" w:rsidRPr="00874A7C" w:rsidRDefault="001E23D1" w:rsidP="00B31274">
      <w:pPr>
        <w:spacing w:after="0" w:line="480" w:lineRule="auto"/>
        <w:ind w:firstLine="708"/>
        <w:jc w:val="both"/>
        <w:rPr>
          <w:rFonts w:ascii="Times New Roman" w:hAnsi="Times New Roman"/>
          <w:color w:val="3366FF"/>
          <w:sz w:val="24"/>
          <w:szCs w:val="24"/>
          <w:lang w:val="en-GB"/>
        </w:rPr>
      </w:pPr>
      <w:r w:rsidRPr="007C6186">
        <w:rPr>
          <w:rFonts w:ascii="Times New Roman" w:hAnsi="Times New Roman"/>
          <w:sz w:val="24"/>
          <w:szCs w:val="24"/>
          <w:lang w:val="en-GB"/>
        </w:rPr>
        <w:lastRenderedPageBreak/>
        <w:t>The MS (Murashige and Skoog 1962) medium</w:t>
      </w:r>
      <w:r w:rsidR="004027C8" w:rsidRPr="007C6186">
        <w:rPr>
          <w:rFonts w:ascii="Times New Roman" w:hAnsi="Times New Roman"/>
          <w:sz w:val="24"/>
          <w:szCs w:val="24"/>
          <w:lang w:val="en-GB"/>
        </w:rPr>
        <w:t>,</w:t>
      </w:r>
      <w:r w:rsidRPr="007C6186">
        <w:rPr>
          <w:rFonts w:ascii="Times New Roman" w:hAnsi="Times New Roman"/>
          <w:sz w:val="24"/>
          <w:szCs w:val="24"/>
          <w:lang w:val="en-GB"/>
        </w:rPr>
        <w:t xml:space="preserve"> </w:t>
      </w:r>
      <w:r w:rsidR="00521335" w:rsidRPr="007C6186">
        <w:rPr>
          <w:rFonts w:ascii="Times New Roman" w:hAnsi="Times New Roman"/>
          <w:sz w:val="24"/>
          <w:szCs w:val="24"/>
          <w:lang w:val="en-GB"/>
        </w:rPr>
        <w:t xml:space="preserve">modified </w:t>
      </w:r>
      <w:r w:rsidR="00251548" w:rsidRPr="007C6186">
        <w:rPr>
          <w:rFonts w:ascii="Times New Roman" w:hAnsi="Times New Roman"/>
          <w:sz w:val="24"/>
          <w:szCs w:val="24"/>
          <w:lang w:val="en-GB"/>
        </w:rPr>
        <w:t xml:space="preserve">for the regeneration of somatic embryos </w:t>
      </w:r>
      <w:r w:rsidR="00521335" w:rsidRPr="007C6186">
        <w:rPr>
          <w:rFonts w:ascii="Times New Roman" w:hAnsi="Times New Roman"/>
          <w:sz w:val="24"/>
          <w:szCs w:val="24"/>
          <w:lang w:val="en-GB"/>
        </w:rPr>
        <w:t>by</w:t>
      </w:r>
      <w:r w:rsidR="002F32DF" w:rsidRPr="007C6186">
        <w:rPr>
          <w:rFonts w:ascii="Times New Roman" w:hAnsi="Times New Roman"/>
          <w:sz w:val="24"/>
          <w:szCs w:val="24"/>
          <w:lang w:val="en-GB"/>
        </w:rPr>
        <w:t xml:space="preserve"> addition the PGRs by</w:t>
      </w:r>
      <w:r w:rsidR="00521335" w:rsidRPr="007C6186">
        <w:rPr>
          <w:rFonts w:ascii="Times New Roman" w:hAnsi="Times New Roman"/>
          <w:sz w:val="24"/>
          <w:szCs w:val="24"/>
          <w:lang w:val="en-GB"/>
        </w:rPr>
        <w:t xml:space="preserve"> Lema-Rumińska (2012), </w:t>
      </w:r>
      <w:r w:rsidR="00025F41" w:rsidRPr="007C6186">
        <w:rPr>
          <w:rFonts w:ascii="Times New Roman" w:hAnsi="Times New Roman"/>
          <w:sz w:val="24"/>
          <w:szCs w:val="24"/>
          <w:lang w:val="en-GB"/>
        </w:rPr>
        <w:t>supplemented</w:t>
      </w:r>
      <w:r w:rsidRPr="007C6186">
        <w:rPr>
          <w:rFonts w:ascii="Times New Roman" w:hAnsi="Times New Roman"/>
          <w:sz w:val="24"/>
          <w:szCs w:val="24"/>
          <w:lang w:val="en-GB"/>
        </w:rPr>
        <w:t xml:space="preserve"> with 4 mg l</w:t>
      </w:r>
      <w:r w:rsidRPr="007C6186">
        <w:rPr>
          <w:rFonts w:ascii="Times New Roman" w:hAnsi="Times New Roman"/>
          <w:sz w:val="24"/>
          <w:szCs w:val="24"/>
          <w:vertAlign w:val="superscript"/>
          <w:lang w:val="en-GB"/>
        </w:rPr>
        <w:t xml:space="preserve">-1 </w:t>
      </w:r>
      <w:r w:rsidRPr="007C6186">
        <w:rPr>
          <w:rFonts w:ascii="Times New Roman" w:hAnsi="Times New Roman"/>
          <w:bCs/>
          <w:sz w:val="24"/>
          <w:szCs w:val="24"/>
          <w:lang w:val="en-GB"/>
        </w:rPr>
        <w:t>2,4-dichlorophenoxyacetic acid</w:t>
      </w:r>
      <w:r w:rsidRPr="007C6186">
        <w:rPr>
          <w:rFonts w:ascii="Times New Roman" w:hAnsi="Times New Roman"/>
          <w:sz w:val="24"/>
          <w:szCs w:val="24"/>
          <w:lang w:val="en-GB"/>
        </w:rPr>
        <w:t xml:space="preserve"> (2,4-D), as well as with 4 mg l</w:t>
      </w:r>
      <w:r w:rsidRPr="007C6186">
        <w:rPr>
          <w:rFonts w:ascii="Times New Roman" w:hAnsi="Times New Roman"/>
          <w:sz w:val="24"/>
          <w:szCs w:val="24"/>
          <w:vertAlign w:val="superscript"/>
          <w:lang w:val="en-GB"/>
        </w:rPr>
        <w:t xml:space="preserve">-1 </w:t>
      </w:r>
      <w:r w:rsidRPr="007C6186">
        <w:rPr>
          <w:rFonts w:ascii="Times New Roman" w:hAnsi="Times New Roman"/>
          <w:sz w:val="24"/>
          <w:szCs w:val="24"/>
          <w:lang w:val="en-GB"/>
        </w:rPr>
        <w:t>2,4-D and 1; 2 or 5 mg l</w:t>
      </w:r>
      <w:r w:rsidRPr="007C6186">
        <w:rPr>
          <w:rFonts w:ascii="Times New Roman" w:hAnsi="Times New Roman"/>
          <w:sz w:val="24"/>
          <w:szCs w:val="24"/>
          <w:vertAlign w:val="superscript"/>
          <w:lang w:val="en-GB"/>
        </w:rPr>
        <w:t xml:space="preserve">-1 </w:t>
      </w:r>
      <w:r w:rsidRPr="007C6186">
        <w:rPr>
          <w:rFonts w:ascii="Times New Roman" w:hAnsi="Times New Roman"/>
          <w:sz w:val="24"/>
          <w:szCs w:val="24"/>
          <w:lang w:val="en-GB"/>
        </w:rPr>
        <w:t>kinetin (KIN) or 6-benzylaminopurine (BAP) was used</w:t>
      </w:r>
      <w:r w:rsidR="006D4419" w:rsidRPr="007C6186">
        <w:rPr>
          <w:rFonts w:ascii="Times New Roman" w:hAnsi="Times New Roman"/>
          <w:sz w:val="24"/>
          <w:szCs w:val="24"/>
          <w:lang w:val="en-GB"/>
        </w:rPr>
        <w:t xml:space="preserve"> to regenerate</w:t>
      </w:r>
      <w:r w:rsidR="00D97B5B" w:rsidRPr="007C6186">
        <w:rPr>
          <w:rFonts w:ascii="Times New Roman" w:hAnsi="Times New Roman"/>
          <w:sz w:val="24"/>
          <w:szCs w:val="24"/>
          <w:lang w:val="en-GB"/>
        </w:rPr>
        <w:t xml:space="preserve"> somatic e</w:t>
      </w:r>
      <w:r w:rsidR="00541E70" w:rsidRPr="007C6186">
        <w:rPr>
          <w:rFonts w:ascii="Times New Roman" w:hAnsi="Times New Roman"/>
          <w:sz w:val="24"/>
          <w:szCs w:val="24"/>
          <w:lang w:val="en-GB"/>
        </w:rPr>
        <w:t>mbryos</w:t>
      </w:r>
      <w:r w:rsidRPr="007C6186">
        <w:rPr>
          <w:rFonts w:ascii="Times New Roman" w:hAnsi="Times New Roman"/>
          <w:sz w:val="24"/>
          <w:szCs w:val="24"/>
          <w:lang w:val="en-GB"/>
        </w:rPr>
        <w:t>. The MS medium was additionally modified by increasing the content of calcium and iron by half. The mediu</w:t>
      </w:r>
      <w:r w:rsidR="00076133" w:rsidRPr="007C6186">
        <w:rPr>
          <w:rFonts w:ascii="Times New Roman" w:hAnsi="Times New Roman"/>
          <w:sz w:val="24"/>
          <w:szCs w:val="24"/>
          <w:lang w:val="en-GB"/>
        </w:rPr>
        <w:t xml:space="preserve">m included 3% (w/v) of sucrose and </w:t>
      </w:r>
      <w:r w:rsidRPr="007C6186">
        <w:rPr>
          <w:rFonts w:ascii="Times New Roman" w:hAnsi="Times New Roman"/>
          <w:sz w:val="24"/>
          <w:szCs w:val="24"/>
          <w:lang w:val="en-GB"/>
        </w:rPr>
        <w:t>was solidified with 1.2 % (w/v) Purified Lab-Agar</w:t>
      </w:r>
      <w:r w:rsidRPr="007C6186">
        <w:rPr>
          <w:rFonts w:ascii="Times New Roman" w:hAnsi="Times New Roman"/>
          <w:sz w:val="24"/>
          <w:szCs w:val="24"/>
          <w:vertAlign w:val="superscript"/>
          <w:lang w:val="en-GB"/>
        </w:rPr>
        <w:t xml:space="preserve">TM </w:t>
      </w:r>
      <w:r w:rsidRPr="007C6186">
        <w:rPr>
          <w:rFonts w:ascii="Times New Roman" w:hAnsi="Times New Roman"/>
          <w:sz w:val="24"/>
          <w:szCs w:val="24"/>
          <w:lang w:val="en-GB"/>
        </w:rPr>
        <w:t xml:space="preserve">provided by Biocorp. </w:t>
      </w:r>
      <w:r w:rsidR="00076133" w:rsidRPr="007C6186">
        <w:rPr>
          <w:rFonts w:ascii="Times New Roman" w:hAnsi="Times New Roman"/>
          <w:sz w:val="24"/>
          <w:szCs w:val="24"/>
          <w:lang w:val="en-GB"/>
        </w:rPr>
        <w:t>P</w:t>
      </w:r>
      <w:r w:rsidRPr="007C6186">
        <w:rPr>
          <w:rFonts w:ascii="Times New Roman" w:hAnsi="Times New Roman"/>
          <w:sz w:val="24"/>
          <w:szCs w:val="24"/>
          <w:lang w:val="en-GB"/>
        </w:rPr>
        <w:t>rior to autoclaving, pH of the medium was set at the level of 5.8. The 350 ml jars were poured with 30 ml of the medium. One ligulate floret was inoculated into a jar.</w:t>
      </w:r>
    </w:p>
    <w:p w:rsidR="001E23D1" w:rsidRPr="007C6186" w:rsidRDefault="001E23D1" w:rsidP="00B31274">
      <w:pPr>
        <w:tabs>
          <w:tab w:val="num" w:pos="0"/>
        </w:tabs>
        <w:spacing w:after="0" w:line="480" w:lineRule="auto"/>
        <w:jc w:val="both"/>
        <w:rPr>
          <w:rFonts w:ascii="Times New Roman" w:hAnsi="Times New Roman"/>
          <w:sz w:val="24"/>
          <w:szCs w:val="24"/>
          <w:lang w:val="en-GB"/>
        </w:rPr>
      </w:pPr>
      <w:r w:rsidRPr="00874A7C">
        <w:rPr>
          <w:rFonts w:ascii="Times New Roman" w:eastAsia="Times New Roman" w:hAnsi="Times New Roman"/>
          <w:color w:val="3366FF"/>
          <w:sz w:val="24"/>
          <w:szCs w:val="24"/>
          <w:lang w:val="en-GB"/>
        </w:rPr>
        <w:tab/>
      </w:r>
      <w:r w:rsidRPr="007C6186">
        <w:rPr>
          <w:rFonts w:ascii="Times New Roman" w:eastAsia="Times New Roman" w:hAnsi="Times New Roman"/>
          <w:sz w:val="24"/>
          <w:szCs w:val="24"/>
          <w:lang w:val="en-GB"/>
        </w:rPr>
        <w:t xml:space="preserve">Cultures </w:t>
      </w:r>
      <w:r w:rsidRPr="007C6186">
        <w:rPr>
          <w:rFonts w:ascii="Times New Roman" w:eastAsia="Times New Roman" w:hAnsi="Times New Roman"/>
          <w:i/>
          <w:sz w:val="24"/>
          <w:szCs w:val="24"/>
          <w:lang w:val="en-GB"/>
        </w:rPr>
        <w:t xml:space="preserve">in vitro </w:t>
      </w:r>
      <w:r w:rsidRPr="007C6186">
        <w:rPr>
          <w:rFonts w:ascii="Times New Roman" w:eastAsia="Times New Roman" w:hAnsi="Times New Roman"/>
          <w:sz w:val="24"/>
          <w:szCs w:val="24"/>
          <w:lang w:val="en-GB"/>
        </w:rPr>
        <w:t>were maintained in the growth room at the temperature of 24 ± 2ºC, exposed to a 24-hour photoperiod (16 hours of light, 8 hours of dark), using fluorescent lamps Philips TLD 36W/54 emitting daylight. The quantum irradiation intensity was set up at 35 μmol m</w:t>
      </w:r>
      <w:r w:rsidRPr="007C6186">
        <w:rPr>
          <w:rFonts w:ascii="Times New Roman" w:eastAsia="Times New Roman" w:hAnsi="Times New Roman"/>
          <w:sz w:val="24"/>
          <w:szCs w:val="24"/>
          <w:vertAlign w:val="superscript"/>
          <w:lang w:val="en-GB"/>
        </w:rPr>
        <w:t>-2</w:t>
      </w:r>
      <w:r w:rsidRPr="007C6186">
        <w:rPr>
          <w:rFonts w:ascii="Times New Roman" w:eastAsia="Times New Roman" w:hAnsi="Times New Roman"/>
          <w:sz w:val="24"/>
          <w:szCs w:val="24"/>
          <w:lang w:val="en-GB"/>
        </w:rPr>
        <w:t xml:space="preserve"> s</w:t>
      </w:r>
      <w:r w:rsidRPr="007C6186">
        <w:rPr>
          <w:rFonts w:ascii="Times New Roman" w:eastAsia="Times New Roman" w:hAnsi="Times New Roman"/>
          <w:sz w:val="24"/>
          <w:szCs w:val="24"/>
          <w:vertAlign w:val="superscript"/>
          <w:lang w:val="en-GB"/>
        </w:rPr>
        <w:t>-1</w:t>
      </w:r>
      <w:r w:rsidRPr="007C6186">
        <w:rPr>
          <w:rFonts w:ascii="Times New Roman" w:eastAsia="Times New Roman" w:hAnsi="Times New Roman"/>
          <w:sz w:val="24"/>
          <w:szCs w:val="24"/>
          <w:lang w:val="en-GB"/>
        </w:rPr>
        <w:t>.</w:t>
      </w:r>
    </w:p>
    <w:p w:rsidR="001E23D1" w:rsidRPr="00874A7C" w:rsidRDefault="001E23D1" w:rsidP="00B31274">
      <w:pPr>
        <w:spacing w:after="0" w:line="480" w:lineRule="auto"/>
        <w:ind w:firstLine="708"/>
        <w:jc w:val="both"/>
        <w:rPr>
          <w:rFonts w:ascii="Times New Roman" w:hAnsi="Times New Roman"/>
          <w:color w:val="3366FF"/>
          <w:sz w:val="24"/>
          <w:szCs w:val="24"/>
          <w:lang w:val="en-GB"/>
        </w:rPr>
      </w:pPr>
      <w:r w:rsidRPr="007C6186">
        <w:rPr>
          <w:rFonts w:ascii="Times New Roman" w:eastAsia="Times New Roman" w:hAnsi="Times New Roman"/>
          <w:sz w:val="24"/>
          <w:szCs w:val="24"/>
          <w:lang w:val="en-GB"/>
        </w:rPr>
        <w:t xml:space="preserve">The experiment was set up in a completely randomised design. For each of the </w:t>
      </w:r>
      <w:r w:rsidRPr="007C6186">
        <w:rPr>
          <w:rFonts w:ascii="Times New Roman" w:hAnsi="Times New Roman"/>
          <w:sz w:val="24"/>
          <w:szCs w:val="24"/>
          <w:lang w:val="en-GB"/>
        </w:rPr>
        <w:t>14 experimental treatments 20 replications were applied, one explant for each</w:t>
      </w:r>
      <w:r w:rsidRPr="00874A7C">
        <w:rPr>
          <w:rFonts w:ascii="Times New Roman" w:eastAsia="Times New Roman" w:hAnsi="Times New Roman"/>
          <w:color w:val="3366FF"/>
          <w:sz w:val="24"/>
          <w:szCs w:val="24"/>
          <w:lang w:val="en-GB"/>
        </w:rPr>
        <w:t>.</w:t>
      </w:r>
    </w:p>
    <w:p w:rsidR="001E23D1" w:rsidRPr="007C6186" w:rsidRDefault="001E23D1" w:rsidP="00B31274">
      <w:pPr>
        <w:spacing w:after="0" w:line="480" w:lineRule="auto"/>
        <w:ind w:firstLine="708"/>
        <w:jc w:val="both"/>
        <w:rPr>
          <w:rFonts w:ascii="Times New Roman" w:hAnsi="Times New Roman"/>
          <w:sz w:val="24"/>
          <w:szCs w:val="24"/>
          <w:lang w:val="en-GB"/>
        </w:rPr>
      </w:pPr>
      <w:r w:rsidRPr="007C6186">
        <w:rPr>
          <w:rFonts w:ascii="Times New Roman" w:eastAsia="Times New Roman" w:hAnsi="Times New Roman"/>
          <w:sz w:val="24"/>
          <w:szCs w:val="24"/>
          <w:lang w:val="en-GB"/>
        </w:rPr>
        <w:t xml:space="preserve">For 10 successive weeks observations were made into the </w:t>
      </w:r>
      <w:r w:rsidRPr="007C6186">
        <w:rPr>
          <w:rFonts w:ascii="Times New Roman" w:hAnsi="Times New Roman"/>
          <w:sz w:val="24"/>
          <w:szCs w:val="24"/>
          <w:lang w:val="en-GB"/>
        </w:rPr>
        <w:t xml:space="preserve">regeneration of callus tissue and adventitious roots. After this time </w:t>
      </w:r>
      <w:r w:rsidRPr="007C6186">
        <w:rPr>
          <w:rFonts w:ascii="Times New Roman" w:eastAsia="Times New Roman" w:hAnsi="Times New Roman"/>
          <w:sz w:val="24"/>
          <w:szCs w:val="24"/>
          <w:lang w:val="en-GB"/>
        </w:rPr>
        <w:t>under the stereoscopic microscope MS-Z TRI provided by Precoptic at magnification from 0.7×10 to 4.5×10 regenerated embryos were isolated from explant. There were defined the number of regenerated embryos and their development stages.</w:t>
      </w:r>
    </w:p>
    <w:p w:rsidR="001E23D1" w:rsidRPr="007C6186" w:rsidRDefault="001E23D1" w:rsidP="00B31274">
      <w:pPr>
        <w:spacing w:after="0" w:line="480" w:lineRule="auto"/>
        <w:ind w:firstLine="708"/>
        <w:jc w:val="both"/>
        <w:rPr>
          <w:rFonts w:ascii="Times New Roman" w:hAnsi="Times New Roman"/>
          <w:sz w:val="24"/>
          <w:szCs w:val="24"/>
          <w:lang w:val="en-GB"/>
        </w:rPr>
      </w:pPr>
      <w:r w:rsidRPr="00874A7C">
        <w:rPr>
          <w:rFonts w:ascii="Times New Roman" w:eastAsia="Times New Roman" w:hAnsi="Times New Roman"/>
          <w:color w:val="3366FF"/>
          <w:sz w:val="24"/>
          <w:szCs w:val="24"/>
          <w:lang w:val="en-GB"/>
        </w:rPr>
        <w:t xml:space="preserve"> </w:t>
      </w:r>
      <w:r w:rsidRPr="007C6186">
        <w:rPr>
          <w:rFonts w:ascii="Times New Roman" w:hAnsi="Times New Roman"/>
          <w:sz w:val="24"/>
          <w:szCs w:val="24"/>
          <w:lang w:val="en-GB"/>
        </w:rPr>
        <w:t xml:space="preserve">The effect of growth regulators contained in the medium and the explant type applied on the embryos regeneration was defined quantitatively by </w:t>
      </w:r>
      <w:r w:rsidRPr="007C6186">
        <w:rPr>
          <w:rFonts w:ascii="Times New Roman" w:eastAsia="Times New Roman" w:hAnsi="Times New Roman"/>
          <w:sz w:val="24"/>
          <w:szCs w:val="24"/>
          <w:lang w:val="en-GB"/>
        </w:rPr>
        <w:t>calculating the mean number of embryos per explant inoculated, as well as the mean number of embryos in the different development stages per explant. There was also calculated the percentage share of the explants regenerating embryos.</w:t>
      </w:r>
      <w:r w:rsidRPr="007C6186">
        <w:rPr>
          <w:rFonts w:ascii="Times New Roman" w:hAnsi="Times New Roman"/>
          <w:sz w:val="24"/>
          <w:szCs w:val="24"/>
          <w:lang w:val="en-GB"/>
        </w:rPr>
        <w:t xml:space="preserve"> </w:t>
      </w:r>
      <w:r w:rsidRPr="007C6186">
        <w:rPr>
          <w:rFonts w:ascii="Times New Roman" w:eastAsia="Times New Roman" w:hAnsi="Times New Roman"/>
          <w:sz w:val="24"/>
          <w:szCs w:val="24"/>
          <w:lang w:val="en-GB"/>
        </w:rPr>
        <w:t xml:space="preserve">Results for mean number of adventitious roots per explant </w:t>
      </w:r>
      <w:r w:rsidRPr="007C6186">
        <w:rPr>
          <w:rFonts w:ascii="Times New Roman" w:eastAsia="Times New Roman" w:hAnsi="Times New Roman"/>
          <w:sz w:val="24"/>
          <w:szCs w:val="24"/>
          <w:lang w:val="en-GB"/>
        </w:rPr>
        <w:lastRenderedPageBreak/>
        <w:t xml:space="preserve">inoculated and the percentage share of the explants regenerating adventitious roots were also statistically verified. </w:t>
      </w:r>
    </w:p>
    <w:p w:rsidR="001E23D1" w:rsidRPr="007C6186" w:rsidRDefault="001E23D1" w:rsidP="00B31274">
      <w:pPr>
        <w:spacing w:after="0" w:line="480" w:lineRule="auto"/>
        <w:ind w:firstLine="708"/>
        <w:jc w:val="both"/>
        <w:rPr>
          <w:rFonts w:ascii="Times New Roman" w:hAnsi="Times New Roman"/>
          <w:sz w:val="24"/>
          <w:szCs w:val="24"/>
          <w:lang w:val="en-GB"/>
        </w:rPr>
      </w:pPr>
      <w:r w:rsidRPr="007C6186">
        <w:rPr>
          <w:rFonts w:ascii="Times New Roman" w:eastAsia="Times New Roman" w:hAnsi="Times New Roman"/>
          <w:sz w:val="24"/>
          <w:szCs w:val="24"/>
          <w:lang w:val="en-GB"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82.1pt;margin-top:22.25pt;width:42pt;height:18pt;z-index:251652096"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9A067F&quot;/&gt;&lt;wsp:rsid wsp:val=&quot;003E1E4E&quot;/&gt;&lt;wsp:rsid wsp:val=&quot;009A067F&quot;/&gt;&lt;wsp:rsid wsp:val=&quot;00AC6768&quot;/&gt;&lt;wsp:rsid wsp:val=&quot;00B657CF&quot;/&gt;&lt;wsp:rsid wsp:val=&quot;00F62089&quot;/&gt;&lt;/wsp:rsids&gt;&lt;/w:docPr&gt;&lt;w:body&gt;&lt;w:p wsp:rsidR=&quot;00000000&quot; wsp:rsidRDefault=&quot;00F62089&quot;&gt;&lt;m:oMathPara&gt;&lt;m:oMath&gt;&lt;m:rad&gt;&lt;m:radPr&gt;&lt;m:degHide m:val=&quot;on&quot;/&gt;&lt;m:ctrlPr&gt;&lt;w:rPr&gt;&lt;w:rFonts w:ascii=&quot;Cambria Math&quot; w:h-ansi=&quot;Cambria Math&quot;/&gt;&lt;wx:font wx:val=&quot;Cambria Math&quot;/&gt;&lt;w:i/&gt;&lt;/w:rPr&gt;&lt;/m:ctrlPr&gt;&lt;/m:radPr&gt;&lt;m:deg/&gt;&lt;m:e&gt;&lt;m:r&gt;&lt;w:rPr&gt;&lt;w:rFonts w:ascii=&quot;Cambria Math&quot; w:h-ansi=&quot;Cambria Math&quot;/&gt;&lt;wx:font wx:val=&quot;Cambria Math&quot;/&gt;&lt;w:i/&gt;&lt;/w:rPr&gt;&lt;m:t&gt;x+0,5&lt;/m:t&gt;&lt;/m:r&gt;&lt;/m:e&gt;&lt;/m:rad&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8" o:title="" chromakey="white"/>
          </v:shape>
        </w:pict>
      </w:r>
      <w:r w:rsidRPr="007C6186">
        <w:rPr>
          <w:rFonts w:ascii="Times New Roman" w:eastAsia="Times New Roman" w:hAnsi="Times New Roman"/>
          <w:sz w:val="24"/>
          <w:szCs w:val="24"/>
          <w:lang w:val="en-GB"/>
        </w:rPr>
        <w:t xml:space="preserve">The real numerical data (x) for the mean number of embryos </w:t>
      </w:r>
      <w:r w:rsidRPr="007C6186">
        <w:rPr>
          <w:rFonts w:ascii="Times New Roman" w:hAnsi="Times New Roman"/>
          <w:sz w:val="24"/>
          <w:szCs w:val="24"/>
          <w:lang w:val="en-GB"/>
        </w:rPr>
        <w:t xml:space="preserve">and roots </w:t>
      </w:r>
      <w:r w:rsidRPr="007C6186">
        <w:rPr>
          <w:rFonts w:ascii="Times New Roman" w:eastAsia="Times New Roman" w:hAnsi="Times New Roman"/>
          <w:sz w:val="24"/>
          <w:szCs w:val="24"/>
          <w:lang w:val="en-GB"/>
        </w:rPr>
        <w:t xml:space="preserve">were transformed by         while for the data expressed as percentage, the Freeman-Tukey transformation was used. After the transformation, the results were statistically verified using the method of the analysis of variance and means for the treatment were evaluated with the Newman-Keuls test at the significance level of P = 0.05. Tables with results provide real numerical data, while alphabet letters point to homogenous groups having made the statistical calculations based on </w:t>
      </w:r>
      <w:r w:rsidRPr="007C6186">
        <w:rPr>
          <w:rFonts w:ascii="Times New Roman" w:hAnsi="Times New Roman"/>
          <w:sz w:val="24"/>
          <w:szCs w:val="24"/>
          <w:lang w:val="en-GB"/>
        </w:rPr>
        <w:t>transformed data.</w:t>
      </w:r>
    </w:p>
    <w:p w:rsidR="001E23D1" w:rsidRPr="007C6186" w:rsidRDefault="001E23D1" w:rsidP="00B31274">
      <w:pPr>
        <w:spacing w:after="0" w:line="480" w:lineRule="auto"/>
        <w:ind w:firstLine="708"/>
        <w:jc w:val="both"/>
        <w:rPr>
          <w:rFonts w:ascii="Times New Roman" w:hAnsi="Times New Roman"/>
          <w:sz w:val="24"/>
          <w:szCs w:val="24"/>
          <w:lang w:val="en-GB"/>
        </w:rPr>
      </w:pPr>
    </w:p>
    <w:p w:rsidR="001E23D1" w:rsidRDefault="001E23D1" w:rsidP="00B31274">
      <w:pPr>
        <w:spacing w:after="0" w:line="480" w:lineRule="auto"/>
        <w:jc w:val="both"/>
        <w:rPr>
          <w:rFonts w:ascii="Times New Roman" w:hAnsi="Times New Roman"/>
          <w:b/>
          <w:sz w:val="24"/>
          <w:szCs w:val="24"/>
          <w:lang w:val="en-GB"/>
        </w:rPr>
      </w:pPr>
      <w:r w:rsidRPr="007C6186">
        <w:rPr>
          <w:rFonts w:ascii="Times New Roman" w:hAnsi="Times New Roman"/>
          <w:b/>
          <w:sz w:val="24"/>
          <w:szCs w:val="24"/>
          <w:lang w:val="en-GB"/>
        </w:rPr>
        <w:t>RESULTS AND DISCUSSION</w:t>
      </w:r>
    </w:p>
    <w:p w:rsidR="00F74134" w:rsidRPr="007C6186" w:rsidRDefault="00F74134" w:rsidP="00B31274">
      <w:pPr>
        <w:spacing w:after="0" w:line="480" w:lineRule="auto"/>
        <w:jc w:val="both"/>
        <w:rPr>
          <w:rFonts w:ascii="Times New Roman" w:hAnsi="Times New Roman"/>
          <w:b/>
          <w:sz w:val="24"/>
          <w:szCs w:val="24"/>
          <w:lang w:val="en-GB"/>
        </w:rPr>
      </w:pPr>
    </w:p>
    <w:p w:rsidR="001E23D1" w:rsidRPr="00B80B60" w:rsidRDefault="004956BB" w:rsidP="00B31274">
      <w:pPr>
        <w:spacing w:after="0" w:line="480" w:lineRule="auto"/>
        <w:ind w:firstLine="708"/>
        <w:jc w:val="both"/>
        <w:rPr>
          <w:rFonts w:ascii="Times New Roman" w:hAnsi="Times New Roman"/>
          <w:sz w:val="24"/>
          <w:szCs w:val="24"/>
          <w:lang w:val="en-GB"/>
        </w:rPr>
      </w:pPr>
      <w:r>
        <w:rPr>
          <w:rFonts w:ascii="Times New Roman" w:hAnsi="Times New Roman"/>
          <w:sz w:val="24"/>
          <w:szCs w:val="24"/>
          <w:lang w:val="en-GB"/>
        </w:rPr>
        <w:t>In the first week after the start of c</w:t>
      </w:r>
      <w:r w:rsidR="001E23D1" w:rsidRPr="00B80B60">
        <w:rPr>
          <w:rFonts w:ascii="Times New Roman" w:hAnsi="Times New Roman"/>
          <w:sz w:val="24"/>
          <w:szCs w:val="24"/>
          <w:lang w:val="en-GB"/>
        </w:rPr>
        <w:t>ultur</w:t>
      </w:r>
      <w:r>
        <w:rPr>
          <w:rFonts w:ascii="Times New Roman" w:hAnsi="Times New Roman"/>
          <w:sz w:val="24"/>
          <w:szCs w:val="24"/>
          <w:lang w:val="en-GB"/>
        </w:rPr>
        <w:t>es</w:t>
      </w:r>
      <w:r w:rsidR="001E23D1" w:rsidRPr="00B80B60">
        <w:rPr>
          <w:rFonts w:ascii="Times New Roman" w:hAnsi="Times New Roman"/>
          <w:sz w:val="24"/>
          <w:szCs w:val="24"/>
          <w:lang w:val="en-GB"/>
        </w:rPr>
        <w:t xml:space="preserve"> </w:t>
      </w:r>
      <w:r w:rsidR="001E23D1" w:rsidRPr="00B80B60">
        <w:rPr>
          <w:rFonts w:ascii="Times New Roman" w:hAnsi="Times New Roman"/>
          <w:i/>
          <w:sz w:val="24"/>
          <w:szCs w:val="24"/>
          <w:lang w:val="en-GB"/>
        </w:rPr>
        <w:t>in vitro</w:t>
      </w:r>
      <w:r>
        <w:rPr>
          <w:rFonts w:ascii="Times New Roman" w:hAnsi="Times New Roman"/>
          <w:sz w:val="24"/>
          <w:szCs w:val="24"/>
          <w:lang w:val="en-GB"/>
        </w:rPr>
        <w:t xml:space="preserve">, all the </w:t>
      </w:r>
      <w:r w:rsidR="001E23D1" w:rsidRPr="00B80B60">
        <w:rPr>
          <w:rFonts w:ascii="Times New Roman" w:hAnsi="Times New Roman"/>
          <w:sz w:val="24"/>
          <w:szCs w:val="24"/>
          <w:lang w:val="en-GB"/>
        </w:rPr>
        <w:t>e</w:t>
      </w:r>
      <w:r>
        <w:rPr>
          <w:rFonts w:ascii="Times New Roman" w:hAnsi="Times New Roman"/>
          <w:sz w:val="24"/>
          <w:szCs w:val="24"/>
          <w:lang w:val="en-GB"/>
        </w:rPr>
        <w:t xml:space="preserve">xplants </w:t>
      </w:r>
      <w:r w:rsidR="0019681F">
        <w:rPr>
          <w:rFonts w:ascii="Times New Roman" w:hAnsi="Times New Roman"/>
          <w:sz w:val="24"/>
          <w:szCs w:val="24"/>
          <w:lang w:val="en-GB"/>
        </w:rPr>
        <w:t>got bigger</w:t>
      </w:r>
      <w:r w:rsidR="001E23D1" w:rsidRPr="00B80B60">
        <w:rPr>
          <w:rFonts w:ascii="Times New Roman" w:hAnsi="Times New Roman"/>
          <w:sz w:val="24"/>
          <w:szCs w:val="24"/>
          <w:lang w:val="en-GB"/>
        </w:rPr>
        <w:t xml:space="preserve">, </w:t>
      </w:r>
      <w:r w:rsidR="0019681F">
        <w:rPr>
          <w:rFonts w:ascii="Times New Roman" w:hAnsi="Times New Roman"/>
          <w:sz w:val="24"/>
          <w:szCs w:val="24"/>
          <w:lang w:val="en-GB"/>
        </w:rPr>
        <w:t>especi</w:t>
      </w:r>
      <w:r w:rsidR="00375B9B">
        <w:rPr>
          <w:rFonts w:ascii="Times New Roman" w:hAnsi="Times New Roman"/>
          <w:sz w:val="24"/>
          <w:szCs w:val="24"/>
          <w:lang w:val="en-GB"/>
        </w:rPr>
        <w:t>ally in the region of the ovary</w:t>
      </w:r>
      <w:r w:rsidR="001E23D1" w:rsidRPr="00B80B60">
        <w:rPr>
          <w:rFonts w:ascii="Times New Roman" w:hAnsi="Times New Roman"/>
          <w:sz w:val="24"/>
          <w:szCs w:val="24"/>
          <w:lang w:val="en-GB"/>
        </w:rPr>
        <w:t xml:space="preserve">. </w:t>
      </w:r>
      <w:r w:rsidR="0019681F">
        <w:rPr>
          <w:rFonts w:ascii="Times New Roman" w:hAnsi="Times New Roman"/>
          <w:sz w:val="24"/>
          <w:szCs w:val="24"/>
          <w:lang w:val="en-GB"/>
        </w:rPr>
        <w:t xml:space="preserve">Starting from the second week, there was </w:t>
      </w:r>
      <w:r w:rsidR="001E23D1" w:rsidRPr="00B80B60">
        <w:rPr>
          <w:rFonts w:ascii="Times New Roman" w:hAnsi="Times New Roman"/>
          <w:sz w:val="24"/>
          <w:szCs w:val="24"/>
          <w:lang w:val="en-GB"/>
        </w:rPr>
        <w:t>obser</w:t>
      </w:r>
      <w:r w:rsidR="0019681F">
        <w:rPr>
          <w:rFonts w:ascii="Times New Roman" w:hAnsi="Times New Roman"/>
          <w:sz w:val="24"/>
          <w:szCs w:val="24"/>
          <w:lang w:val="en-GB"/>
        </w:rPr>
        <w:t xml:space="preserve">ved the </w:t>
      </w:r>
      <w:r w:rsidR="001E23D1" w:rsidRPr="00B80B60">
        <w:rPr>
          <w:rFonts w:ascii="Times New Roman" w:hAnsi="Times New Roman"/>
          <w:sz w:val="24"/>
          <w:szCs w:val="24"/>
          <w:lang w:val="en-GB"/>
        </w:rPr>
        <w:t>regenera</w:t>
      </w:r>
      <w:r w:rsidR="0019681F">
        <w:rPr>
          <w:rFonts w:ascii="Times New Roman" w:hAnsi="Times New Roman"/>
          <w:sz w:val="24"/>
          <w:szCs w:val="24"/>
          <w:lang w:val="en-GB"/>
        </w:rPr>
        <w:t>tion of green callus tissue</w:t>
      </w:r>
      <w:r w:rsidR="001E23D1" w:rsidRPr="00B80B60">
        <w:rPr>
          <w:rFonts w:ascii="Times New Roman" w:hAnsi="Times New Roman"/>
          <w:sz w:val="24"/>
          <w:szCs w:val="24"/>
          <w:lang w:val="en-GB"/>
        </w:rPr>
        <w:t xml:space="preserve">. </w:t>
      </w:r>
      <w:r w:rsidR="0019681F">
        <w:rPr>
          <w:rFonts w:ascii="Times New Roman" w:hAnsi="Times New Roman"/>
          <w:sz w:val="24"/>
          <w:szCs w:val="24"/>
          <w:lang w:val="en-GB"/>
        </w:rPr>
        <w:t>The p</w:t>
      </w:r>
      <w:r w:rsidR="001E23D1" w:rsidRPr="00B80B60">
        <w:rPr>
          <w:rFonts w:ascii="Times New Roman" w:hAnsi="Times New Roman"/>
          <w:sz w:val="24"/>
          <w:szCs w:val="24"/>
          <w:lang w:val="en-GB"/>
        </w:rPr>
        <w:t>roces</w:t>
      </w:r>
      <w:r w:rsidR="0019681F">
        <w:rPr>
          <w:rFonts w:ascii="Times New Roman" w:hAnsi="Times New Roman"/>
          <w:sz w:val="24"/>
          <w:szCs w:val="24"/>
          <w:lang w:val="en-GB"/>
        </w:rPr>
        <w:t>s occurred on the surface of all ligulate florets,</w:t>
      </w:r>
      <w:r w:rsidR="001E23D1" w:rsidRPr="00B80B60">
        <w:rPr>
          <w:rFonts w:ascii="Times New Roman" w:hAnsi="Times New Roman"/>
          <w:sz w:val="24"/>
          <w:szCs w:val="24"/>
          <w:lang w:val="en-GB"/>
        </w:rPr>
        <w:t xml:space="preserve"> </w:t>
      </w:r>
      <w:r w:rsidR="0019681F">
        <w:rPr>
          <w:rFonts w:ascii="Times New Roman" w:hAnsi="Times New Roman"/>
          <w:sz w:val="24"/>
          <w:szCs w:val="24"/>
          <w:lang w:val="en-GB"/>
        </w:rPr>
        <w:t xml:space="preserve">both </w:t>
      </w:r>
      <w:r w:rsidR="007C6186">
        <w:rPr>
          <w:rFonts w:ascii="Times New Roman" w:hAnsi="Times New Roman"/>
          <w:sz w:val="24"/>
          <w:szCs w:val="24"/>
          <w:lang w:val="en-GB"/>
        </w:rPr>
        <w:t>whole</w:t>
      </w:r>
      <w:r w:rsidR="0019681F">
        <w:rPr>
          <w:rFonts w:ascii="Times New Roman" w:hAnsi="Times New Roman"/>
          <w:sz w:val="24"/>
          <w:szCs w:val="24"/>
          <w:lang w:val="en-GB"/>
        </w:rPr>
        <w:t xml:space="preserve"> and transversely-cut-into-half</w:t>
      </w:r>
      <w:r w:rsidR="001E23D1" w:rsidRPr="00B80B60">
        <w:rPr>
          <w:rFonts w:ascii="Times New Roman" w:hAnsi="Times New Roman"/>
          <w:sz w:val="24"/>
          <w:szCs w:val="24"/>
          <w:lang w:val="en-GB"/>
        </w:rPr>
        <w:t xml:space="preserve">, </w:t>
      </w:r>
      <w:r w:rsidR="0019681F">
        <w:rPr>
          <w:rFonts w:ascii="Times New Roman" w:hAnsi="Times New Roman"/>
          <w:sz w:val="24"/>
          <w:szCs w:val="24"/>
          <w:lang w:val="en-GB"/>
        </w:rPr>
        <w:t xml:space="preserve">irrespective of the composition of growth </w:t>
      </w:r>
      <w:r w:rsidR="001E23D1" w:rsidRPr="00B80B60">
        <w:rPr>
          <w:rFonts w:ascii="Times New Roman" w:hAnsi="Times New Roman"/>
          <w:sz w:val="24"/>
          <w:szCs w:val="24"/>
          <w:lang w:val="en-GB"/>
        </w:rPr>
        <w:t>regulator</w:t>
      </w:r>
      <w:r w:rsidR="0019681F">
        <w:rPr>
          <w:rFonts w:ascii="Times New Roman" w:hAnsi="Times New Roman"/>
          <w:sz w:val="24"/>
          <w:szCs w:val="24"/>
          <w:lang w:val="en-GB"/>
        </w:rPr>
        <w:t>s in the medium applied</w:t>
      </w:r>
      <w:r w:rsidR="001E23D1" w:rsidRPr="00B80B60">
        <w:rPr>
          <w:rFonts w:ascii="Times New Roman" w:hAnsi="Times New Roman"/>
          <w:sz w:val="24"/>
          <w:szCs w:val="24"/>
          <w:lang w:val="en-GB"/>
        </w:rPr>
        <w:t xml:space="preserve">. </w:t>
      </w:r>
      <w:r w:rsidR="0019681F">
        <w:rPr>
          <w:rFonts w:ascii="Times New Roman" w:hAnsi="Times New Roman"/>
          <w:sz w:val="24"/>
          <w:szCs w:val="24"/>
          <w:lang w:val="en-GB"/>
        </w:rPr>
        <w:t>Callus p</w:t>
      </w:r>
      <w:r w:rsidR="001E23D1" w:rsidRPr="00B80B60">
        <w:rPr>
          <w:rFonts w:ascii="Times New Roman" w:hAnsi="Times New Roman"/>
          <w:sz w:val="24"/>
          <w:szCs w:val="24"/>
          <w:lang w:val="en-GB"/>
        </w:rPr>
        <w:t>rolifera</w:t>
      </w:r>
      <w:r w:rsidR="0019681F">
        <w:rPr>
          <w:rFonts w:ascii="Times New Roman" w:hAnsi="Times New Roman"/>
          <w:sz w:val="24"/>
          <w:szCs w:val="24"/>
          <w:lang w:val="en-GB"/>
        </w:rPr>
        <w:t xml:space="preserve">tion </w:t>
      </w:r>
      <w:r w:rsidR="00FE2A67">
        <w:rPr>
          <w:rFonts w:ascii="Times New Roman" w:hAnsi="Times New Roman"/>
          <w:sz w:val="24"/>
          <w:szCs w:val="24"/>
          <w:lang w:val="en-GB"/>
        </w:rPr>
        <w:t>was most intensive around the ovary</w:t>
      </w:r>
      <w:r w:rsidR="001E23D1" w:rsidRPr="00B80B60">
        <w:rPr>
          <w:rFonts w:ascii="Times New Roman" w:hAnsi="Times New Roman"/>
          <w:sz w:val="24"/>
          <w:szCs w:val="24"/>
          <w:lang w:val="en-GB"/>
        </w:rPr>
        <w:t xml:space="preserve"> </w:t>
      </w:r>
      <w:r w:rsidR="0019681F">
        <w:rPr>
          <w:rFonts w:ascii="Times New Roman" w:hAnsi="Times New Roman"/>
          <w:sz w:val="24"/>
          <w:szCs w:val="24"/>
          <w:lang w:val="en-GB"/>
        </w:rPr>
        <w:t>as well as in the cutting places</w:t>
      </w:r>
      <w:r w:rsidR="001E23D1" w:rsidRPr="00B80B60">
        <w:rPr>
          <w:rFonts w:ascii="Times New Roman" w:hAnsi="Times New Roman"/>
          <w:sz w:val="24"/>
          <w:szCs w:val="24"/>
          <w:lang w:val="en-GB"/>
        </w:rPr>
        <w:t xml:space="preserve">. </w:t>
      </w:r>
      <w:r w:rsidR="0019681F">
        <w:rPr>
          <w:rFonts w:ascii="Times New Roman" w:hAnsi="Times New Roman"/>
          <w:sz w:val="24"/>
          <w:szCs w:val="24"/>
          <w:lang w:val="en-GB"/>
        </w:rPr>
        <w:t xml:space="preserve">The first adventitious roots started </w:t>
      </w:r>
      <w:r w:rsidR="001E23D1" w:rsidRPr="00B80B60">
        <w:rPr>
          <w:rFonts w:ascii="Times New Roman" w:hAnsi="Times New Roman"/>
          <w:sz w:val="24"/>
          <w:szCs w:val="24"/>
          <w:lang w:val="en-GB"/>
        </w:rPr>
        <w:t>regener</w:t>
      </w:r>
      <w:r w:rsidR="0019681F">
        <w:rPr>
          <w:rFonts w:ascii="Times New Roman" w:hAnsi="Times New Roman"/>
          <w:sz w:val="24"/>
          <w:szCs w:val="24"/>
          <w:lang w:val="en-GB"/>
        </w:rPr>
        <w:t>ating via callus tissue in the third culture week</w:t>
      </w:r>
      <w:r w:rsidR="001E23D1" w:rsidRPr="00B80B60">
        <w:rPr>
          <w:rFonts w:ascii="Times New Roman" w:hAnsi="Times New Roman"/>
          <w:sz w:val="24"/>
          <w:szCs w:val="24"/>
          <w:lang w:val="en-GB"/>
        </w:rPr>
        <w:t xml:space="preserve">. </w:t>
      </w:r>
      <w:r w:rsidR="00153D83">
        <w:rPr>
          <w:rFonts w:ascii="Times New Roman" w:hAnsi="Times New Roman"/>
          <w:sz w:val="24"/>
          <w:szCs w:val="24"/>
          <w:lang w:val="en-GB"/>
        </w:rPr>
        <w:t>With the successive observation there was observed browning of the surface of the corolla</w:t>
      </w:r>
      <w:r w:rsidR="001E23D1" w:rsidRPr="00B80B60">
        <w:rPr>
          <w:rFonts w:ascii="Times New Roman" w:hAnsi="Times New Roman"/>
          <w:sz w:val="24"/>
          <w:szCs w:val="24"/>
          <w:lang w:val="en-GB"/>
        </w:rPr>
        <w:t xml:space="preserve">. </w:t>
      </w:r>
      <w:r w:rsidR="00153D83">
        <w:rPr>
          <w:rFonts w:ascii="Times New Roman" w:hAnsi="Times New Roman"/>
          <w:sz w:val="24"/>
          <w:szCs w:val="24"/>
          <w:lang w:val="en-GB"/>
        </w:rPr>
        <w:t>After yet another week</w:t>
      </w:r>
      <w:r w:rsidR="00FE2A67">
        <w:rPr>
          <w:rFonts w:ascii="Times New Roman" w:hAnsi="Times New Roman"/>
          <w:sz w:val="24"/>
          <w:szCs w:val="24"/>
          <w:lang w:val="en-GB"/>
        </w:rPr>
        <w:t>, the</w:t>
      </w:r>
      <w:r w:rsidR="00153D83">
        <w:rPr>
          <w:rFonts w:ascii="Times New Roman" w:hAnsi="Times New Roman"/>
          <w:sz w:val="24"/>
          <w:szCs w:val="24"/>
          <w:lang w:val="en-GB"/>
        </w:rPr>
        <w:t xml:space="preserve"> c</w:t>
      </w:r>
      <w:r w:rsidR="001E23D1" w:rsidRPr="00B80B60">
        <w:rPr>
          <w:rFonts w:ascii="Times New Roman" w:hAnsi="Times New Roman"/>
          <w:sz w:val="24"/>
          <w:szCs w:val="24"/>
          <w:lang w:val="en-GB"/>
        </w:rPr>
        <w:t>al</w:t>
      </w:r>
      <w:r w:rsidR="00153D83">
        <w:rPr>
          <w:rFonts w:ascii="Times New Roman" w:hAnsi="Times New Roman"/>
          <w:sz w:val="24"/>
          <w:szCs w:val="24"/>
          <w:lang w:val="en-GB"/>
        </w:rPr>
        <w:t>l</w:t>
      </w:r>
      <w:r w:rsidR="001E23D1" w:rsidRPr="00B80B60">
        <w:rPr>
          <w:rFonts w:ascii="Times New Roman" w:hAnsi="Times New Roman"/>
          <w:sz w:val="24"/>
          <w:szCs w:val="24"/>
          <w:lang w:val="en-GB"/>
        </w:rPr>
        <w:t xml:space="preserve">us </w:t>
      </w:r>
      <w:r w:rsidR="00153D83">
        <w:rPr>
          <w:rFonts w:ascii="Times New Roman" w:hAnsi="Times New Roman"/>
          <w:sz w:val="24"/>
          <w:szCs w:val="24"/>
          <w:lang w:val="en-GB"/>
        </w:rPr>
        <w:t>was becoming cream</w:t>
      </w:r>
      <w:r w:rsidR="001E23D1" w:rsidRPr="00B80B60">
        <w:rPr>
          <w:rFonts w:ascii="Times New Roman" w:hAnsi="Times New Roman"/>
          <w:sz w:val="24"/>
          <w:szCs w:val="24"/>
          <w:lang w:val="en-GB"/>
        </w:rPr>
        <w:t>-</w:t>
      </w:r>
      <w:r w:rsidR="00153D83">
        <w:rPr>
          <w:rFonts w:ascii="Times New Roman" w:hAnsi="Times New Roman"/>
          <w:sz w:val="24"/>
          <w:szCs w:val="24"/>
          <w:lang w:val="en-GB"/>
        </w:rPr>
        <w:t>yellow</w:t>
      </w:r>
      <w:r w:rsidR="001E23D1" w:rsidRPr="00B80B60">
        <w:rPr>
          <w:rFonts w:ascii="Times New Roman" w:hAnsi="Times New Roman"/>
          <w:sz w:val="24"/>
          <w:szCs w:val="24"/>
          <w:lang w:val="en-GB"/>
        </w:rPr>
        <w:t>-</w:t>
      </w:r>
      <w:r w:rsidR="00153D83">
        <w:rPr>
          <w:rFonts w:ascii="Times New Roman" w:hAnsi="Times New Roman"/>
          <w:sz w:val="24"/>
          <w:szCs w:val="24"/>
          <w:lang w:val="en-GB"/>
        </w:rPr>
        <w:t>green in colour</w:t>
      </w:r>
      <w:r w:rsidR="001E23D1" w:rsidRPr="00B80B60">
        <w:rPr>
          <w:rFonts w:ascii="Times New Roman" w:hAnsi="Times New Roman"/>
          <w:sz w:val="24"/>
          <w:szCs w:val="24"/>
          <w:lang w:val="en-GB"/>
        </w:rPr>
        <w:t>, a</w:t>
      </w:r>
      <w:r w:rsidR="00153D83">
        <w:rPr>
          <w:rFonts w:ascii="Times New Roman" w:hAnsi="Times New Roman"/>
          <w:sz w:val="24"/>
          <w:szCs w:val="24"/>
          <w:lang w:val="en-GB"/>
        </w:rPr>
        <w:t>nd in some areas – even reddish</w:t>
      </w:r>
      <w:r w:rsidR="001E23D1" w:rsidRPr="00B80B60">
        <w:rPr>
          <w:rFonts w:ascii="Times New Roman" w:hAnsi="Times New Roman"/>
          <w:sz w:val="24"/>
          <w:szCs w:val="24"/>
          <w:lang w:val="en-GB"/>
        </w:rPr>
        <w:t xml:space="preserve">. </w:t>
      </w:r>
    </w:p>
    <w:p w:rsidR="001E23D1" w:rsidRPr="00B80B60" w:rsidRDefault="001E23D1" w:rsidP="00B31274">
      <w:pPr>
        <w:spacing w:after="0" w:line="480" w:lineRule="auto"/>
        <w:ind w:firstLine="708"/>
        <w:jc w:val="both"/>
        <w:rPr>
          <w:rFonts w:ascii="Times New Roman" w:hAnsi="Times New Roman"/>
          <w:sz w:val="24"/>
          <w:szCs w:val="24"/>
          <w:lang w:val="en-GB"/>
        </w:rPr>
      </w:pPr>
      <w:r w:rsidRPr="00B80B60">
        <w:rPr>
          <w:rFonts w:ascii="Times New Roman" w:hAnsi="Times New Roman"/>
          <w:sz w:val="24"/>
          <w:szCs w:val="24"/>
          <w:lang w:val="en-GB"/>
        </w:rPr>
        <w:t>Somat</w:t>
      </w:r>
      <w:r w:rsidR="00153D83">
        <w:rPr>
          <w:rFonts w:ascii="Times New Roman" w:hAnsi="Times New Roman"/>
          <w:sz w:val="24"/>
          <w:szCs w:val="24"/>
          <w:lang w:val="en-GB"/>
        </w:rPr>
        <w:t xml:space="preserve">ic embryogenesis occurred via the callus tissue </w:t>
      </w:r>
      <w:r w:rsidRPr="00B80B60">
        <w:rPr>
          <w:rFonts w:ascii="Times New Roman" w:hAnsi="Times New Roman"/>
          <w:sz w:val="24"/>
          <w:szCs w:val="24"/>
          <w:lang w:val="en-GB"/>
        </w:rPr>
        <w:t>regener</w:t>
      </w:r>
      <w:r w:rsidR="00FE2A67">
        <w:rPr>
          <w:rFonts w:ascii="Times New Roman" w:hAnsi="Times New Roman"/>
          <w:sz w:val="24"/>
          <w:szCs w:val="24"/>
          <w:lang w:val="en-GB"/>
        </w:rPr>
        <w:t>ated around the ovary</w:t>
      </w:r>
      <w:r w:rsidRPr="00B80B60">
        <w:rPr>
          <w:rFonts w:ascii="Times New Roman" w:hAnsi="Times New Roman"/>
          <w:sz w:val="24"/>
          <w:szCs w:val="24"/>
          <w:lang w:val="en-GB"/>
        </w:rPr>
        <w:t xml:space="preserve"> </w:t>
      </w:r>
      <w:r w:rsidR="00153D83">
        <w:rPr>
          <w:rFonts w:ascii="Times New Roman" w:hAnsi="Times New Roman"/>
          <w:sz w:val="24"/>
          <w:szCs w:val="24"/>
          <w:lang w:val="en-GB"/>
        </w:rPr>
        <w:t xml:space="preserve">as well as on the </w:t>
      </w:r>
      <w:r w:rsidR="00556410">
        <w:rPr>
          <w:rFonts w:ascii="Times New Roman" w:hAnsi="Times New Roman"/>
          <w:sz w:val="24"/>
          <w:szCs w:val="24"/>
          <w:lang w:val="en-GB"/>
        </w:rPr>
        <w:t>abaxial</w:t>
      </w:r>
      <w:r w:rsidR="00153D83">
        <w:rPr>
          <w:rFonts w:ascii="Times New Roman" w:hAnsi="Times New Roman"/>
          <w:sz w:val="24"/>
          <w:szCs w:val="24"/>
          <w:lang w:val="en-GB"/>
        </w:rPr>
        <w:t xml:space="preserve"> and </w:t>
      </w:r>
      <w:r w:rsidR="00556410">
        <w:rPr>
          <w:rFonts w:ascii="Times New Roman" w:hAnsi="Times New Roman"/>
          <w:sz w:val="24"/>
          <w:szCs w:val="24"/>
          <w:lang w:val="en-GB"/>
        </w:rPr>
        <w:t>adaxial</w:t>
      </w:r>
      <w:r w:rsidR="00153D83">
        <w:rPr>
          <w:rFonts w:ascii="Times New Roman" w:hAnsi="Times New Roman"/>
          <w:sz w:val="24"/>
          <w:szCs w:val="24"/>
          <w:lang w:val="en-GB"/>
        </w:rPr>
        <w:t xml:space="preserve"> side of ligulate florets</w:t>
      </w:r>
      <w:r w:rsidRPr="00B80B60">
        <w:rPr>
          <w:rFonts w:ascii="Times New Roman" w:hAnsi="Times New Roman"/>
          <w:sz w:val="24"/>
          <w:szCs w:val="24"/>
          <w:lang w:val="en-GB"/>
        </w:rPr>
        <w:t xml:space="preserve">, </w:t>
      </w:r>
      <w:r w:rsidR="00153D83">
        <w:rPr>
          <w:rFonts w:ascii="Times New Roman" w:hAnsi="Times New Roman"/>
          <w:sz w:val="24"/>
          <w:szCs w:val="24"/>
          <w:lang w:val="en-GB"/>
        </w:rPr>
        <w:t xml:space="preserve">applying each combination of the quantitative and qualitative composition of growth </w:t>
      </w:r>
      <w:r w:rsidRPr="00B80B60">
        <w:rPr>
          <w:rFonts w:ascii="Times New Roman" w:hAnsi="Times New Roman"/>
          <w:sz w:val="24"/>
          <w:szCs w:val="24"/>
          <w:lang w:val="en-GB"/>
        </w:rPr>
        <w:t>regulator</w:t>
      </w:r>
      <w:r w:rsidR="00153D83">
        <w:rPr>
          <w:rFonts w:ascii="Times New Roman" w:hAnsi="Times New Roman"/>
          <w:sz w:val="24"/>
          <w:szCs w:val="24"/>
          <w:lang w:val="en-GB"/>
        </w:rPr>
        <w:t>s</w:t>
      </w:r>
      <w:r w:rsidRPr="00B80B60">
        <w:rPr>
          <w:rFonts w:ascii="Times New Roman" w:hAnsi="Times New Roman"/>
          <w:sz w:val="24"/>
          <w:szCs w:val="24"/>
          <w:lang w:val="en-GB"/>
        </w:rPr>
        <w:t xml:space="preserve">, </w:t>
      </w:r>
      <w:r w:rsidR="00153D83">
        <w:rPr>
          <w:rFonts w:ascii="Times New Roman" w:hAnsi="Times New Roman"/>
          <w:sz w:val="24"/>
          <w:szCs w:val="24"/>
          <w:lang w:val="en-GB"/>
        </w:rPr>
        <w:t xml:space="preserve">both on the </w:t>
      </w:r>
      <w:r w:rsidR="00FE2A67">
        <w:rPr>
          <w:rFonts w:ascii="Times New Roman" w:hAnsi="Times New Roman"/>
          <w:sz w:val="24"/>
          <w:szCs w:val="24"/>
          <w:lang w:val="en-GB"/>
        </w:rPr>
        <w:t>whole</w:t>
      </w:r>
      <w:r w:rsidR="00153D83">
        <w:rPr>
          <w:rFonts w:ascii="Times New Roman" w:hAnsi="Times New Roman"/>
          <w:sz w:val="24"/>
          <w:szCs w:val="24"/>
          <w:lang w:val="en-GB"/>
        </w:rPr>
        <w:t xml:space="preserve"> and on transversely-cut-into-half ligulate florets </w:t>
      </w:r>
      <w:r w:rsidRPr="00B80B60">
        <w:rPr>
          <w:rFonts w:ascii="Times New Roman" w:hAnsi="Times New Roman"/>
          <w:sz w:val="24"/>
          <w:szCs w:val="24"/>
          <w:lang w:val="en-GB"/>
        </w:rPr>
        <w:t xml:space="preserve">(Table 1). </w:t>
      </w:r>
      <w:r w:rsidR="00153D83">
        <w:rPr>
          <w:rFonts w:ascii="Times New Roman" w:hAnsi="Times New Roman"/>
          <w:sz w:val="24"/>
          <w:szCs w:val="24"/>
          <w:lang w:val="en-GB"/>
        </w:rPr>
        <w:t xml:space="preserve">Most embryos got </w:t>
      </w:r>
      <w:r w:rsidRPr="00B80B60">
        <w:rPr>
          <w:rFonts w:ascii="Times New Roman" w:hAnsi="Times New Roman"/>
          <w:sz w:val="24"/>
          <w:szCs w:val="24"/>
          <w:lang w:val="en-GB"/>
        </w:rPr>
        <w:t>regener</w:t>
      </w:r>
      <w:r w:rsidR="00153D83">
        <w:rPr>
          <w:rFonts w:ascii="Times New Roman" w:hAnsi="Times New Roman"/>
          <w:sz w:val="24"/>
          <w:szCs w:val="24"/>
          <w:lang w:val="en-GB"/>
        </w:rPr>
        <w:t xml:space="preserve">ated on </w:t>
      </w:r>
      <w:r w:rsidR="00FE2A67">
        <w:rPr>
          <w:rFonts w:ascii="Times New Roman" w:hAnsi="Times New Roman"/>
          <w:sz w:val="24"/>
          <w:szCs w:val="24"/>
          <w:lang w:val="en-GB"/>
        </w:rPr>
        <w:lastRenderedPageBreak/>
        <w:t>transversely-</w:t>
      </w:r>
      <w:r w:rsidR="00556410">
        <w:rPr>
          <w:rFonts w:ascii="Times New Roman" w:hAnsi="Times New Roman"/>
          <w:sz w:val="24"/>
          <w:szCs w:val="24"/>
          <w:lang w:val="en-GB"/>
        </w:rPr>
        <w:t>cut-</w:t>
      </w:r>
      <w:r w:rsidR="00FE2A67">
        <w:rPr>
          <w:rFonts w:ascii="Times New Roman" w:hAnsi="Times New Roman"/>
          <w:sz w:val="24"/>
          <w:szCs w:val="24"/>
          <w:lang w:val="en-GB"/>
        </w:rPr>
        <w:t>into-half ligulate</w:t>
      </w:r>
      <w:r w:rsidR="00153D83">
        <w:rPr>
          <w:rFonts w:ascii="Times New Roman" w:hAnsi="Times New Roman"/>
          <w:sz w:val="24"/>
          <w:szCs w:val="24"/>
          <w:lang w:val="en-GB"/>
        </w:rPr>
        <w:t xml:space="preserve"> florets </w:t>
      </w:r>
      <w:r w:rsidRPr="00B80B60">
        <w:rPr>
          <w:rFonts w:ascii="Times New Roman" w:hAnsi="Times New Roman"/>
          <w:sz w:val="24"/>
          <w:szCs w:val="24"/>
          <w:lang w:val="en-GB"/>
        </w:rPr>
        <w:t>ino</w:t>
      </w:r>
      <w:r w:rsidR="00153D83">
        <w:rPr>
          <w:rFonts w:ascii="Times New Roman" w:hAnsi="Times New Roman"/>
          <w:sz w:val="24"/>
          <w:szCs w:val="24"/>
          <w:lang w:val="en-GB"/>
        </w:rPr>
        <w:t>c</w:t>
      </w:r>
      <w:r w:rsidRPr="00B80B60">
        <w:rPr>
          <w:rFonts w:ascii="Times New Roman" w:hAnsi="Times New Roman"/>
          <w:sz w:val="24"/>
          <w:szCs w:val="24"/>
          <w:lang w:val="en-GB"/>
        </w:rPr>
        <w:t>ul</w:t>
      </w:r>
      <w:r w:rsidR="00153D83">
        <w:rPr>
          <w:rFonts w:ascii="Times New Roman" w:hAnsi="Times New Roman"/>
          <w:sz w:val="24"/>
          <w:szCs w:val="24"/>
          <w:lang w:val="en-GB"/>
        </w:rPr>
        <w:t xml:space="preserve">ated on the medium supplemented with </w:t>
      </w:r>
      <w:r w:rsidRPr="00B80B60">
        <w:rPr>
          <w:rFonts w:ascii="Times New Roman" w:hAnsi="Times New Roman"/>
          <w:sz w:val="24"/>
          <w:szCs w:val="24"/>
          <w:lang w:val="en-GB"/>
        </w:rPr>
        <w:t>1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 xml:space="preserve">KIN </w:t>
      </w:r>
      <w:r w:rsidR="00153D83">
        <w:rPr>
          <w:rFonts w:ascii="Times New Roman" w:hAnsi="Times New Roman"/>
          <w:sz w:val="24"/>
          <w:szCs w:val="24"/>
          <w:lang w:val="en-GB"/>
        </w:rPr>
        <w:t xml:space="preserve">as well as </w:t>
      </w:r>
      <w:r w:rsidRPr="00B80B60">
        <w:rPr>
          <w:rFonts w:ascii="Times New Roman" w:hAnsi="Times New Roman"/>
          <w:sz w:val="24"/>
          <w:szCs w:val="24"/>
          <w:lang w:val="en-GB"/>
        </w:rPr>
        <w:t>4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 xml:space="preserve">2,4-D. </w:t>
      </w:r>
      <w:r w:rsidR="00153D83">
        <w:rPr>
          <w:rFonts w:ascii="Times New Roman" w:hAnsi="Times New Roman"/>
          <w:sz w:val="24"/>
          <w:szCs w:val="24"/>
          <w:lang w:val="en-GB"/>
        </w:rPr>
        <w:t xml:space="preserve">The share of the </w:t>
      </w:r>
      <w:r w:rsidRPr="00B80B60">
        <w:rPr>
          <w:rFonts w:ascii="Times New Roman" w:hAnsi="Times New Roman"/>
          <w:sz w:val="24"/>
          <w:szCs w:val="24"/>
          <w:lang w:val="en-GB"/>
        </w:rPr>
        <w:t>e</w:t>
      </w:r>
      <w:r w:rsidR="00153D83">
        <w:rPr>
          <w:rFonts w:ascii="Times New Roman" w:hAnsi="Times New Roman"/>
          <w:sz w:val="24"/>
          <w:szCs w:val="24"/>
          <w:lang w:val="en-GB"/>
        </w:rPr>
        <w:t>xplants initiating r</w:t>
      </w:r>
      <w:r w:rsidRPr="00B80B60">
        <w:rPr>
          <w:rFonts w:ascii="Times New Roman" w:hAnsi="Times New Roman"/>
          <w:sz w:val="24"/>
          <w:szCs w:val="24"/>
          <w:lang w:val="en-GB"/>
        </w:rPr>
        <w:t>egenera</w:t>
      </w:r>
      <w:r w:rsidR="00153D83">
        <w:rPr>
          <w:rFonts w:ascii="Times New Roman" w:hAnsi="Times New Roman"/>
          <w:sz w:val="24"/>
          <w:szCs w:val="24"/>
          <w:lang w:val="en-GB"/>
        </w:rPr>
        <w:t xml:space="preserve">tion in that case accounted for </w:t>
      </w:r>
      <w:r w:rsidRPr="00B80B60">
        <w:rPr>
          <w:rFonts w:ascii="Times New Roman" w:hAnsi="Times New Roman"/>
          <w:sz w:val="24"/>
          <w:szCs w:val="24"/>
          <w:lang w:val="en-GB"/>
        </w:rPr>
        <w:t>85%.</w:t>
      </w:r>
    </w:p>
    <w:p w:rsidR="001E23D1" w:rsidRPr="00B80B60" w:rsidRDefault="001E23D1" w:rsidP="00B31274">
      <w:pPr>
        <w:spacing w:after="0" w:line="480" w:lineRule="auto"/>
        <w:ind w:firstLine="708"/>
        <w:jc w:val="both"/>
        <w:rPr>
          <w:rFonts w:ascii="Times New Roman" w:hAnsi="Times New Roman"/>
          <w:sz w:val="24"/>
          <w:szCs w:val="24"/>
          <w:lang w:val="en-GB"/>
        </w:rPr>
      </w:pPr>
      <w:r w:rsidRPr="00B80B60">
        <w:rPr>
          <w:rFonts w:ascii="Times New Roman" w:hAnsi="Times New Roman"/>
          <w:sz w:val="24"/>
          <w:szCs w:val="24"/>
          <w:lang w:val="en-GB"/>
        </w:rPr>
        <w:t>Tanaka et al. (2000) indu</w:t>
      </w:r>
      <w:r w:rsidR="00153D83">
        <w:rPr>
          <w:rFonts w:ascii="Times New Roman" w:hAnsi="Times New Roman"/>
          <w:sz w:val="24"/>
          <w:szCs w:val="24"/>
          <w:lang w:val="en-GB"/>
        </w:rPr>
        <w:t xml:space="preserve">ced </w:t>
      </w:r>
      <w:r w:rsidRPr="00B80B60">
        <w:rPr>
          <w:rFonts w:ascii="Times New Roman" w:hAnsi="Times New Roman"/>
          <w:sz w:val="24"/>
          <w:szCs w:val="24"/>
          <w:lang w:val="en-GB"/>
        </w:rPr>
        <w:t>somat</w:t>
      </w:r>
      <w:r w:rsidR="009A2A3E">
        <w:rPr>
          <w:rFonts w:ascii="Times New Roman" w:hAnsi="Times New Roman"/>
          <w:sz w:val="24"/>
          <w:szCs w:val="24"/>
          <w:lang w:val="en-GB"/>
        </w:rPr>
        <w:t xml:space="preserve">ic embryogenesis in chrysanthemum </w:t>
      </w:r>
      <w:r w:rsidRPr="00B80B60">
        <w:rPr>
          <w:rFonts w:ascii="Times New Roman" w:hAnsi="Times New Roman"/>
          <w:sz w:val="24"/>
          <w:szCs w:val="24"/>
          <w:lang w:val="en-GB"/>
        </w:rPr>
        <w:t>‘Aboukyu’</w:t>
      </w:r>
      <w:r w:rsidRPr="00B80B60">
        <w:rPr>
          <w:rFonts w:ascii="Times New Roman" w:hAnsi="Times New Roman"/>
          <w:color w:val="FF0000"/>
          <w:sz w:val="24"/>
          <w:szCs w:val="24"/>
          <w:lang w:val="en-GB"/>
        </w:rPr>
        <w:t xml:space="preserve"> </w:t>
      </w:r>
      <w:r w:rsidR="009A2A3E" w:rsidRPr="009A2A3E">
        <w:rPr>
          <w:rFonts w:ascii="Times New Roman" w:hAnsi="Times New Roman"/>
          <w:sz w:val="24"/>
          <w:szCs w:val="24"/>
          <w:lang w:val="en-GB"/>
        </w:rPr>
        <w:t>on</w:t>
      </w:r>
      <w:r w:rsidR="00FE2A67">
        <w:rPr>
          <w:rFonts w:ascii="Times New Roman" w:hAnsi="Times New Roman"/>
          <w:sz w:val="24"/>
          <w:szCs w:val="24"/>
          <w:lang w:val="en-GB"/>
        </w:rPr>
        <w:t>,</w:t>
      </w:r>
      <w:r w:rsidR="009A2A3E">
        <w:rPr>
          <w:rFonts w:ascii="Times New Roman" w:hAnsi="Times New Roman"/>
          <w:sz w:val="24"/>
          <w:szCs w:val="24"/>
          <w:lang w:val="en-GB"/>
        </w:rPr>
        <w:t xml:space="preserve"> horizontally </w:t>
      </w:r>
      <w:r w:rsidR="009A2A3E" w:rsidRPr="00B80B60">
        <w:rPr>
          <w:rFonts w:ascii="Times New Roman" w:hAnsi="Times New Roman"/>
          <w:sz w:val="24"/>
          <w:szCs w:val="24"/>
          <w:lang w:val="en-GB"/>
        </w:rPr>
        <w:t>i</w:t>
      </w:r>
      <w:r w:rsidR="009A2A3E">
        <w:rPr>
          <w:rFonts w:ascii="Times New Roman" w:hAnsi="Times New Roman"/>
          <w:sz w:val="24"/>
          <w:szCs w:val="24"/>
          <w:lang w:val="en-GB"/>
        </w:rPr>
        <w:t>noc</w:t>
      </w:r>
      <w:r w:rsidRPr="00B80B60">
        <w:rPr>
          <w:rFonts w:ascii="Times New Roman" w:hAnsi="Times New Roman"/>
          <w:sz w:val="24"/>
          <w:szCs w:val="24"/>
          <w:lang w:val="en-GB"/>
        </w:rPr>
        <w:t>ul</w:t>
      </w:r>
      <w:r w:rsidR="009A2A3E">
        <w:rPr>
          <w:rFonts w:ascii="Times New Roman" w:hAnsi="Times New Roman"/>
          <w:sz w:val="24"/>
          <w:szCs w:val="24"/>
          <w:lang w:val="en-GB"/>
        </w:rPr>
        <w:t xml:space="preserve">ated with the </w:t>
      </w:r>
      <w:r w:rsidR="00556410">
        <w:rPr>
          <w:rFonts w:ascii="Times New Roman" w:hAnsi="Times New Roman"/>
          <w:sz w:val="24"/>
          <w:szCs w:val="24"/>
          <w:lang w:val="en-GB"/>
        </w:rPr>
        <w:t>abaxial</w:t>
      </w:r>
      <w:r w:rsidR="009A2A3E">
        <w:rPr>
          <w:rFonts w:ascii="Times New Roman" w:hAnsi="Times New Roman"/>
          <w:sz w:val="24"/>
          <w:szCs w:val="24"/>
          <w:lang w:val="en-GB"/>
        </w:rPr>
        <w:t xml:space="preserve"> side</w:t>
      </w:r>
      <w:r w:rsidR="00FE2A67">
        <w:rPr>
          <w:rFonts w:ascii="Times New Roman" w:hAnsi="Times New Roman"/>
          <w:sz w:val="24"/>
          <w:szCs w:val="24"/>
          <w:lang w:val="en-GB"/>
        </w:rPr>
        <w:t>,</w:t>
      </w:r>
      <w:r w:rsidR="009A2A3E">
        <w:rPr>
          <w:rFonts w:ascii="Times New Roman" w:hAnsi="Times New Roman"/>
          <w:sz w:val="24"/>
          <w:szCs w:val="24"/>
          <w:lang w:val="en-GB"/>
        </w:rPr>
        <w:t xml:space="preserve"> </w:t>
      </w:r>
      <w:r w:rsidRPr="00B80B60">
        <w:rPr>
          <w:rFonts w:ascii="Times New Roman" w:hAnsi="Times New Roman"/>
          <w:sz w:val="24"/>
          <w:szCs w:val="24"/>
          <w:lang w:val="en-GB"/>
        </w:rPr>
        <w:t>fragment</w:t>
      </w:r>
      <w:r w:rsidR="00FE2A67">
        <w:rPr>
          <w:rFonts w:ascii="Times New Roman" w:hAnsi="Times New Roman"/>
          <w:sz w:val="24"/>
          <w:szCs w:val="24"/>
          <w:lang w:val="en-GB"/>
        </w:rPr>
        <w:t xml:space="preserve">s </w:t>
      </w:r>
      <w:r w:rsidR="009A2A3E">
        <w:rPr>
          <w:rFonts w:ascii="Times New Roman" w:hAnsi="Times New Roman"/>
          <w:sz w:val="24"/>
          <w:szCs w:val="24"/>
          <w:lang w:val="en-GB"/>
        </w:rPr>
        <w:t xml:space="preserve">of ligulate florets </w:t>
      </w:r>
      <w:r w:rsidRPr="00B80B60">
        <w:rPr>
          <w:rFonts w:ascii="Times New Roman" w:hAnsi="Times New Roman"/>
          <w:sz w:val="24"/>
          <w:szCs w:val="24"/>
          <w:lang w:val="en-GB"/>
        </w:rPr>
        <w:t>1 cm</w:t>
      </w:r>
      <w:r w:rsidR="009A2A3E">
        <w:rPr>
          <w:rFonts w:ascii="Times New Roman" w:hAnsi="Times New Roman"/>
          <w:sz w:val="24"/>
          <w:szCs w:val="24"/>
          <w:lang w:val="en-GB"/>
        </w:rPr>
        <w:t xml:space="preserve"> long</w:t>
      </w:r>
      <w:r w:rsidRPr="00B80B60">
        <w:rPr>
          <w:rFonts w:ascii="Times New Roman" w:hAnsi="Times New Roman"/>
          <w:sz w:val="24"/>
          <w:szCs w:val="24"/>
          <w:lang w:val="en-GB"/>
        </w:rPr>
        <w:t xml:space="preserve">. </w:t>
      </w:r>
      <w:r w:rsidR="009A2A3E">
        <w:rPr>
          <w:rFonts w:ascii="Times New Roman" w:hAnsi="Times New Roman"/>
          <w:sz w:val="24"/>
          <w:szCs w:val="24"/>
          <w:lang w:val="en-GB"/>
        </w:rPr>
        <w:t xml:space="preserve">The experiment involved the use of media containing </w:t>
      </w:r>
      <w:r w:rsidRPr="00B80B60">
        <w:rPr>
          <w:rFonts w:ascii="Times New Roman" w:hAnsi="Times New Roman"/>
          <w:sz w:val="24"/>
          <w:szCs w:val="24"/>
          <w:lang w:val="en-GB"/>
        </w:rPr>
        <w:t>0.1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 xml:space="preserve">KIN </w:t>
      </w:r>
      <w:r w:rsidR="009A2A3E">
        <w:rPr>
          <w:rFonts w:ascii="Times New Roman" w:hAnsi="Times New Roman"/>
          <w:sz w:val="24"/>
          <w:szCs w:val="24"/>
          <w:lang w:val="en-GB"/>
        </w:rPr>
        <w:t xml:space="preserve">as well as </w:t>
      </w:r>
      <w:r w:rsidRPr="00B80B60">
        <w:rPr>
          <w:rFonts w:ascii="Times New Roman" w:hAnsi="Times New Roman"/>
          <w:sz w:val="24"/>
          <w:szCs w:val="24"/>
          <w:lang w:val="en-GB"/>
        </w:rPr>
        <w:t>10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IAA; 11.6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IBA; 12.6 mg l</w:t>
      </w:r>
      <w:r w:rsidRPr="00B80B60">
        <w:rPr>
          <w:rFonts w:ascii="Times New Roman" w:hAnsi="Times New Roman"/>
          <w:sz w:val="24"/>
          <w:szCs w:val="24"/>
          <w:vertAlign w:val="superscript"/>
          <w:lang w:val="en-GB"/>
        </w:rPr>
        <w:t xml:space="preserve">-1 </w:t>
      </w:r>
      <w:r w:rsidR="009A2A3E">
        <w:rPr>
          <w:rFonts w:ascii="Times New Roman" w:hAnsi="Times New Roman"/>
          <w:sz w:val="24"/>
          <w:szCs w:val="24"/>
          <w:lang w:val="en-GB"/>
        </w:rPr>
        <w:t>2,4-D or</w:t>
      </w:r>
      <w:r w:rsidRPr="00B80B60">
        <w:rPr>
          <w:rFonts w:ascii="Times New Roman" w:hAnsi="Times New Roman"/>
          <w:sz w:val="24"/>
          <w:szCs w:val="24"/>
          <w:lang w:val="en-GB"/>
        </w:rPr>
        <w:t xml:space="preserve"> 10.6 mg l</w:t>
      </w:r>
      <w:r w:rsidR="00F83FFB" w:rsidRPr="00B80B60">
        <w:rPr>
          <w:rFonts w:ascii="Times New Roman" w:hAnsi="Times New Roman"/>
          <w:sz w:val="24"/>
          <w:szCs w:val="24"/>
          <w:vertAlign w:val="superscript"/>
          <w:lang w:val="en-GB"/>
        </w:rPr>
        <w:t>-1</w:t>
      </w:r>
      <w:r w:rsidRPr="00B80B60">
        <w:rPr>
          <w:rFonts w:ascii="Times New Roman" w:hAnsi="Times New Roman"/>
          <w:sz w:val="24"/>
          <w:szCs w:val="24"/>
          <w:vertAlign w:val="superscript"/>
          <w:lang w:val="en-GB"/>
        </w:rPr>
        <w:t xml:space="preserve"> </w:t>
      </w:r>
      <w:r w:rsidRPr="00B80B60">
        <w:rPr>
          <w:rFonts w:ascii="Times New Roman" w:hAnsi="Times New Roman"/>
          <w:sz w:val="24"/>
          <w:szCs w:val="24"/>
          <w:lang w:val="en-GB"/>
        </w:rPr>
        <w:t>NAA. Somat</w:t>
      </w:r>
      <w:r w:rsidR="009A2A3E">
        <w:rPr>
          <w:rFonts w:ascii="Times New Roman" w:hAnsi="Times New Roman"/>
          <w:sz w:val="24"/>
          <w:szCs w:val="24"/>
          <w:lang w:val="en-GB"/>
        </w:rPr>
        <w:t>ic embryogenesis was initiated by the</w:t>
      </w:r>
      <w:r w:rsidRPr="00B80B60">
        <w:rPr>
          <w:rFonts w:ascii="Times New Roman" w:hAnsi="Times New Roman"/>
          <w:sz w:val="24"/>
          <w:szCs w:val="24"/>
          <w:lang w:val="en-GB"/>
        </w:rPr>
        <w:t xml:space="preserve"> e</w:t>
      </w:r>
      <w:r w:rsidR="009A2A3E">
        <w:rPr>
          <w:rFonts w:ascii="Times New Roman" w:hAnsi="Times New Roman"/>
          <w:sz w:val="24"/>
          <w:szCs w:val="24"/>
          <w:lang w:val="en-GB"/>
        </w:rPr>
        <w:t xml:space="preserve">xplants </w:t>
      </w:r>
      <w:r w:rsidRPr="00B80B60">
        <w:rPr>
          <w:rFonts w:ascii="Times New Roman" w:hAnsi="Times New Roman"/>
          <w:sz w:val="24"/>
          <w:szCs w:val="24"/>
          <w:lang w:val="en-GB"/>
        </w:rPr>
        <w:t>ino</w:t>
      </w:r>
      <w:r w:rsidR="009A2A3E">
        <w:rPr>
          <w:rFonts w:ascii="Times New Roman" w:hAnsi="Times New Roman"/>
          <w:sz w:val="24"/>
          <w:szCs w:val="24"/>
          <w:lang w:val="en-GB"/>
        </w:rPr>
        <w:t>c</w:t>
      </w:r>
      <w:r w:rsidRPr="00B80B60">
        <w:rPr>
          <w:rFonts w:ascii="Times New Roman" w:hAnsi="Times New Roman"/>
          <w:sz w:val="24"/>
          <w:szCs w:val="24"/>
          <w:lang w:val="en-GB"/>
        </w:rPr>
        <w:t>ul</w:t>
      </w:r>
      <w:r w:rsidR="009A2A3E">
        <w:rPr>
          <w:rFonts w:ascii="Times New Roman" w:hAnsi="Times New Roman"/>
          <w:sz w:val="24"/>
          <w:szCs w:val="24"/>
          <w:lang w:val="en-GB"/>
        </w:rPr>
        <w:t>ated onto the medium with</w:t>
      </w:r>
      <w:r w:rsidRPr="00B80B60">
        <w:rPr>
          <w:rFonts w:ascii="Times New Roman" w:hAnsi="Times New Roman"/>
          <w:sz w:val="24"/>
          <w:szCs w:val="24"/>
          <w:lang w:val="en-GB"/>
        </w:rPr>
        <w:t xml:space="preserve"> KIN </w:t>
      </w:r>
      <w:r w:rsidR="009A2A3E">
        <w:rPr>
          <w:rFonts w:ascii="Times New Roman" w:hAnsi="Times New Roman"/>
          <w:sz w:val="24"/>
          <w:szCs w:val="24"/>
          <w:lang w:val="en-GB"/>
        </w:rPr>
        <w:t>and</w:t>
      </w:r>
      <w:r w:rsidRPr="00B80B60">
        <w:rPr>
          <w:rFonts w:ascii="Times New Roman" w:hAnsi="Times New Roman"/>
          <w:sz w:val="24"/>
          <w:szCs w:val="24"/>
          <w:lang w:val="en-GB"/>
        </w:rPr>
        <w:t xml:space="preserve"> IAA </w:t>
      </w:r>
      <w:r w:rsidR="009A2A3E">
        <w:rPr>
          <w:rFonts w:ascii="Times New Roman" w:hAnsi="Times New Roman"/>
          <w:sz w:val="24"/>
          <w:szCs w:val="24"/>
          <w:lang w:val="en-GB"/>
        </w:rPr>
        <w:t>as well as with</w:t>
      </w:r>
      <w:r w:rsidRPr="00B80B60">
        <w:rPr>
          <w:rFonts w:ascii="Times New Roman" w:hAnsi="Times New Roman"/>
          <w:sz w:val="24"/>
          <w:szCs w:val="24"/>
          <w:lang w:val="en-GB"/>
        </w:rPr>
        <w:t xml:space="preserve"> </w:t>
      </w:r>
      <w:r w:rsidR="009A2A3E">
        <w:rPr>
          <w:rFonts w:ascii="Times New Roman" w:hAnsi="Times New Roman"/>
          <w:sz w:val="24"/>
          <w:szCs w:val="24"/>
          <w:lang w:val="en-GB"/>
        </w:rPr>
        <w:t>KIN and</w:t>
      </w:r>
      <w:r w:rsidR="00BE4C02" w:rsidRPr="00B80B60">
        <w:rPr>
          <w:rFonts w:ascii="Times New Roman" w:hAnsi="Times New Roman"/>
          <w:sz w:val="24"/>
          <w:szCs w:val="24"/>
          <w:lang w:val="en-GB"/>
        </w:rPr>
        <w:t xml:space="preserve"> NAA</w:t>
      </w:r>
      <w:r w:rsidRPr="00B80B60">
        <w:rPr>
          <w:rFonts w:ascii="Times New Roman" w:hAnsi="Times New Roman"/>
          <w:sz w:val="24"/>
          <w:szCs w:val="24"/>
          <w:lang w:val="en-GB"/>
        </w:rPr>
        <w:t xml:space="preserve">. IBA </w:t>
      </w:r>
      <w:r w:rsidR="009A2A3E">
        <w:rPr>
          <w:rFonts w:ascii="Times New Roman" w:hAnsi="Times New Roman"/>
          <w:sz w:val="24"/>
          <w:szCs w:val="24"/>
          <w:lang w:val="en-GB"/>
        </w:rPr>
        <w:t>a</w:t>
      </w:r>
      <w:r w:rsidR="00FE2A67">
        <w:rPr>
          <w:rFonts w:ascii="Times New Roman" w:hAnsi="Times New Roman"/>
          <w:sz w:val="24"/>
          <w:szCs w:val="24"/>
          <w:lang w:val="en-GB"/>
        </w:rPr>
        <w:t>nd</w:t>
      </w:r>
      <w:r w:rsidR="009A2A3E">
        <w:rPr>
          <w:rFonts w:ascii="Times New Roman" w:hAnsi="Times New Roman"/>
          <w:sz w:val="24"/>
          <w:szCs w:val="24"/>
          <w:lang w:val="en-GB"/>
        </w:rPr>
        <w:t xml:space="preserve"> </w:t>
      </w:r>
      <w:r w:rsidRPr="00B80B60">
        <w:rPr>
          <w:rFonts w:ascii="Times New Roman" w:hAnsi="Times New Roman"/>
          <w:sz w:val="24"/>
          <w:szCs w:val="24"/>
          <w:lang w:val="en-GB"/>
        </w:rPr>
        <w:t xml:space="preserve">2,4-D </w:t>
      </w:r>
      <w:r w:rsidR="009A2A3E">
        <w:rPr>
          <w:rFonts w:ascii="Times New Roman" w:hAnsi="Times New Roman"/>
          <w:sz w:val="24"/>
          <w:szCs w:val="24"/>
          <w:lang w:val="en-GB"/>
        </w:rPr>
        <w:t xml:space="preserve">did not </w:t>
      </w:r>
      <w:r w:rsidRPr="00B80B60">
        <w:rPr>
          <w:rFonts w:ascii="Times New Roman" w:hAnsi="Times New Roman"/>
          <w:sz w:val="24"/>
          <w:szCs w:val="24"/>
          <w:lang w:val="en-GB"/>
        </w:rPr>
        <w:t>indu</w:t>
      </w:r>
      <w:r w:rsidR="009A2A3E">
        <w:rPr>
          <w:rFonts w:ascii="Times New Roman" w:hAnsi="Times New Roman"/>
          <w:sz w:val="24"/>
          <w:szCs w:val="24"/>
          <w:lang w:val="en-GB"/>
        </w:rPr>
        <w:t xml:space="preserve">ce </w:t>
      </w:r>
      <w:r w:rsidR="00564A76" w:rsidRPr="00B80B60">
        <w:rPr>
          <w:rFonts w:ascii="Times New Roman" w:hAnsi="Times New Roman"/>
          <w:sz w:val="24"/>
          <w:szCs w:val="24"/>
          <w:lang w:val="en-GB"/>
        </w:rPr>
        <w:t>embr</w:t>
      </w:r>
      <w:r w:rsidR="00564A76">
        <w:rPr>
          <w:rFonts w:ascii="Times New Roman" w:hAnsi="Times New Roman"/>
          <w:sz w:val="24"/>
          <w:szCs w:val="24"/>
          <w:lang w:val="en-GB"/>
        </w:rPr>
        <w:t>yogenesis</w:t>
      </w:r>
      <w:r w:rsidRPr="00B80B60">
        <w:rPr>
          <w:rFonts w:ascii="Times New Roman" w:hAnsi="Times New Roman"/>
          <w:sz w:val="24"/>
          <w:szCs w:val="24"/>
          <w:lang w:val="en-GB"/>
        </w:rPr>
        <w:t xml:space="preserve">. </w:t>
      </w:r>
      <w:r w:rsidR="00391FF3">
        <w:rPr>
          <w:rFonts w:ascii="Times New Roman" w:hAnsi="Times New Roman"/>
          <w:sz w:val="24"/>
          <w:szCs w:val="24"/>
          <w:lang w:val="en-GB"/>
        </w:rPr>
        <w:t xml:space="preserve">Successive research used the media supplemented only with </w:t>
      </w:r>
      <w:r w:rsidRPr="00B80B60">
        <w:rPr>
          <w:rFonts w:ascii="Times New Roman" w:hAnsi="Times New Roman"/>
          <w:sz w:val="24"/>
          <w:szCs w:val="24"/>
          <w:lang w:val="en-GB"/>
        </w:rPr>
        <w:t xml:space="preserve">KIN </w:t>
      </w:r>
      <w:r w:rsidR="00391FF3">
        <w:rPr>
          <w:rFonts w:ascii="Times New Roman" w:hAnsi="Times New Roman"/>
          <w:sz w:val="24"/>
          <w:szCs w:val="24"/>
          <w:lang w:val="en-GB"/>
        </w:rPr>
        <w:t>or</w:t>
      </w:r>
      <w:r w:rsidRPr="00B80B60">
        <w:rPr>
          <w:rFonts w:ascii="Times New Roman" w:hAnsi="Times New Roman"/>
          <w:sz w:val="24"/>
          <w:szCs w:val="24"/>
          <w:lang w:val="en-GB"/>
        </w:rPr>
        <w:t xml:space="preserve"> IAA </w:t>
      </w:r>
      <w:r w:rsidR="00391FF3">
        <w:rPr>
          <w:rFonts w:ascii="Times New Roman" w:hAnsi="Times New Roman"/>
          <w:sz w:val="24"/>
          <w:szCs w:val="24"/>
          <w:lang w:val="en-GB"/>
        </w:rPr>
        <w:t>or the c</w:t>
      </w:r>
      <w:r w:rsidRPr="00B80B60">
        <w:rPr>
          <w:rFonts w:ascii="Times New Roman" w:hAnsi="Times New Roman"/>
          <w:sz w:val="24"/>
          <w:szCs w:val="24"/>
          <w:lang w:val="en-GB"/>
        </w:rPr>
        <w:t>ombina</w:t>
      </w:r>
      <w:r w:rsidR="00391FF3">
        <w:rPr>
          <w:rFonts w:ascii="Times New Roman" w:hAnsi="Times New Roman"/>
          <w:sz w:val="24"/>
          <w:szCs w:val="24"/>
          <w:lang w:val="en-GB"/>
        </w:rPr>
        <w:t xml:space="preserve">tion of </w:t>
      </w:r>
      <w:r w:rsidRPr="00B80B60">
        <w:rPr>
          <w:rFonts w:ascii="Times New Roman" w:hAnsi="Times New Roman"/>
          <w:sz w:val="24"/>
          <w:szCs w:val="24"/>
          <w:lang w:val="en-GB"/>
        </w:rPr>
        <w:t xml:space="preserve">KIN </w:t>
      </w:r>
      <w:r w:rsidR="00391FF3">
        <w:rPr>
          <w:rFonts w:ascii="Times New Roman" w:hAnsi="Times New Roman"/>
          <w:sz w:val="24"/>
          <w:szCs w:val="24"/>
          <w:lang w:val="en-GB"/>
        </w:rPr>
        <w:t>and</w:t>
      </w:r>
      <w:r w:rsidRPr="00B80B60">
        <w:rPr>
          <w:rFonts w:ascii="Times New Roman" w:hAnsi="Times New Roman"/>
          <w:sz w:val="24"/>
          <w:szCs w:val="24"/>
          <w:lang w:val="en-GB"/>
        </w:rPr>
        <w:t xml:space="preserve"> IAA </w:t>
      </w:r>
      <w:r w:rsidR="00391FF3">
        <w:rPr>
          <w:rFonts w:ascii="Times New Roman" w:hAnsi="Times New Roman"/>
          <w:sz w:val="24"/>
          <w:szCs w:val="24"/>
          <w:lang w:val="en-GB"/>
        </w:rPr>
        <w:t xml:space="preserve">without or with </w:t>
      </w:r>
      <w:r w:rsidRPr="00B80B60">
        <w:rPr>
          <w:rFonts w:ascii="Times New Roman" w:hAnsi="Times New Roman"/>
          <w:sz w:val="24"/>
          <w:szCs w:val="24"/>
          <w:lang w:val="en-GB"/>
        </w:rPr>
        <w:t xml:space="preserve">BAP </w:t>
      </w:r>
      <w:r w:rsidR="00391FF3">
        <w:rPr>
          <w:rFonts w:ascii="Times New Roman" w:hAnsi="Times New Roman"/>
          <w:sz w:val="24"/>
          <w:szCs w:val="24"/>
          <w:lang w:val="en-GB"/>
        </w:rPr>
        <w:t>at various concentrations</w:t>
      </w:r>
      <w:r w:rsidRPr="00B80B60">
        <w:rPr>
          <w:rFonts w:ascii="Times New Roman" w:hAnsi="Times New Roman"/>
          <w:sz w:val="24"/>
          <w:szCs w:val="24"/>
          <w:lang w:val="en-GB"/>
        </w:rPr>
        <w:t>. Embr</w:t>
      </w:r>
      <w:r w:rsidR="00564A76">
        <w:rPr>
          <w:rFonts w:ascii="Times New Roman" w:hAnsi="Times New Roman"/>
          <w:sz w:val="24"/>
          <w:szCs w:val="24"/>
          <w:lang w:val="en-GB"/>
        </w:rPr>
        <w:t>y</w:t>
      </w:r>
      <w:r w:rsidRPr="00B80B60">
        <w:rPr>
          <w:rFonts w:ascii="Times New Roman" w:hAnsi="Times New Roman"/>
          <w:sz w:val="24"/>
          <w:szCs w:val="24"/>
          <w:lang w:val="en-GB"/>
        </w:rPr>
        <w:t>oid</w:t>
      </w:r>
      <w:r w:rsidR="00391FF3">
        <w:rPr>
          <w:rFonts w:ascii="Times New Roman" w:hAnsi="Times New Roman"/>
          <w:sz w:val="24"/>
          <w:szCs w:val="24"/>
          <w:lang w:val="en-GB"/>
        </w:rPr>
        <w:t>s did not get formed on the media not containing growth</w:t>
      </w:r>
      <w:r w:rsidRPr="00B80B60">
        <w:rPr>
          <w:rFonts w:ascii="Times New Roman" w:hAnsi="Times New Roman"/>
          <w:sz w:val="24"/>
          <w:szCs w:val="24"/>
          <w:lang w:val="en-GB"/>
        </w:rPr>
        <w:t xml:space="preserve"> regulator</w:t>
      </w:r>
      <w:r w:rsidR="00391FF3">
        <w:rPr>
          <w:rFonts w:ascii="Times New Roman" w:hAnsi="Times New Roman"/>
          <w:sz w:val="24"/>
          <w:szCs w:val="24"/>
          <w:lang w:val="en-GB"/>
        </w:rPr>
        <w:t xml:space="preserve">s or supplemented only with </w:t>
      </w:r>
      <w:r w:rsidRPr="00B80B60">
        <w:rPr>
          <w:rFonts w:ascii="Times New Roman" w:hAnsi="Times New Roman"/>
          <w:sz w:val="24"/>
          <w:szCs w:val="24"/>
          <w:lang w:val="en-GB"/>
        </w:rPr>
        <w:t>au</w:t>
      </w:r>
      <w:r w:rsidR="00391FF3">
        <w:rPr>
          <w:rFonts w:ascii="Times New Roman" w:hAnsi="Times New Roman"/>
          <w:sz w:val="24"/>
          <w:szCs w:val="24"/>
          <w:lang w:val="en-GB"/>
        </w:rPr>
        <w:t>xin or</w:t>
      </w:r>
      <w:r w:rsidRPr="00B80B60">
        <w:rPr>
          <w:rFonts w:ascii="Times New Roman" w:hAnsi="Times New Roman"/>
          <w:sz w:val="24"/>
          <w:szCs w:val="24"/>
          <w:lang w:val="en-GB"/>
        </w:rPr>
        <w:t xml:space="preserve"> cytokinin. </w:t>
      </w:r>
      <w:r w:rsidR="00391FF3">
        <w:rPr>
          <w:rFonts w:ascii="Times New Roman" w:hAnsi="Times New Roman"/>
          <w:sz w:val="24"/>
          <w:szCs w:val="24"/>
          <w:lang w:val="en-GB"/>
        </w:rPr>
        <w:t>The best results were reported again on the medium with</w:t>
      </w:r>
      <w:r w:rsidRPr="00B80B60">
        <w:rPr>
          <w:rFonts w:ascii="Times New Roman" w:hAnsi="Times New Roman"/>
          <w:sz w:val="24"/>
          <w:szCs w:val="24"/>
          <w:lang w:val="en-GB"/>
        </w:rPr>
        <w:t xml:space="preserve"> 0.1 mg l</w:t>
      </w:r>
      <w:r w:rsidRPr="00B80B60">
        <w:rPr>
          <w:rFonts w:ascii="Times New Roman" w:hAnsi="Times New Roman"/>
          <w:sz w:val="24"/>
          <w:szCs w:val="24"/>
          <w:vertAlign w:val="superscript"/>
          <w:lang w:val="en-GB"/>
        </w:rPr>
        <w:t xml:space="preserve">-1 </w:t>
      </w:r>
      <w:r w:rsidR="00391FF3">
        <w:rPr>
          <w:rFonts w:ascii="Times New Roman" w:hAnsi="Times New Roman"/>
          <w:sz w:val="24"/>
          <w:szCs w:val="24"/>
          <w:lang w:val="en-GB"/>
        </w:rPr>
        <w:t>KIN and</w:t>
      </w:r>
      <w:r w:rsidRPr="00B80B60">
        <w:rPr>
          <w:rFonts w:ascii="Times New Roman" w:hAnsi="Times New Roman"/>
          <w:sz w:val="24"/>
          <w:szCs w:val="24"/>
          <w:lang w:val="en-GB"/>
        </w:rPr>
        <w:t xml:space="preserve"> 10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 xml:space="preserve">IAA. </w:t>
      </w:r>
      <w:r w:rsidR="00391FF3">
        <w:rPr>
          <w:rFonts w:ascii="Times New Roman" w:hAnsi="Times New Roman"/>
          <w:sz w:val="24"/>
          <w:szCs w:val="24"/>
          <w:lang w:val="en-GB"/>
        </w:rPr>
        <w:t xml:space="preserve">Adding </w:t>
      </w:r>
      <w:r w:rsidRPr="00B80B60">
        <w:rPr>
          <w:rFonts w:ascii="Times New Roman" w:hAnsi="Times New Roman"/>
          <w:sz w:val="24"/>
          <w:szCs w:val="24"/>
          <w:lang w:val="en-GB"/>
        </w:rPr>
        <w:t xml:space="preserve">BAP </w:t>
      </w:r>
      <w:r w:rsidR="00391FF3">
        <w:rPr>
          <w:rFonts w:ascii="Times New Roman" w:hAnsi="Times New Roman"/>
          <w:sz w:val="24"/>
          <w:szCs w:val="24"/>
          <w:lang w:val="en-GB"/>
        </w:rPr>
        <w:t xml:space="preserve">decreased the </w:t>
      </w:r>
      <w:r w:rsidRPr="00B80B60">
        <w:rPr>
          <w:rFonts w:ascii="Times New Roman" w:hAnsi="Times New Roman"/>
          <w:sz w:val="24"/>
          <w:szCs w:val="24"/>
          <w:lang w:val="en-GB"/>
        </w:rPr>
        <w:t>p</w:t>
      </w:r>
      <w:r w:rsidR="00391FF3">
        <w:rPr>
          <w:rFonts w:ascii="Times New Roman" w:hAnsi="Times New Roman"/>
          <w:sz w:val="24"/>
          <w:szCs w:val="24"/>
          <w:lang w:val="en-GB"/>
        </w:rPr>
        <w:t xml:space="preserve">ercentage share of </w:t>
      </w:r>
      <w:r w:rsidRPr="00B80B60">
        <w:rPr>
          <w:rFonts w:ascii="Times New Roman" w:hAnsi="Times New Roman"/>
          <w:sz w:val="24"/>
          <w:szCs w:val="24"/>
          <w:lang w:val="en-GB"/>
        </w:rPr>
        <w:t>e</w:t>
      </w:r>
      <w:r w:rsidR="00391FF3">
        <w:rPr>
          <w:rFonts w:ascii="Times New Roman" w:hAnsi="Times New Roman"/>
          <w:sz w:val="24"/>
          <w:szCs w:val="24"/>
          <w:lang w:val="en-GB"/>
        </w:rPr>
        <w:t xml:space="preserve">xplants </w:t>
      </w:r>
      <w:r w:rsidR="00556410">
        <w:rPr>
          <w:rFonts w:ascii="Times New Roman" w:hAnsi="Times New Roman"/>
          <w:sz w:val="24"/>
          <w:szCs w:val="24"/>
          <w:lang w:val="en-GB"/>
        </w:rPr>
        <w:t>regenerating</w:t>
      </w:r>
      <w:r w:rsidR="00391FF3">
        <w:rPr>
          <w:rFonts w:ascii="Times New Roman" w:hAnsi="Times New Roman"/>
          <w:sz w:val="24"/>
          <w:szCs w:val="24"/>
          <w:lang w:val="en-GB"/>
        </w:rPr>
        <w:t xml:space="preserve"> embryos</w:t>
      </w:r>
      <w:r w:rsidRPr="00B80B60">
        <w:rPr>
          <w:rFonts w:ascii="Times New Roman" w:hAnsi="Times New Roman"/>
          <w:sz w:val="24"/>
          <w:szCs w:val="24"/>
          <w:lang w:val="en-GB"/>
        </w:rPr>
        <w:t xml:space="preserve">. </w:t>
      </w:r>
      <w:r w:rsidR="00391FF3">
        <w:rPr>
          <w:rFonts w:ascii="Times New Roman" w:hAnsi="Times New Roman"/>
          <w:sz w:val="24"/>
          <w:szCs w:val="24"/>
          <w:lang w:val="en-GB"/>
        </w:rPr>
        <w:t>In</w:t>
      </w:r>
      <w:r w:rsidRPr="00B80B60">
        <w:rPr>
          <w:rFonts w:ascii="Times New Roman" w:hAnsi="Times New Roman"/>
          <w:sz w:val="24"/>
          <w:szCs w:val="24"/>
          <w:lang w:val="en-GB"/>
        </w:rPr>
        <w:t xml:space="preserve"> </w:t>
      </w:r>
      <w:r w:rsidRPr="00B80B60">
        <w:rPr>
          <w:rFonts w:ascii="Times New Roman" w:hAnsi="Times New Roman"/>
          <w:i/>
          <w:sz w:val="24"/>
          <w:szCs w:val="24"/>
          <w:lang w:val="en-GB"/>
        </w:rPr>
        <w:t>Fritillaria imperialis</w:t>
      </w:r>
      <w:r w:rsidRPr="00B80B60">
        <w:rPr>
          <w:rFonts w:ascii="Times New Roman" w:hAnsi="Times New Roman"/>
          <w:sz w:val="24"/>
          <w:szCs w:val="24"/>
          <w:lang w:val="en-GB"/>
        </w:rPr>
        <w:t xml:space="preserve"> L. </w:t>
      </w:r>
      <w:r w:rsidR="00391FF3">
        <w:rPr>
          <w:rFonts w:ascii="Times New Roman" w:hAnsi="Times New Roman"/>
          <w:sz w:val="24"/>
          <w:szCs w:val="24"/>
          <w:lang w:val="en-GB"/>
        </w:rPr>
        <w:t>petals were placed onto the media</w:t>
      </w:r>
      <w:r w:rsidR="008C02E0">
        <w:rPr>
          <w:rFonts w:ascii="Times New Roman" w:hAnsi="Times New Roman"/>
          <w:sz w:val="24"/>
          <w:szCs w:val="24"/>
          <w:lang w:val="en-GB"/>
        </w:rPr>
        <w:t xml:space="preserve"> supplemented with three growth</w:t>
      </w:r>
      <w:r w:rsidRPr="00B80B60">
        <w:rPr>
          <w:rFonts w:ascii="Times New Roman" w:hAnsi="Times New Roman"/>
          <w:sz w:val="24"/>
          <w:szCs w:val="24"/>
          <w:lang w:val="en-GB"/>
        </w:rPr>
        <w:t xml:space="preserve"> regulator</w:t>
      </w:r>
      <w:r w:rsidR="00391FF3">
        <w:rPr>
          <w:rFonts w:ascii="Times New Roman" w:hAnsi="Times New Roman"/>
          <w:sz w:val="24"/>
          <w:szCs w:val="24"/>
          <w:lang w:val="en-GB"/>
        </w:rPr>
        <w:t>s at various concentrations - BAP (0; 0.1 or</w:t>
      </w:r>
      <w:r w:rsidRPr="00B80B60">
        <w:rPr>
          <w:rFonts w:ascii="Times New Roman" w:hAnsi="Times New Roman"/>
          <w:sz w:val="24"/>
          <w:szCs w:val="24"/>
          <w:lang w:val="en-GB"/>
        </w:rPr>
        <w:t xml:space="preserve"> 1 mg l</w:t>
      </w:r>
      <w:r w:rsidRPr="00B80B60">
        <w:rPr>
          <w:rFonts w:ascii="Times New Roman" w:hAnsi="Times New Roman"/>
          <w:sz w:val="24"/>
          <w:szCs w:val="24"/>
          <w:vertAlign w:val="superscript"/>
          <w:lang w:val="en-GB"/>
        </w:rPr>
        <w:t>-1</w:t>
      </w:r>
      <w:r w:rsidR="00391FF3">
        <w:rPr>
          <w:rFonts w:ascii="Times New Roman" w:hAnsi="Times New Roman"/>
          <w:sz w:val="24"/>
          <w:szCs w:val="24"/>
          <w:lang w:val="en-GB"/>
        </w:rPr>
        <w:t>), NAA (0; 0.3 or 0.</w:t>
      </w:r>
      <w:r w:rsidRPr="00B80B60">
        <w:rPr>
          <w:rFonts w:ascii="Times New Roman" w:hAnsi="Times New Roman"/>
          <w:sz w:val="24"/>
          <w:szCs w:val="24"/>
          <w:lang w:val="en-GB"/>
        </w:rPr>
        <w:t>6 mg l</w:t>
      </w:r>
      <w:r w:rsidRPr="00B80B60">
        <w:rPr>
          <w:rFonts w:ascii="Times New Roman" w:hAnsi="Times New Roman"/>
          <w:sz w:val="24"/>
          <w:szCs w:val="24"/>
          <w:vertAlign w:val="superscript"/>
          <w:lang w:val="en-GB"/>
        </w:rPr>
        <w:t>-1</w:t>
      </w:r>
      <w:r w:rsidR="00391FF3">
        <w:rPr>
          <w:rFonts w:ascii="Times New Roman" w:hAnsi="Times New Roman"/>
          <w:sz w:val="24"/>
          <w:szCs w:val="24"/>
          <w:lang w:val="en-GB"/>
        </w:rPr>
        <w:t>), IAA (0; 0.</w:t>
      </w:r>
      <w:r w:rsidRPr="00B80B60">
        <w:rPr>
          <w:rFonts w:ascii="Times New Roman" w:hAnsi="Times New Roman"/>
          <w:sz w:val="24"/>
          <w:szCs w:val="24"/>
          <w:lang w:val="en-GB"/>
        </w:rPr>
        <w:t xml:space="preserve">4 </w:t>
      </w:r>
      <w:r w:rsidR="00391FF3">
        <w:rPr>
          <w:rFonts w:ascii="Times New Roman" w:hAnsi="Times New Roman"/>
          <w:sz w:val="24"/>
          <w:szCs w:val="24"/>
          <w:lang w:val="en-GB"/>
        </w:rPr>
        <w:t>or 0.</w:t>
      </w:r>
      <w:r w:rsidRPr="00B80B60">
        <w:rPr>
          <w:rFonts w:ascii="Times New Roman" w:hAnsi="Times New Roman"/>
          <w:sz w:val="24"/>
          <w:szCs w:val="24"/>
          <w:lang w:val="en-GB"/>
        </w:rPr>
        <w:t>8 mg l</w:t>
      </w:r>
      <w:r w:rsidRPr="00B80B60">
        <w:rPr>
          <w:rFonts w:ascii="Times New Roman" w:hAnsi="Times New Roman"/>
          <w:sz w:val="24"/>
          <w:szCs w:val="24"/>
          <w:vertAlign w:val="superscript"/>
          <w:lang w:val="en-GB"/>
        </w:rPr>
        <w:t>-1</w:t>
      </w:r>
      <w:r w:rsidRPr="00B80B60">
        <w:rPr>
          <w:rFonts w:ascii="Times New Roman" w:hAnsi="Times New Roman"/>
          <w:sz w:val="24"/>
          <w:szCs w:val="24"/>
          <w:lang w:val="en-GB"/>
        </w:rPr>
        <w:t>). N</w:t>
      </w:r>
      <w:r w:rsidR="00391FF3">
        <w:rPr>
          <w:rFonts w:ascii="Times New Roman" w:hAnsi="Times New Roman"/>
          <w:sz w:val="24"/>
          <w:szCs w:val="24"/>
          <w:lang w:val="en-GB"/>
        </w:rPr>
        <w:t>on-</w:t>
      </w:r>
      <w:r w:rsidRPr="00B80B60">
        <w:rPr>
          <w:rFonts w:ascii="Times New Roman" w:hAnsi="Times New Roman"/>
          <w:sz w:val="24"/>
          <w:szCs w:val="24"/>
          <w:lang w:val="en-GB"/>
        </w:rPr>
        <w:t>embr</w:t>
      </w:r>
      <w:r w:rsidR="00391FF3">
        <w:rPr>
          <w:rFonts w:ascii="Times New Roman" w:hAnsi="Times New Roman"/>
          <w:sz w:val="24"/>
          <w:szCs w:val="24"/>
          <w:lang w:val="en-GB"/>
        </w:rPr>
        <w:t>y</w:t>
      </w:r>
      <w:r w:rsidRPr="00B80B60">
        <w:rPr>
          <w:rFonts w:ascii="Times New Roman" w:hAnsi="Times New Roman"/>
          <w:sz w:val="24"/>
          <w:szCs w:val="24"/>
          <w:lang w:val="en-GB"/>
        </w:rPr>
        <w:t>ogenic</w:t>
      </w:r>
      <w:r w:rsidR="00391FF3">
        <w:rPr>
          <w:rFonts w:ascii="Times New Roman" w:hAnsi="Times New Roman"/>
          <w:sz w:val="24"/>
          <w:szCs w:val="24"/>
          <w:lang w:val="en-GB"/>
        </w:rPr>
        <w:t xml:space="preserve"> callus was getting formed on the explants placed on the media containing auxin only </w:t>
      </w:r>
      <w:r w:rsidRPr="00B80B60">
        <w:rPr>
          <w:rFonts w:ascii="Times New Roman" w:hAnsi="Times New Roman"/>
          <w:sz w:val="24"/>
          <w:szCs w:val="24"/>
          <w:lang w:val="en-GB"/>
        </w:rPr>
        <w:t>(0.6 mg l</w:t>
      </w:r>
      <w:r w:rsidRPr="00B80B60">
        <w:rPr>
          <w:rFonts w:ascii="Times New Roman" w:hAnsi="Times New Roman"/>
          <w:sz w:val="24"/>
          <w:szCs w:val="24"/>
          <w:vertAlign w:val="superscript"/>
          <w:lang w:val="en-GB"/>
        </w:rPr>
        <w:t xml:space="preserve">-1 </w:t>
      </w:r>
      <w:r w:rsidR="00391FF3">
        <w:rPr>
          <w:rFonts w:ascii="Times New Roman" w:hAnsi="Times New Roman"/>
          <w:sz w:val="24"/>
          <w:szCs w:val="24"/>
          <w:lang w:val="en-GB"/>
        </w:rPr>
        <w:t>NAA or</w:t>
      </w:r>
      <w:r w:rsidRPr="00B80B60">
        <w:rPr>
          <w:rFonts w:ascii="Times New Roman" w:hAnsi="Times New Roman"/>
          <w:sz w:val="24"/>
          <w:szCs w:val="24"/>
          <w:lang w:val="en-GB"/>
        </w:rPr>
        <w:t xml:space="preserve"> 0.6 mg l</w:t>
      </w:r>
      <w:r w:rsidRPr="00B80B60">
        <w:rPr>
          <w:rFonts w:ascii="Times New Roman" w:hAnsi="Times New Roman"/>
          <w:sz w:val="24"/>
          <w:szCs w:val="24"/>
          <w:vertAlign w:val="superscript"/>
          <w:lang w:val="en-GB"/>
        </w:rPr>
        <w:t xml:space="preserve">-1 </w:t>
      </w:r>
      <w:r w:rsidR="00391FF3">
        <w:rPr>
          <w:rFonts w:ascii="Times New Roman" w:hAnsi="Times New Roman"/>
          <w:sz w:val="24"/>
          <w:szCs w:val="24"/>
          <w:lang w:val="en-GB"/>
        </w:rPr>
        <w:t>NAA + 0.</w:t>
      </w:r>
      <w:r w:rsidRPr="00B80B60">
        <w:rPr>
          <w:rFonts w:ascii="Times New Roman" w:hAnsi="Times New Roman"/>
          <w:sz w:val="24"/>
          <w:szCs w:val="24"/>
          <w:lang w:val="en-GB"/>
        </w:rPr>
        <w:t>4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 xml:space="preserve">IAA) </w:t>
      </w:r>
      <w:r w:rsidR="00391FF3">
        <w:rPr>
          <w:rFonts w:ascii="Times New Roman" w:hAnsi="Times New Roman"/>
          <w:sz w:val="24"/>
          <w:szCs w:val="24"/>
          <w:lang w:val="en-GB"/>
        </w:rPr>
        <w:t>or</w:t>
      </w:r>
      <w:r w:rsidRPr="00B80B60">
        <w:rPr>
          <w:rFonts w:ascii="Times New Roman" w:hAnsi="Times New Roman"/>
          <w:sz w:val="24"/>
          <w:szCs w:val="24"/>
          <w:lang w:val="en-GB"/>
        </w:rPr>
        <w:t xml:space="preserve"> BAP </w:t>
      </w:r>
      <w:r w:rsidR="00391FF3">
        <w:rPr>
          <w:rFonts w:ascii="Times New Roman" w:hAnsi="Times New Roman"/>
          <w:sz w:val="24"/>
          <w:szCs w:val="24"/>
          <w:lang w:val="en-GB"/>
        </w:rPr>
        <w:t>at a high concentration and</w:t>
      </w:r>
      <w:r w:rsidRPr="00B80B60">
        <w:rPr>
          <w:rFonts w:ascii="Times New Roman" w:hAnsi="Times New Roman"/>
          <w:sz w:val="24"/>
          <w:szCs w:val="24"/>
          <w:lang w:val="en-GB"/>
        </w:rPr>
        <w:t xml:space="preserve"> au</w:t>
      </w:r>
      <w:r w:rsidR="00391FF3">
        <w:rPr>
          <w:rFonts w:ascii="Times New Roman" w:hAnsi="Times New Roman"/>
          <w:sz w:val="24"/>
          <w:szCs w:val="24"/>
          <w:lang w:val="en-GB"/>
        </w:rPr>
        <w:t xml:space="preserve">xin </w:t>
      </w:r>
      <w:r w:rsidRPr="00B80B60">
        <w:rPr>
          <w:rFonts w:ascii="Times New Roman" w:hAnsi="Times New Roman"/>
          <w:sz w:val="24"/>
          <w:szCs w:val="24"/>
          <w:lang w:val="en-GB"/>
        </w:rPr>
        <w:t>(1 mg l</w:t>
      </w:r>
      <w:r w:rsidRPr="00B80B60">
        <w:rPr>
          <w:rFonts w:ascii="Times New Roman" w:hAnsi="Times New Roman"/>
          <w:sz w:val="24"/>
          <w:szCs w:val="24"/>
          <w:vertAlign w:val="superscript"/>
          <w:lang w:val="en-GB"/>
        </w:rPr>
        <w:t xml:space="preserve">-1 </w:t>
      </w:r>
      <w:r w:rsidR="00391FF3">
        <w:rPr>
          <w:rFonts w:ascii="Times New Roman" w:hAnsi="Times New Roman"/>
          <w:sz w:val="24"/>
          <w:szCs w:val="24"/>
          <w:lang w:val="en-GB"/>
        </w:rPr>
        <w:t>BAP + 0.</w:t>
      </w:r>
      <w:r w:rsidRPr="00B80B60">
        <w:rPr>
          <w:rFonts w:ascii="Times New Roman" w:hAnsi="Times New Roman"/>
          <w:sz w:val="24"/>
          <w:szCs w:val="24"/>
          <w:lang w:val="en-GB"/>
        </w:rPr>
        <w:t>3 mg l</w:t>
      </w:r>
      <w:r w:rsidRPr="00B80B60">
        <w:rPr>
          <w:rFonts w:ascii="Times New Roman" w:hAnsi="Times New Roman"/>
          <w:sz w:val="24"/>
          <w:szCs w:val="24"/>
          <w:vertAlign w:val="superscript"/>
          <w:lang w:val="en-GB"/>
        </w:rPr>
        <w:t xml:space="preserve">-1 </w:t>
      </w:r>
      <w:r w:rsidR="00391FF3">
        <w:rPr>
          <w:rFonts w:ascii="Times New Roman" w:hAnsi="Times New Roman"/>
          <w:sz w:val="24"/>
          <w:szCs w:val="24"/>
          <w:lang w:val="en-GB"/>
        </w:rPr>
        <w:t>NAA + 0.</w:t>
      </w:r>
      <w:r w:rsidRPr="00B80B60">
        <w:rPr>
          <w:rFonts w:ascii="Times New Roman" w:hAnsi="Times New Roman"/>
          <w:sz w:val="24"/>
          <w:szCs w:val="24"/>
          <w:lang w:val="en-GB"/>
        </w:rPr>
        <w:t>4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IAA). Embr</w:t>
      </w:r>
      <w:r w:rsidR="00564A76">
        <w:rPr>
          <w:rFonts w:ascii="Times New Roman" w:hAnsi="Times New Roman"/>
          <w:sz w:val="24"/>
          <w:szCs w:val="24"/>
          <w:lang w:val="en-GB"/>
        </w:rPr>
        <w:t>y</w:t>
      </w:r>
      <w:r w:rsidRPr="00B80B60">
        <w:rPr>
          <w:rFonts w:ascii="Times New Roman" w:hAnsi="Times New Roman"/>
          <w:sz w:val="24"/>
          <w:szCs w:val="24"/>
          <w:lang w:val="en-GB"/>
        </w:rPr>
        <w:t>ogenic</w:t>
      </w:r>
      <w:r w:rsidR="00391FF3">
        <w:rPr>
          <w:rFonts w:ascii="Times New Roman" w:hAnsi="Times New Roman"/>
          <w:sz w:val="24"/>
          <w:szCs w:val="24"/>
          <w:lang w:val="en-GB"/>
        </w:rPr>
        <w:t xml:space="preserve"> callus tissue was received only on the medium with </w:t>
      </w:r>
      <w:r w:rsidRPr="00B80B60">
        <w:rPr>
          <w:rFonts w:ascii="Times New Roman" w:hAnsi="Times New Roman"/>
          <w:sz w:val="24"/>
          <w:szCs w:val="24"/>
          <w:lang w:val="en-GB"/>
        </w:rPr>
        <w:t xml:space="preserve">BAP </w:t>
      </w:r>
      <w:r w:rsidR="00391FF3">
        <w:rPr>
          <w:rFonts w:ascii="Times New Roman" w:hAnsi="Times New Roman"/>
          <w:sz w:val="24"/>
          <w:szCs w:val="24"/>
          <w:lang w:val="en-GB"/>
        </w:rPr>
        <w:t xml:space="preserve">at a low concentration and </w:t>
      </w:r>
      <w:r w:rsidRPr="00B80B60">
        <w:rPr>
          <w:rFonts w:ascii="Times New Roman" w:hAnsi="Times New Roman"/>
          <w:sz w:val="24"/>
          <w:szCs w:val="24"/>
          <w:lang w:val="en-GB"/>
        </w:rPr>
        <w:t>au</w:t>
      </w:r>
      <w:r w:rsidR="00391FF3">
        <w:rPr>
          <w:rFonts w:ascii="Times New Roman" w:hAnsi="Times New Roman"/>
          <w:sz w:val="24"/>
          <w:szCs w:val="24"/>
          <w:lang w:val="en-GB"/>
        </w:rPr>
        <w:t xml:space="preserve">xin at a higher concentration </w:t>
      </w:r>
      <w:r w:rsidRPr="00B80B60">
        <w:rPr>
          <w:rFonts w:ascii="Times New Roman" w:hAnsi="Times New Roman"/>
          <w:sz w:val="24"/>
          <w:szCs w:val="24"/>
          <w:lang w:val="en-GB"/>
        </w:rPr>
        <w:t>(0.1 BAP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+ 0.6 NAA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+ 0.4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IAA) (Moham</w:t>
      </w:r>
      <w:r w:rsidR="00391FF3">
        <w:rPr>
          <w:rFonts w:ascii="Times New Roman" w:hAnsi="Times New Roman"/>
          <w:sz w:val="24"/>
          <w:szCs w:val="24"/>
          <w:lang w:val="en-GB"/>
        </w:rPr>
        <w:t>madi-Dehcheshmeh et al. 2007). In</w:t>
      </w:r>
      <w:r w:rsidRPr="00B80B60">
        <w:rPr>
          <w:rFonts w:ascii="Times New Roman" w:hAnsi="Times New Roman"/>
          <w:sz w:val="24"/>
          <w:szCs w:val="24"/>
          <w:lang w:val="en-GB"/>
        </w:rPr>
        <w:t xml:space="preserve"> </w:t>
      </w:r>
      <w:r w:rsidRPr="00B80B60">
        <w:rPr>
          <w:rFonts w:ascii="Times New Roman" w:hAnsi="Times New Roman"/>
          <w:i/>
          <w:sz w:val="24"/>
          <w:szCs w:val="24"/>
          <w:lang w:val="en-GB"/>
        </w:rPr>
        <w:t xml:space="preserve">Chamomilla recutita </w:t>
      </w:r>
      <w:r w:rsidRPr="00B80B60">
        <w:rPr>
          <w:rFonts w:ascii="Times New Roman" w:hAnsi="Times New Roman"/>
          <w:sz w:val="24"/>
          <w:szCs w:val="24"/>
          <w:lang w:val="en-GB"/>
        </w:rPr>
        <w:t xml:space="preserve">L. </w:t>
      </w:r>
      <w:r w:rsidR="00564A76">
        <w:rPr>
          <w:rFonts w:ascii="Times New Roman" w:hAnsi="Times New Roman"/>
          <w:sz w:val="24"/>
          <w:szCs w:val="24"/>
          <w:lang w:val="en-GB"/>
        </w:rPr>
        <w:t>the whole</w:t>
      </w:r>
      <w:r w:rsidR="00391FF3">
        <w:rPr>
          <w:rFonts w:ascii="Times New Roman" w:hAnsi="Times New Roman"/>
          <w:sz w:val="24"/>
          <w:szCs w:val="24"/>
          <w:lang w:val="en-GB"/>
        </w:rPr>
        <w:t xml:space="preserve"> ligulate florets served as ex</w:t>
      </w:r>
      <w:r w:rsidRPr="00B80B60">
        <w:rPr>
          <w:rFonts w:ascii="Times New Roman" w:hAnsi="Times New Roman"/>
          <w:sz w:val="24"/>
          <w:szCs w:val="24"/>
          <w:lang w:val="en-GB"/>
        </w:rPr>
        <w:t>plant</w:t>
      </w:r>
      <w:r w:rsidR="00391FF3">
        <w:rPr>
          <w:rFonts w:ascii="Times New Roman" w:hAnsi="Times New Roman"/>
          <w:sz w:val="24"/>
          <w:szCs w:val="24"/>
          <w:lang w:val="en-GB"/>
        </w:rPr>
        <w:t>s and parts of inflorescences 0.5×0.5</w:t>
      </w:r>
      <w:r w:rsidRPr="00B80B60">
        <w:rPr>
          <w:rFonts w:ascii="Times New Roman" w:hAnsi="Times New Roman"/>
          <w:sz w:val="24"/>
          <w:szCs w:val="24"/>
          <w:lang w:val="en-GB"/>
        </w:rPr>
        <w:t xml:space="preserve">cm </w:t>
      </w:r>
      <w:r w:rsidR="00CD5E94">
        <w:rPr>
          <w:rFonts w:ascii="Times New Roman" w:hAnsi="Times New Roman"/>
          <w:sz w:val="24"/>
          <w:szCs w:val="24"/>
          <w:lang w:val="en-GB"/>
        </w:rPr>
        <w:t xml:space="preserve">in size containing tubular </w:t>
      </w:r>
      <w:r w:rsidR="00391FF3">
        <w:rPr>
          <w:rFonts w:ascii="Times New Roman" w:hAnsi="Times New Roman"/>
          <w:sz w:val="24"/>
          <w:szCs w:val="24"/>
          <w:lang w:val="en-GB"/>
        </w:rPr>
        <w:t xml:space="preserve">florets </w:t>
      </w:r>
      <w:r w:rsidRPr="00B80B60">
        <w:rPr>
          <w:rFonts w:ascii="Times New Roman" w:hAnsi="Times New Roman"/>
          <w:sz w:val="24"/>
          <w:szCs w:val="24"/>
          <w:lang w:val="en-GB"/>
        </w:rPr>
        <w:t xml:space="preserve">(Kintzios and Michaelakis 1999). </w:t>
      </w:r>
      <w:r w:rsidR="00391FF3">
        <w:rPr>
          <w:rFonts w:ascii="Times New Roman" w:hAnsi="Times New Roman"/>
          <w:sz w:val="24"/>
          <w:szCs w:val="24"/>
          <w:lang w:val="en-GB"/>
        </w:rPr>
        <w:t xml:space="preserve">The media were added with </w:t>
      </w:r>
      <w:r w:rsidRPr="00B80B60">
        <w:rPr>
          <w:rFonts w:ascii="Times New Roman" w:hAnsi="Times New Roman"/>
          <w:sz w:val="24"/>
          <w:szCs w:val="24"/>
          <w:lang w:val="en-GB"/>
        </w:rPr>
        <w:t xml:space="preserve">BAP, KIN, NAA, </w:t>
      </w:r>
      <w:r w:rsidR="00FD3E1D">
        <w:rPr>
          <w:rFonts w:ascii="Times New Roman" w:hAnsi="Times New Roman"/>
          <w:sz w:val="24"/>
          <w:szCs w:val="24"/>
          <w:lang w:val="en-GB"/>
        </w:rPr>
        <w:t>or</w:t>
      </w:r>
      <w:r w:rsidRPr="00B80B60">
        <w:rPr>
          <w:rFonts w:ascii="Times New Roman" w:hAnsi="Times New Roman"/>
          <w:sz w:val="24"/>
          <w:szCs w:val="24"/>
          <w:lang w:val="en-GB"/>
        </w:rPr>
        <w:t xml:space="preserve"> 2,4-D </w:t>
      </w:r>
      <w:r w:rsidR="00FD3E1D">
        <w:rPr>
          <w:rFonts w:ascii="Times New Roman" w:hAnsi="Times New Roman"/>
          <w:sz w:val="24"/>
          <w:szCs w:val="24"/>
          <w:lang w:val="en-GB"/>
        </w:rPr>
        <w:t>in various quantitative and qualitative c</w:t>
      </w:r>
      <w:r w:rsidRPr="00B80B60">
        <w:rPr>
          <w:rFonts w:ascii="Times New Roman" w:hAnsi="Times New Roman"/>
          <w:sz w:val="24"/>
          <w:szCs w:val="24"/>
          <w:lang w:val="en-GB"/>
        </w:rPr>
        <w:t>ombina</w:t>
      </w:r>
      <w:r w:rsidR="00FD3E1D">
        <w:rPr>
          <w:rFonts w:ascii="Times New Roman" w:hAnsi="Times New Roman"/>
          <w:sz w:val="24"/>
          <w:szCs w:val="24"/>
          <w:lang w:val="en-GB"/>
        </w:rPr>
        <w:t>tions</w:t>
      </w:r>
      <w:r w:rsidRPr="00B80B60">
        <w:rPr>
          <w:rFonts w:ascii="Times New Roman" w:hAnsi="Times New Roman"/>
          <w:sz w:val="24"/>
          <w:szCs w:val="24"/>
          <w:lang w:val="en-GB"/>
        </w:rPr>
        <w:t xml:space="preserve">. </w:t>
      </w:r>
      <w:r w:rsidR="00564A76">
        <w:rPr>
          <w:rFonts w:ascii="Times New Roman" w:hAnsi="Times New Roman"/>
          <w:sz w:val="24"/>
          <w:szCs w:val="24"/>
          <w:lang w:val="en-GB"/>
        </w:rPr>
        <w:t xml:space="preserve">The indirect </w:t>
      </w:r>
      <w:r w:rsidRPr="00B80B60">
        <w:rPr>
          <w:rFonts w:ascii="Times New Roman" w:hAnsi="Times New Roman"/>
          <w:sz w:val="24"/>
          <w:szCs w:val="24"/>
          <w:lang w:val="en-GB"/>
        </w:rPr>
        <w:t>somat</w:t>
      </w:r>
      <w:r w:rsidR="00FD3E1D">
        <w:rPr>
          <w:rFonts w:ascii="Times New Roman" w:hAnsi="Times New Roman"/>
          <w:sz w:val="24"/>
          <w:szCs w:val="24"/>
          <w:lang w:val="en-GB"/>
        </w:rPr>
        <w:t>ic embryogenesis occur</w:t>
      </w:r>
      <w:r w:rsidR="008C02E0">
        <w:rPr>
          <w:rFonts w:ascii="Times New Roman" w:hAnsi="Times New Roman"/>
          <w:sz w:val="24"/>
          <w:szCs w:val="24"/>
          <w:lang w:val="en-GB"/>
        </w:rPr>
        <w:t>ed</w:t>
      </w:r>
      <w:r w:rsidR="00FD3E1D">
        <w:rPr>
          <w:rFonts w:ascii="Times New Roman" w:hAnsi="Times New Roman"/>
          <w:sz w:val="24"/>
          <w:szCs w:val="24"/>
          <w:lang w:val="en-GB"/>
        </w:rPr>
        <w:t xml:space="preserve"> only </w:t>
      </w:r>
      <w:r w:rsidR="00FD3E1D">
        <w:rPr>
          <w:rFonts w:ascii="Times New Roman" w:hAnsi="Times New Roman"/>
          <w:sz w:val="24"/>
          <w:szCs w:val="24"/>
          <w:lang w:val="en-GB"/>
        </w:rPr>
        <w:lastRenderedPageBreak/>
        <w:t xml:space="preserve">on the </w:t>
      </w:r>
      <w:r w:rsidRPr="00B80B60">
        <w:rPr>
          <w:rFonts w:ascii="Times New Roman" w:hAnsi="Times New Roman"/>
          <w:sz w:val="24"/>
          <w:szCs w:val="24"/>
          <w:lang w:val="en-GB"/>
        </w:rPr>
        <w:t>e</w:t>
      </w:r>
      <w:r w:rsidR="00FD3E1D">
        <w:rPr>
          <w:rFonts w:ascii="Times New Roman" w:hAnsi="Times New Roman"/>
          <w:sz w:val="24"/>
          <w:szCs w:val="24"/>
          <w:lang w:val="en-GB"/>
        </w:rPr>
        <w:t>x</w:t>
      </w:r>
      <w:r w:rsidRPr="00B80B60">
        <w:rPr>
          <w:rFonts w:ascii="Times New Roman" w:hAnsi="Times New Roman"/>
          <w:sz w:val="24"/>
          <w:szCs w:val="24"/>
          <w:lang w:val="en-GB"/>
        </w:rPr>
        <w:t>plant</w:t>
      </w:r>
      <w:r w:rsidR="00FD3E1D">
        <w:rPr>
          <w:rFonts w:ascii="Times New Roman" w:hAnsi="Times New Roman"/>
          <w:sz w:val="24"/>
          <w:szCs w:val="24"/>
          <w:lang w:val="en-GB"/>
        </w:rPr>
        <w:t xml:space="preserve">s containing </w:t>
      </w:r>
      <w:r w:rsidR="00CD5E94">
        <w:rPr>
          <w:rFonts w:ascii="Times New Roman" w:hAnsi="Times New Roman"/>
          <w:sz w:val="24"/>
          <w:szCs w:val="24"/>
          <w:lang w:val="en-GB"/>
        </w:rPr>
        <w:t xml:space="preserve">tubular </w:t>
      </w:r>
      <w:r w:rsidR="00FD3E1D">
        <w:rPr>
          <w:rFonts w:ascii="Times New Roman" w:hAnsi="Times New Roman"/>
          <w:sz w:val="24"/>
          <w:szCs w:val="24"/>
          <w:lang w:val="en-GB"/>
        </w:rPr>
        <w:t>florets</w:t>
      </w:r>
      <w:r w:rsidRPr="00B80B60">
        <w:rPr>
          <w:rFonts w:ascii="Times New Roman" w:hAnsi="Times New Roman"/>
          <w:sz w:val="24"/>
          <w:szCs w:val="24"/>
          <w:lang w:val="en-GB"/>
        </w:rPr>
        <w:t xml:space="preserve">, </w:t>
      </w:r>
      <w:r w:rsidR="00FD3E1D">
        <w:rPr>
          <w:rFonts w:ascii="Times New Roman" w:hAnsi="Times New Roman"/>
          <w:sz w:val="24"/>
          <w:szCs w:val="24"/>
          <w:lang w:val="en-GB"/>
        </w:rPr>
        <w:t>o</w:t>
      </w:r>
      <w:r w:rsidRPr="00B80B60">
        <w:rPr>
          <w:rFonts w:ascii="Times New Roman" w:hAnsi="Times New Roman"/>
          <w:sz w:val="24"/>
          <w:szCs w:val="24"/>
          <w:lang w:val="en-GB"/>
        </w:rPr>
        <w:t>n</w:t>
      </w:r>
      <w:r w:rsidR="00FD3E1D">
        <w:rPr>
          <w:rFonts w:ascii="Times New Roman" w:hAnsi="Times New Roman"/>
          <w:sz w:val="24"/>
          <w:szCs w:val="24"/>
          <w:lang w:val="en-GB"/>
        </w:rPr>
        <w:t xml:space="preserve"> the media with</w:t>
      </w:r>
      <w:r w:rsidRPr="00B80B60">
        <w:rPr>
          <w:rFonts w:ascii="Times New Roman" w:hAnsi="Times New Roman"/>
          <w:sz w:val="24"/>
          <w:szCs w:val="24"/>
          <w:lang w:val="en-GB"/>
        </w:rPr>
        <w:t xml:space="preserve"> 2 mg l</w:t>
      </w:r>
      <w:r w:rsidRPr="00B80B60">
        <w:rPr>
          <w:rFonts w:ascii="Times New Roman" w:hAnsi="Times New Roman"/>
          <w:sz w:val="24"/>
          <w:szCs w:val="24"/>
          <w:vertAlign w:val="superscript"/>
          <w:lang w:val="en-GB"/>
        </w:rPr>
        <w:t xml:space="preserve">-1 </w:t>
      </w:r>
      <w:r w:rsidR="00FD3E1D">
        <w:rPr>
          <w:rFonts w:ascii="Times New Roman" w:hAnsi="Times New Roman"/>
          <w:sz w:val="24"/>
          <w:szCs w:val="24"/>
          <w:lang w:val="en-GB"/>
        </w:rPr>
        <w:t>BAP as well as</w:t>
      </w:r>
      <w:r w:rsidRPr="00B80B60">
        <w:rPr>
          <w:rFonts w:ascii="Times New Roman" w:hAnsi="Times New Roman"/>
          <w:sz w:val="24"/>
          <w:szCs w:val="24"/>
          <w:lang w:val="en-GB"/>
        </w:rPr>
        <w:t xml:space="preserve"> 0.2 mg l</w:t>
      </w:r>
      <w:r w:rsidRPr="00B80B60">
        <w:rPr>
          <w:rFonts w:ascii="Times New Roman" w:hAnsi="Times New Roman"/>
          <w:sz w:val="24"/>
          <w:szCs w:val="24"/>
          <w:vertAlign w:val="superscript"/>
          <w:lang w:val="en-GB"/>
        </w:rPr>
        <w:t xml:space="preserve">-1 </w:t>
      </w:r>
      <w:r w:rsidR="00FD3E1D">
        <w:rPr>
          <w:rFonts w:ascii="Times New Roman" w:hAnsi="Times New Roman"/>
          <w:sz w:val="24"/>
          <w:szCs w:val="24"/>
          <w:lang w:val="en-GB"/>
        </w:rPr>
        <w:t>NAA or</w:t>
      </w:r>
      <w:r w:rsidRPr="00B80B60">
        <w:rPr>
          <w:rFonts w:ascii="Times New Roman" w:hAnsi="Times New Roman"/>
          <w:sz w:val="24"/>
          <w:szCs w:val="24"/>
          <w:lang w:val="en-GB"/>
        </w:rPr>
        <w:t xml:space="preserve"> 2.5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 xml:space="preserve">KIN </w:t>
      </w:r>
      <w:r w:rsidR="00FD3E1D">
        <w:rPr>
          <w:rFonts w:ascii="Times New Roman" w:hAnsi="Times New Roman"/>
          <w:sz w:val="24"/>
          <w:szCs w:val="24"/>
          <w:lang w:val="en-GB"/>
        </w:rPr>
        <w:t xml:space="preserve">as well as </w:t>
      </w:r>
      <w:r w:rsidRPr="00B80B60">
        <w:rPr>
          <w:rFonts w:ascii="Times New Roman" w:hAnsi="Times New Roman"/>
          <w:sz w:val="24"/>
          <w:szCs w:val="24"/>
          <w:lang w:val="en-GB"/>
        </w:rPr>
        <w:t>5 mg l</w:t>
      </w:r>
      <w:r w:rsidRPr="00B80B60">
        <w:rPr>
          <w:rFonts w:ascii="Times New Roman" w:hAnsi="Times New Roman"/>
          <w:sz w:val="24"/>
          <w:szCs w:val="24"/>
          <w:vertAlign w:val="superscript"/>
          <w:lang w:val="en-GB"/>
        </w:rPr>
        <w:t xml:space="preserve">-1 </w:t>
      </w:r>
      <w:r w:rsidRPr="00B80B60">
        <w:rPr>
          <w:rFonts w:ascii="Times New Roman" w:hAnsi="Times New Roman"/>
          <w:sz w:val="24"/>
          <w:szCs w:val="24"/>
          <w:lang w:val="en-GB"/>
        </w:rPr>
        <w:t>NAA</w:t>
      </w:r>
      <w:r w:rsidR="00FD3E1D">
        <w:rPr>
          <w:rFonts w:ascii="Times New Roman" w:hAnsi="Times New Roman"/>
          <w:sz w:val="24"/>
          <w:szCs w:val="24"/>
          <w:lang w:val="en-GB"/>
        </w:rPr>
        <w:t xml:space="preserve"> added</w:t>
      </w:r>
      <w:r w:rsidRPr="00B80B60">
        <w:rPr>
          <w:rFonts w:ascii="Times New Roman" w:hAnsi="Times New Roman"/>
          <w:sz w:val="24"/>
          <w:szCs w:val="24"/>
          <w:lang w:val="en-GB"/>
        </w:rPr>
        <w:t xml:space="preserve">. </w:t>
      </w:r>
      <w:r w:rsidR="00FD3E1D">
        <w:rPr>
          <w:rFonts w:ascii="Times New Roman" w:hAnsi="Times New Roman"/>
          <w:sz w:val="24"/>
          <w:szCs w:val="24"/>
          <w:lang w:val="en-GB"/>
        </w:rPr>
        <w:t xml:space="preserve">However, only the </w:t>
      </w:r>
      <w:r w:rsidRPr="00B80B60">
        <w:rPr>
          <w:rFonts w:ascii="Times New Roman" w:hAnsi="Times New Roman"/>
          <w:sz w:val="24"/>
          <w:szCs w:val="24"/>
          <w:lang w:val="en-GB"/>
        </w:rPr>
        <w:t>embr</w:t>
      </w:r>
      <w:r w:rsidR="00564A76">
        <w:rPr>
          <w:rFonts w:ascii="Times New Roman" w:hAnsi="Times New Roman"/>
          <w:sz w:val="24"/>
          <w:szCs w:val="24"/>
          <w:lang w:val="en-GB"/>
        </w:rPr>
        <w:t>y</w:t>
      </w:r>
      <w:r w:rsidRPr="00B80B60">
        <w:rPr>
          <w:rFonts w:ascii="Times New Roman" w:hAnsi="Times New Roman"/>
          <w:sz w:val="24"/>
          <w:szCs w:val="24"/>
          <w:lang w:val="en-GB"/>
        </w:rPr>
        <w:t>oid</w:t>
      </w:r>
      <w:r w:rsidR="00564A76">
        <w:rPr>
          <w:rFonts w:ascii="Times New Roman" w:hAnsi="Times New Roman"/>
          <w:sz w:val="24"/>
          <w:szCs w:val="24"/>
          <w:lang w:val="en-GB"/>
        </w:rPr>
        <w:t>s</w:t>
      </w:r>
      <w:r w:rsidRPr="00B80B60">
        <w:rPr>
          <w:rFonts w:ascii="Times New Roman" w:hAnsi="Times New Roman"/>
          <w:sz w:val="24"/>
          <w:szCs w:val="24"/>
          <w:lang w:val="en-GB"/>
        </w:rPr>
        <w:t xml:space="preserve"> </w:t>
      </w:r>
      <w:r w:rsidR="00FD3E1D">
        <w:rPr>
          <w:rFonts w:ascii="Times New Roman" w:hAnsi="Times New Roman"/>
          <w:sz w:val="24"/>
          <w:szCs w:val="24"/>
          <w:lang w:val="en-GB"/>
        </w:rPr>
        <w:t>on the medium with KIN and</w:t>
      </w:r>
      <w:r w:rsidRPr="00B80B60">
        <w:rPr>
          <w:rFonts w:ascii="Times New Roman" w:hAnsi="Times New Roman"/>
          <w:sz w:val="24"/>
          <w:szCs w:val="24"/>
          <w:lang w:val="en-GB"/>
        </w:rPr>
        <w:t xml:space="preserve"> NAA </w:t>
      </w:r>
      <w:r w:rsidR="00FD3E1D">
        <w:rPr>
          <w:rFonts w:ascii="Times New Roman" w:hAnsi="Times New Roman"/>
          <w:sz w:val="24"/>
          <w:szCs w:val="24"/>
          <w:lang w:val="en-GB"/>
        </w:rPr>
        <w:t xml:space="preserve">were undergoing successive, after the </w:t>
      </w:r>
      <w:r w:rsidRPr="00B80B60">
        <w:rPr>
          <w:rFonts w:ascii="Times New Roman" w:hAnsi="Times New Roman"/>
          <w:sz w:val="24"/>
          <w:szCs w:val="24"/>
          <w:lang w:val="en-GB"/>
        </w:rPr>
        <w:t>globular</w:t>
      </w:r>
      <w:r w:rsidR="00564A76">
        <w:rPr>
          <w:rFonts w:ascii="Times New Roman" w:hAnsi="Times New Roman"/>
          <w:sz w:val="24"/>
          <w:szCs w:val="24"/>
          <w:lang w:val="en-GB"/>
        </w:rPr>
        <w:t xml:space="preserve"> one</w:t>
      </w:r>
      <w:r w:rsidR="00FD3E1D">
        <w:rPr>
          <w:rFonts w:ascii="Times New Roman" w:hAnsi="Times New Roman"/>
          <w:sz w:val="24"/>
          <w:szCs w:val="24"/>
          <w:lang w:val="en-GB"/>
        </w:rPr>
        <w:t>, development stages</w:t>
      </w:r>
      <w:r w:rsidRPr="00B80B60">
        <w:rPr>
          <w:rFonts w:ascii="Times New Roman" w:hAnsi="Times New Roman"/>
          <w:sz w:val="24"/>
          <w:szCs w:val="24"/>
          <w:lang w:val="en-GB"/>
        </w:rPr>
        <w:t xml:space="preserve">. </w:t>
      </w:r>
    </w:p>
    <w:p w:rsidR="001E23D1" w:rsidRPr="000E4423" w:rsidRDefault="00FD3E1D" w:rsidP="00B31274">
      <w:pPr>
        <w:autoSpaceDE w:val="0"/>
        <w:autoSpaceDN w:val="0"/>
        <w:adjustRightInd w:val="0"/>
        <w:spacing w:after="0" w:line="480" w:lineRule="auto"/>
        <w:ind w:firstLine="708"/>
        <w:jc w:val="both"/>
        <w:rPr>
          <w:rFonts w:ascii="Times New Roman" w:hAnsi="Times New Roman"/>
          <w:sz w:val="24"/>
          <w:szCs w:val="24"/>
          <w:lang w:val="en-GB"/>
        </w:rPr>
      </w:pPr>
      <w:r>
        <w:rPr>
          <w:rFonts w:ascii="Times New Roman" w:hAnsi="Times New Roman"/>
          <w:sz w:val="24"/>
          <w:szCs w:val="24"/>
          <w:lang w:val="en-GB"/>
        </w:rPr>
        <w:t xml:space="preserve">A comparison of our results with those reported by the above researchers suggests that the </w:t>
      </w:r>
      <w:r w:rsidR="001E23D1" w:rsidRPr="00B80B60">
        <w:rPr>
          <w:rFonts w:ascii="Times New Roman" w:hAnsi="Times New Roman"/>
          <w:sz w:val="24"/>
          <w:szCs w:val="24"/>
          <w:lang w:val="en-GB"/>
        </w:rPr>
        <w:t>proces</w:t>
      </w:r>
      <w:r>
        <w:rPr>
          <w:rFonts w:ascii="Times New Roman" w:hAnsi="Times New Roman"/>
          <w:sz w:val="24"/>
          <w:szCs w:val="24"/>
          <w:lang w:val="en-GB"/>
        </w:rPr>
        <w:t>s of</w:t>
      </w:r>
      <w:r w:rsidR="001E23D1" w:rsidRPr="00B80B60">
        <w:rPr>
          <w:rFonts w:ascii="Times New Roman" w:hAnsi="Times New Roman"/>
          <w:sz w:val="24"/>
          <w:szCs w:val="24"/>
          <w:lang w:val="en-GB"/>
        </w:rPr>
        <w:t xml:space="preserve"> somat</w:t>
      </w:r>
      <w:r w:rsidR="00484F33">
        <w:rPr>
          <w:rFonts w:ascii="Times New Roman" w:hAnsi="Times New Roman"/>
          <w:sz w:val="24"/>
          <w:szCs w:val="24"/>
          <w:lang w:val="en-GB"/>
        </w:rPr>
        <w:t xml:space="preserve">ic embryogenesis depends heavily on the quantitative and qualitative composition of growth </w:t>
      </w:r>
      <w:r w:rsidR="001E23D1" w:rsidRPr="00B80B60">
        <w:rPr>
          <w:rFonts w:ascii="Times New Roman" w:hAnsi="Times New Roman"/>
          <w:sz w:val="24"/>
          <w:szCs w:val="24"/>
          <w:lang w:val="en-GB"/>
        </w:rPr>
        <w:t>regulator</w:t>
      </w:r>
      <w:r w:rsidR="00484F33">
        <w:rPr>
          <w:rFonts w:ascii="Times New Roman" w:hAnsi="Times New Roman"/>
          <w:sz w:val="24"/>
          <w:szCs w:val="24"/>
          <w:lang w:val="en-GB"/>
        </w:rPr>
        <w:t>s</w:t>
      </w:r>
      <w:r w:rsidR="001E23D1" w:rsidRPr="00B80B60">
        <w:rPr>
          <w:rFonts w:ascii="Times New Roman" w:hAnsi="Times New Roman"/>
          <w:sz w:val="24"/>
          <w:szCs w:val="24"/>
          <w:lang w:val="en-GB"/>
        </w:rPr>
        <w:t xml:space="preserve">, </w:t>
      </w:r>
      <w:r w:rsidR="005E23A9">
        <w:rPr>
          <w:rFonts w:ascii="Times New Roman" w:hAnsi="Times New Roman"/>
          <w:sz w:val="24"/>
          <w:szCs w:val="24"/>
          <w:lang w:val="en-GB"/>
        </w:rPr>
        <w:t>however, there is also found a very clear effect of the</w:t>
      </w:r>
      <w:r w:rsidR="001E23D1" w:rsidRPr="00B80B60">
        <w:rPr>
          <w:rFonts w:ascii="Times New Roman" w:hAnsi="Times New Roman"/>
          <w:sz w:val="24"/>
          <w:szCs w:val="24"/>
          <w:lang w:val="en-GB"/>
        </w:rPr>
        <w:t xml:space="preserve"> genotyp</w:t>
      </w:r>
      <w:r w:rsidR="005E23A9">
        <w:rPr>
          <w:rFonts w:ascii="Times New Roman" w:hAnsi="Times New Roman"/>
          <w:sz w:val="24"/>
          <w:szCs w:val="24"/>
          <w:lang w:val="en-GB"/>
        </w:rPr>
        <w:t>e</w:t>
      </w:r>
      <w:r w:rsidR="001E23D1" w:rsidRPr="00B80B60">
        <w:rPr>
          <w:rFonts w:ascii="Times New Roman" w:hAnsi="Times New Roman"/>
          <w:sz w:val="24"/>
          <w:szCs w:val="24"/>
          <w:lang w:val="en-GB"/>
        </w:rPr>
        <w:t xml:space="preserve"> a</w:t>
      </w:r>
      <w:r w:rsidR="005E23A9">
        <w:rPr>
          <w:rFonts w:ascii="Times New Roman" w:hAnsi="Times New Roman"/>
          <w:sz w:val="24"/>
          <w:szCs w:val="24"/>
          <w:lang w:val="en-GB"/>
        </w:rPr>
        <w:t xml:space="preserve">s well as the kind of the </w:t>
      </w:r>
      <w:r w:rsidR="001E23D1" w:rsidRPr="00B80B60">
        <w:rPr>
          <w:rFonts w:ascii="Times New Roman" w:hAnsi="Times New Roman"/>
          <w:sz w:val="24"/>
          <w:szCs w:val="24"/>
          <w:lang w:val="en-GB"/>
        </w:rPr>
        <w:t>e</w:t>
      </w:r>
      <w:r w:rsidR="005E23A9">
        <w:rPr>
          <w:rFonts w:ascii="Times New Roman" w:hAnsi="Times New Roman"/>
          <w:sz w:val="24"/>
          <w:szCs w:val="24"/>
          <w:lang w:val="en-GB"/>
        </w:rPr>
        <w:t>x</w:t>
      </w:r>
      <w:r w:rsidR="000E4423">
        <w:rPr>
          <w:rFonts w:ascii="Times New Roman" w:hAnsi="Times New Roman"/>
          <w:sz w:val="24"/>
          <w:szCs w:val="24"/>
          <w:lang w:val="en-GB"/>
        </w:rPr>
        <w:t>plant.</w:t>
      </w:r>
      <w:r w:rsidR="001E23D1" w:rsidRPr="00B80B60">
        <w:rPr>
          <w:rFonts w:ascii="Times New Roman" w:hAnsi="Times New Roman"/>
          <w:sz w:val="24"/>
          <w:szCs w:val="24"/>
          <w:lang w:val="en-GB"/>
        </w:rPr>
        <w:t xml:space="preserve"> </w:t>
      </w:r>
      <w:r w:rsidR="005E23A9">
        <w:rPr>
          <w:rFonts w:ascii="Times New Roman" w:hAnsi="Times New Roman"/>
          <w:sz w:val="24"/>
          <w:szCs w:val="24"/>
          <w:lang w:val="en-GB"/>
        </w:rPr>
        <w:t xml:space="preserve">In chrysanthemums somatic embryogenesis is enhanced by the media containing both </w:t>
      </w:r>
      <w:r w:rsidR="001E23D1" w:rsidRPr="00B80B60">
        <w:rPr>
          <w:rFonts w:ascii="Times New Roman" w:hAnsi="Times New Roman"/>
          <w:sz w:val="24"/>
          <w:szCs w:val="24"/>
          <w:lang w:val="en-GB"/>
        </w:rPr>
        <w:t>au</w:t>
      </w:r>
      <w:r w:rsidR="005E23A9">
        <w:rPr>
          <w:rFonts w:ascii="Times New Roman" w:hAnsi="Times New Roman"/>
          <w:sz w:val="24"/>
          <w:szCs w:val="24"/>
          <w:lang w:val="en-GB"/>
        </w:rPr>
        <w:t xml:space="preserve">xin and </w:t>
      </w:r>
      <w:r w:rsidR="001E23D1" w:rsidRPr="00B80B60">
        <w:rPr>
          <w:rFonts w:ascii="Times New Roman" w:hAnsi="Times New Roman"/>
          <w:sz w:val="24"/>
          <w:szCs w:val="24"/>
          <w:lang w:val="en-GB"/>
        </w:rPr>
        <w:t>cytokinin</w:t>
      </w:r>
      <w:r w:rsidR="005E23A9">
        <w:rPr>
          <w:rFonts w:ascii="Times New Roman" w:hAnsi="Times New Roman"/>
          <w:sz w:val="24"/>
          <w:szCs w:val="24"/>
          <w:lang w:val="en-GB"/>
        </w:rPr>
        <w:t xml:space="preserve"> throughout the culture period</w:t>
      </w:r>
      <w:r w:rsidR="00854E16" w:rsidRPr="00B80B60">
        <w:rPr>
          <w:rFonts w:ascii="Times New Roman" w:hAnsi="Times New Roman"/>
          <w:sz w:val="24"/>
          <w:szCs w:val="24"/>
          <w:lang w:val="en-GB"/>
        </w:rPr>
        <w:t xml:space="preserve">, </w:t>
      </w:r>
      <w:r w:rsidR="005E23A9">
        <w:rPr>
          <w:rFonts w:ascii="Times New Roman" w:hAnsi="Times New Roman"/>
          <w:sz w:val="24"/>
          <w:szCs w:val="24"/>
          <w:lang w:val="en-GB"/>
        </w:rPr>
        <w:t xml:space="preserve">which coincides with the report by </w:t>
      </w:r>
      <w:r w:rsidR="00854E16" w:rsidRPr="00B80B60">
        <w:rPr>
          <w:rFonts w:ascii="Times New Roman" w:hAnsi="Times New Roman"/>
          <w:sz w:val="24"/>
          <w:szCs w:val="24"/>
          <w:lang w:val="en-GB"/>
        </w:rPr>
        <w:t>Lem</w:t>
      </w:r>
      <w:r w:rsidR="005E23A9">
        <w:rPr>
          <w:rFonts w:ascii="Times New Roman" w:hAnsi="Times New Roman"/>
          <w:sz w:val="24"/>
          <w:szCs w:val="24"/>
          <w:lang w:val="en-GB"/>
        </w:rPr>
        <w:t>a</w:t>
      </w:r>
      <w:r w:rsidR="00854E16" w:rsidRPr="00B80B60">
        <w:rPr>
          <w:rFonts w:ascii="Times New Roman" w:hAnsi="Times New Roman"/>
          <w:sz w:val="24"/>
          <w:szCs w:val="24"/>
          <w:lang w:val="en-GB"/>
        </w:rPr>
        <w:t>-Rumińsk</w:t>
      </w:r>
      <w:r w:rsidR="005E23A9">
        <w:rPr>
          <w:rFonts w:ascii="Times New Roman" w:hAnsi="Times New Roman"/>
          <w:sz w:val="24"/>
          <w:szCs w:val="24"/>
          <w:lang w:val="en-GB"/>
        </w:rPr>
        <w:t>a</w:t>
      </w:r>
      <w:r w:rsidR="00854E16" w:rsidRPr="00B80B60">
        <w:rPr>
          <w:rFonts w:ascii="Times New Roman" w:hAnsi="Times New Roman"/>
          <w:sz w:val="24"/>
          <w:szCs w:val="24"/>
          <w:lang w:val="en-GB"/>
        </w:rPr>
        <w:t xml:space="preserve"> (2012)</w:t>
      </w:r>
      <w:r w:rsidR="001E23D1" w:rsidRPr="00B80B60">
        <w:rPr>
          <w:rFonts w:ascii="Times New Roman" w:hAnsi="Times New Roman"/>
          <w:sz w:val="24"/>
          <w:szCs w:val="24"/>
          <w:lang w:val="en-GB"/>
        </w:rPr>
        <w:t xml:space="preserve">. </w:t>
      </w:r>
      <w:r w:rsidR="00564A76">
        <w:rPr>
          <w:rFonts w:ascii="Times New Roman" w:hAnsi="Times New Roman"/>
          <w:sz w:val="24"/>
          <w:szCs w:val="24"/>
          <w:lang w:val="en-GB"/>
        </w:rPr>
        <w:t>Similarly</w:t>
      </w:r>
      <w:r w:rsidR="008A6F97" w:rsidRPr="00B80B60">
        <w:rPr>
          <w:rFonts w:ascii="Times New Roman" w:hAnsi="Times New Roman"/>
          <w:sz w:val="24"/>
          <w:szCs w:val="24"/>
          <w:lang w:val="en-GB"/>
        </w:rPr>
        <w:t xml:space="preserve"> Naing et al. (2013) </w:t>
      </w:r>
      <w:r w:rsidR="005E23A9">
        <w:rPr>
          <w:rFonts w:ascii="Times New Roman" w:hAnsi="Times New Roman"/>
          <w:sz w:val="24"/>
          <w:szCs w:val="24"/>
          <w:lang w:val="en-GB"/>
        </w:rPr>
        <w:t xml:space="preserve">received very good results when </w:t>
      </w:r>
      <w:r w:rsidR="00DE6816" w:rsidRPr="000E4423">
        <w:rPr>
          <w:rFonts w:ascii="Times New Roman" w:hAnsi="Times New Roman"/>
          <w:sz w:val="24"/>
          <w:szCs w:val="24"/>
          <w:lang w:val="en-GB"/>
        </w:rPr>
        <w:t>somatic embryogenesis</w:t>
      </w:r>
      <w:r w:rsidR="00960324" w:rsidRPr="000E4423">
        <w:rPr>
          <w:rFonts w:ascii="Times New Roman" w:hAnsi="Times New Roman"/>
          <w:sz w:val="24"/>
          <w:szCs w:val="24"/>
          <w:lang w:val="en-GB" w:eastAsia="pl-PL"/>
        </w:rPr>
        <w:t xml:space="preserve"> was induced from </w:t>
      </w:r>
      <w:r w:rsidR="00960324" w:rsidRPr="000E4423">
        <w:rPr>
          <w:rFonts w:ascii="Times New Roman" w:hAnsi="Times New Roman"/>
          <w:i/>
          <w:sz w:val="24"/>
          <w:szCs w:val="24"/>
          <w:lang w:val="en-GB" w:eastAsia="pl-PL"/>
        </w:rPr>
        <w:t>in vivo</w:t>
      </w:r>
      <w:r w:rsidR="00960324" w:rsidRPr="000E4423">
        <w:rPr>
          <w:rFonts w:ascii="Times New Roman" w:hAnsi="Times New Roman"/>
          <w:sz w:val="24"/>
          <w:szCs w:val="24"/>
          <w:lang w:val="en-GB" w:eastAsia="pl-PL"/>
        </w:rPr>
        <w:t xml:space="preserve"> grown leaf explants of </w:t>
      </w:r>
      <w:r w:rsidR="006F267D" w:rsidRPr="000E4423">
        <w:rPr>
          <w:rFonts w:ascii="Times New Roman" w:hAnsi="Times New Roman"/>
          <w:sz w:val="24"/>
          <w:szCs w:val="24"/>
          <w:lang w:val="en-GB" w:eastAsia="pl-PL"/>
        </w:rPr>
        <w:t>c</w:t>
      </w:r>
      <w:r w:rsidR="00E5051B" w:rsidRPr="000E4423">
        <w:rPr>
          <w:rFonts w:ascii="Times New Roman" w:hAnsi="Times New Roman"/>
          <w:sz w:val="24"/>
          <w:szCs w:val="24"/>
          <w:lang w:val="en-GB" w:eastAsia="pl-PL"/>
        </w:rPr>
        <w:t xml:space="preserve">hrysanthemum </w:t>
      </w:r>
      <w:r w:rsidR="000E4423" w:rsidRPr="000E4423">
        <w:rPr>
          <w:rFonts w:ascii="Times New Roman" w:hAnsi="Times New Roman"/>
          <w:sz w:val="24"/>
          <w:szCs w:val="24"/>
          <w:lang w:val="en-GB" w:eastAsia="pl-PL"/>
        </w:rPr>
        <w:t xml:space="preserve">‘Euro’ </w:t>
      </w:r>
      <w:r w:rsidR="00960324" w:rsidRPr="000E4423">
        <w:rPr>
          <w:rFonts w:ascii="Times New Roman" w:hAnsi="Times New Roman"/>
          <w:sz w:val="24"/>
          <w:szCs w:val="24"/>
          <w:lang w:val="en-GB" w:eastAsia="pl-PL"/>
        </w:rPr>
        <w:t>in</w:t>
      </w:r>
      <w:r w:rsidR="00E5051B" w:rsidRPr="000E4423">
        <w:rPr>
          <w:rFonts w:ascii="Times New Roman" w:hAnsi="Times New Roman"/>
          <w:sz w:val="24"/>
          <w:szCs w:val="24"/>
          <w:lang w:val="en-GB" w:eastAsia="pl-PL"/>
        </w:rPr>
        <w:t>oculated</w:t>
      </w:r>
      <w:r w:rsidR="00960324" w:rsidRPr="000E4423">
        <w:rPr>
          <w:rFonts w:ascii="Times New Roman" w:hAnsi="Times New Roman"/>
          <w:sz w:val="24"/>
          <w:szCs w:val="24"/>
          <w:lang w:val="en-GB" w:eastAsia="pl-PL"/>
        </w:rPr>
        <w:t xml:space="preserve"> on MS medium supplemented with </w:t>
      </w:r>
      <w:r w:rsidR="00DE6816" w:rsidRPr="000E4423">
        <w:rPr>
          <w:rFonts w:ascii="Times New Roman" w:hAnsi="Times New Roman"/>
          <w:sz w:val="24"/>
          <w:szCs w:val="24"/>
          <w:lang w:val="en-GB" w:eastAsia="pl-PL"/>
        </w:rPr>
        <w:t xml:space="preserve">2.0 </w:t>
      </w:r>
      <w:r w:rsidR="00DE6816" w:rsidRPr="000E4423">
        <w:rPr>
          <w:rFonts w:ascii="Times New Roman" w:hAnsi="Times New Roman"/>
          <w:sz w:val="24"/>
          <w:szCs w:val="24"/>
          <w:lang w:val="en-GB"/>
        </w:rPr>
        <w:t>mg l</w:t>
      </w:r>
      <w:r w:rsidR="00DE6816" w:rsidRPr="000E4423">
        <w:rPr>
          <w:rFonts w:ascii="Times New Roman" w:hAnsi="Times New Roman"/>
          <w:sz w:val="24"/>
          <w:szCs w:val="24"/>
          <w:vertAlign w:val="superscript"/>
          <w:lang w:val="en-GB"/>
        </w:rPr>
        <w:t xml:space="preserve">-1 </w:t>
      </w:r>
      <w:r w:rsidR="00960324" w:rsidRPr="000E4423">
        <w:rPr>
          <w:rFonts w:ascii="Times New Roman" w:hAnsi="Times New Roman"/>
          <w:sz w:val="24"/>
          <w:szCs w:val="24"/>
          <w:lang w:val="en-GB" w:eastAsia="pl-PL"/>
        </w:rPr>
        <w:t>2,4-</w:t>
      </w:r>
      <w:r w:rsidR="008A6F97" w:rsidRPr="000E4423">
        <w:rPr>
          <w:rFonts w:ascii="Times New Roman" w:hAnsi="Times New Roman"/>
          <w:sz w:val="24"/>
          <w:szCs w:val="24"/>
          <w:lang w:val="en-GB" w:eastAsia="pl-PL"/>
        </w:rPr>
        <w:t>D</w:t>
      </w:r>
      <w:r w:rsidR="00960324" w:rsidRPr="000E4423">
        <w:rPr>
          <w:rFonts w:ascii="Times New Roman" w:hAnsi="Times New Roman"/>
          <w:sz w:val="24"/>
          <w:szCs w:val="24"/>
          <w:lang w:val="en-GB" w:eastAsia="pl-PL"/>
        </w:rPr>
        <w:t xml:space="preserve"> </w:t>
      </w:r>
      <w:r w:rsidR="00DE6816" w:rsidRPr="000E4423">
        <w:rPr>
          <w:rFonts w:ascii="Times New Roman" w:hAnsi="Times New Roman"/>
          <w:sz w:val="24"/>
          <w:szCs w:val="24"/>
          <w:lang w:val="en-GB" w:eastAsia="pl-PL"/>
        </w:rPr>
        <w:t xml:space="preserve">and 2.0 </w:t>
      </w:r>
      <w:r w:rsidR="00DE6816" w:rsidRPr="000E4423">
        <w:rPr>
          <w:rFonts w:ascii="Times New Roman" w:hAnsi="Times New Roman"/>
          <w:sz w:val="24"/>
          <w:szCs w:val="24"/>
          <w:lang w:val="en-GB"/>
        </w:rPr>
        <w:t>mg l</w:t>
      </w:r>
      <w:r w:rsidR="00DE6816" w:rsidRPr="000E4423">
        <w:rPr>
          <w:rFonts w:ascii="Times New Roman" w:hAnsi="Times New Roman"/>
          <w:sz w:val="24"/>
          <w:szCs w:val="24"/>
          <w:vertAlign w:val="superscript"/>
          <w:lang w:val="en-GB"/>
        </w:rPr>
        <w:t xml:space="preserve">-1 </w:t>
      </w:r>
      <w:r w:rsidR="00DE6816" w:rsidRPr="000E4423">
        <w:rPr>
          <w:rFonts w:ascii="Times New Roman" w:hAnsi="Times New Roman"/>
          <w:sz w:val="24"/>
          <w:szCs w:val="24"/>
          <w:lang w:val="en-GB" w:eastAsia="pl-PL"/>
        </w:rPr>
        <w:t xml:space="preserve"> </w:t>
      </w:r>
      <w:r w:rsidR="000E4423" w:rsidRPr="000E4423">
        <w:rPr>
          <w:rFonts w:ascii="Times New Roman" w:hAnsi="Times New Roman"/>
          <w:sz w:val="24"/>
          <w:szCs w:val="24"/>
          <w:lang w:val="en-GB" w:eastAsia="pl-PL"/>
        </w:rPr>
        <w:t>KIN</w:t>
      </w:r>
      <w:r w:rsidR="00DE6816" w:rsidRPr="000E4423">
        <w:rPr>
          <w:rFonts w:ascii="Times New Roman" w:hAnsi="Times New Roman"/>
          <w:sz w:val="24"/>
          <w:szCs w:val="24"/>
          <w:lang w:val="en-GB" w:eastAsia="pl-PL"/>
        </w:rPr>
        <w:t xml:space="preserve">. </w:t>
      </w:r>
    </w:p>
    <w:p w:rsidR="001E23D1" w:rsidRPr="00B80B60" w:rsidRDefault="004E2479" w:rsidP="00B31274">
      <w:pPr>
        <w:spacing w:after="0" w:line="480" w:lineRule="auto"/>
        <w:ind w:firstLine="708"/>
        <w:jc w:val="both"/>
        <w:rPr>
          <w:rFonts w:ascii="Times New Roman" w:hAnsi="Times New Roman"/>
          <w:sz w:val="24"/>
          <w:szCs w:val="24"/>
          <w:lang w:val="en-GB"/>
        </w:rPr>
      </w:pPr>
      <w:r>
        <w:rPr>
          <w:rFonts w:ascii="Times New Roman" w:hAnsi="Times New Roman"/>
          <w:sz w:val="24"/>
          <w:szCs w:val="24"/>
          <w:lang w:val="en-GB"/>
        </w:rPr>
        <w:t xml:space="preserve">The present research did not show the relationship between the number of embryos at the </w:t>
      </w:r>
      <w:r w:rsidR="001E23D1" w:rsidRPr="00B80B60">
        <w:rPr>
          <w:rFonts w:ascii="Times New Roman" w:hAnsi="Times New Roman"/>
          <w:sz w:val="24"/>
          <w:szCs w:val="24"/>
          <w:lang w:val="en-GB"/>
        </w:rPr>
        <w:t>globular</w:t>
      </w:r>
      <w:r>
        <w:rPr>
          <w:rFonts w:ascii="Times New Roman" w:hAnsi="Times New Roman"/>
          <w:sz w:val="24"/>
          <w:szCs w:val="24"/>
          <w:lang w:val="en-GB"/>
        </w:rPr>
        <w:t xml:space="preserve"> stage and </w:t>
      </w:r>
      <w:r w:rsidR="002C028B">
        <w:rPr>
          <w:rFonts w:ascii="Times New Roman" w:hAnsi="Times New Roman"/>
          <w:sz w:val="24"/>
          <w:szCs w:val="24"/>
          <w:lang w:val="en-GB"/>
        </w:rPr>
        <w:t>the heart</w:t>
      </w:r>
      <w:r>
        <w:rPr>
          <w:rFonts w:ascii="Times New Roman" w:hAnsi="Times New Roman"/>
          <w:sz w:val="24"/>
          <w:szCs w:val="24"/>
          <w:lang w:val="en-GB"/>
        </w:rPr>
        <w:t xml:space="preserve"> </w:t>
      </w:r>
      <w:r w:rsidR="002C028B">
        <w:rPr>
          <w:rFonts w:ascii="Times New Roman" w:hAnsi="Times New Roman"/>
          <w:sz w:val="24"/>
          <w:szCs w:val="24"/>
          <w:lang w:val="en-GB"/>
        </w:rPr>
        <w:t xml:space="preserve">stage </w:t>
      </w:r>
      <w:r w:rsidR="001E23D1" w:rsidRPr="00B80B60">
        <w:rPr>
          <w:rFonts w:ascii="Times New Roman" w:hAnsi="Times New Roman"/>
          <w:sz w:val="24"/>
          <w:szCs w:val="24"/>
          <w:lang w:val="en-GB"/>
        </w:rPr>
        <w:t>a</w:t>
      </w:r>
      <w:r>
        <w:rPr>
          <w:rFonts w:ascii="Times New Roman" w:hAnsi="Times New Roman"/>
          <w:sz w:val="24"/>
          <w:szCs w:val="24"/>
          <w:lang w:val="en-GB"/>
        </w:rPr>
        <w:t>nd the concentration and the kind of growth</w:t>
      </w:r>
      <w:r w:rsidR="001E23D1" w:rsidRPr="00B80B60">
        <w:rPr>
          <w:rFonts w:ascii="Times New Roman" w:hAnsi="Times New Roman"/>
          <w:sz w:val="24"/>
          <w:szCs w:val="24"/>
          <w:lang w:val="en-GB"/>
        </w:rPr>
        <w:t xml:space="preserve"> regulator</w:t>
      </w:r>
      <w:r>
        <w:rPr>
          <w:rFonts w:ascii="Times New Roman" w:hAnsi="Times New Roman"/>
          <w:sz w:val="24"/>
          <w:szCs w:val="24"/>
          <w:lang w:val="en-GB"/>
        </w:rPr>
        <w:t xml:space="preserve">s contained in the medium and the kind of the explant applied </w:t>
      </w:r>
      <w:r w:rsidR="001E23D1" w:rsidRPr="00B80B60">
        <w:rPr>
          <w:rFonts w:ascii="Times New Roman" w:hAnsi="Times New Roman"/>
          <w:sz w:val="24"/>
          <w:szCs w:val="24"/>
          <w:lang w:val="en-GB"/>
        </w:rPr>
        <w:t>(Table 2</w:t>
      </w:r>
      <w:r w:rsidR="00325F9F" w:rsidRPr="00B80B60">
        <w:rPr>
          <w:rFonts w:ascii="Times New Roman" w:hAnsi="Times New Roman"/>
          <w:sz w:val="24"/>
          <w:szCs w:val="24"/>
          <w:lang w:val="en-GB"/>
        </w:rPr>
        <w:t>, Fig 1</w:t>
      </w:r>
      <w:r w:rsidR="001E23D1" w:rsidRPr="00B80B60">
        <w:rPr>
          <w:rFonts w:ascii="Times New Roman" w:hAnsi="Times New Roman"/>
          <w:sz w:val="24"/>
          <w:szCs w:val="24"/>
          <w:lang w:val="en-GB"/>
        </w:rPr>
        <w:t xml:space="preserve">). </w:t>
      </w:r>
      <w:r>
        <w:rPr>
          <w:rFonts w:ascii="Times New Roman" w:hAnsi="Times New Roman"/>
          <w:sz w:val="24"/>
          <w:szCs w:val="24"/>
          <w:lang w:val="en-GB"/>
        </w:rPr>
        <w:t xml:space="preserve">Most embryos at the </w:t>
      </w:r>
      <w:r w:rsidR="001E23D1" w:rsidRPr="00B80B60">
        <w:rPr>
          <w:rFonts w:ascii="Times New Roman" w:hAnsi="Times New Roman"/>
          <w:sz w:val="24"/>
          <w:szCs w:val="24"/>
          <w:lang w:val="en-GB"/>
        </w:rPr>
        <w:t>torped</w:t>
      </w:r>
      <w:r>
        <w:rPr>
          <w:rFonts w:ascii="Times New Roman" w:hAnsi="Times New Roman"/>
          <w:sz w:val="24"/>
          <w:szCs w:val="24"/>
          <w:lang w:val="en-GB"/>
        </w:rPr>
        <w:t xml:space="preserve">o stage </w:t>
      </w:r>
      <w:r w:rsidR="001E23D1" w:rsidRPr="00B80B60">
        <w:rPr>
          <w:rFonts w:ascii="Times New Roman" w:hAnsi="Times New Roman"/>
          <w:sz w:val="24"/>
          <w:szCs w:val="24"/>
          <w:lang w:val="en-GB"/>
        </w:rPr>
        <w:t>regener</w:t>
      </w:r>
      <w:r>
        <w:rPr>
          <w:rFonts w:ascii="Times New Roman" w:hAnsi="Times New Roman"/>
          <w:sz w:val="24"/>
          <w:szCs w:val="24"/>
          <w:lang w:val="en-GB"/>
        </w:rPr>
        <w:t xml:space="preserve">ated on transversely-cut-into-half ligulate florets placed on the media supplemented with </w:t>
      </w:r>
      <w:r w:rsidR="001E23D1" w:rsidRPr="00B80B60">
        <w:rPr>
          <w:rFonts w:ascii="Times New Roman" w:hAnsi="Times New Roman"/>
          <w:sz w:val="24"/>
          <w:szCs w:val="24"/>
          <w:lang w:val="en-GB"/>
        </w:rPr>
        <w:t>1 mg l</w:t>
      </w:r>
      <w:r w:rsidR="001E23D1" w:rsidRPr="00B80B60">
        <w:rPr>
          <w:rFonts w:ascii="Times New Roman" w:hAnsi="Times New Roman"/>
          <w:sz w:val="24"/>
          <w:szCs w:val="24"/>
          <w:vertAlign w:val="superscript"/>
          <w:lang w:val="en-GB"/>
        </w:rPr>
        <w:t xml:space="preserve">-1 </w:t>
      </w:r>
      <w:r>
        <w:rPr>
          <w:rFonts w:ascii="Times New Roman" w:hAnsi="Times New Roman"/>
          <w:sz w:val="24"/>
          <w:szCs w:val="24"/>
          <w:lang w:val="en-GB"/>
        </w:rPr>
        <w:t>KIN or</w:t>
      </w:r>
      <w:r w:rsidR="001E23D1" w:rsidRPr="00B80B60">
        <w:rPr>
          <w:rFonts w:ascii="Times New Roman" w:hAnsi="Times New Roman"/>
          <w:sz w:val="24"/>
          <w:szCs w:val="24"/>
          <w:lang w:val="en-GB"/>
        </w:rPr>
        <w:t xml:space="preserve"> BAP </w:t>
      </w:r>
      <w:r>
        <w:rPr>
          <w:rFonts w:ascii="Times New Roman" w:hAnsi="Times New Roman"/>
          <w:sz w:val="24"/>
          <w:szCs w:val="24"/>
          <w:lang w:val="en-GB"/>
        </w:rPr>
        <w:t xml:space="preserve">as well as </w:t>
      </w:r>
      <w:r w:rsidR="001E23D1" w:rsidRPr="00B80B60">
        <w:rPr>
          <w:rFonts w:ascii="Times New Roman" w:hAnsi="Times New Roman"/>
          <w:sz w:val="24"/>
          <w:szCs w:val="24"/>
          <w:lang w:val="en-GB"/>
        </w:rPr>
        <w:t>4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 xml:space="preserve">2,4-D </w:t>
      </w:r>
      <w:r>
        <w:rPr>
          <w:rFonts w:ascii="Times New Roman" w:hAnsi="Times New Roman"/>
          <w:sz w:val="24"/>
          <w:szCs w:val="24"/>
          <w:lang w:val="en-GB"/>
        </w:rPr>
        <w:t xml:space="preserve">as well as on the </w:t>
      </w:r>
      <w:r w:rsidR="002C028B">
        <w:rPr>
          <w:rFonts w:ascii="Times New Roman" w:hAnsi="Times New Roman"/>
          <w:sz w:val="24"/>
          <w:szCs w:val="24"/>
          <w:lang w:val="en-GB"/>
        </w:rPr>
        <w:t>whole</w:t>
      </w:r>
      <w:r>
        <w:rPr>
          <w:rFonts w:ascii="Times New Roman" w:hAnsi="Times New Roman"/>
          <w:sz w:val="24"/>
          <w:szCs w:val="24"/>
          <w:lang w:val="en-GB"/>
        </w:rPr>
        <w:t xml:space="preserve"> ligulate florets placed onto media with 1 or</w:t>
      </w:r>
      <w:r w:rsidR="001E23D1" w:rsidRPr="00B80B60">
        <w:rPr>
          <w:rFonts w:ascii="Times New Roman" w:hAnsi="Times New Roman"/>
          <w:sz w:val="24"/>
          <w:szCs w:val="24"/>
          <w:lang w:val="en-GB"/>
        </w:rPr>
        <w:t xml:space="preserve"> 2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 xml:space="preserve">KIN </w:t>
      </w:r>
      <w:r>
        <w:rPr>
          <w:rFonts w:ascii="Times New Roman" w:hAnsi="Times New Roman"/>
          <w:sz w:val="24"/>
          <w:szCs w:val="24"/>
          <w:lang w:val="en-GB"/>
        </w:rPr>
        <w:t>as well as</w:t>
      </w:r>
      <w:r w:rsidR="001E23D1" w:rsidRPr="00B80B60">
        <w:rPr>
          <w:rFonts w:ascii="Times New Roman" w:hAnsi="Times New Roman"/>
          <w:sz w:val="24"/>
          <w:szCs w:val="24"/>
          <w:lang w:val="en-GB"/>
        </w:rPr>
        <w:t xml:space="preserve"> 4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2,4-D</w:t>
      </w:r>
      <w:r>
        <w:rPr>
          <w:rFonts w:ascii="Times New Roman" w:hAnsi="Times New Roman"/>
          <w:sz w:val="24"/>
          <w:szCs w:val="24"/>
          <w:lang w:val="en-GB"/>
        </w:rPr>
        <w:t xml:space="preserve"> added</w:t>
      </w:r>
      <w:r w:rsidR="001E23D1" w:rsidRPr="00B80B60">
        <w:rPr>
          <w:rFonts w:ascii="Times New Roman" w:hAnsi="Times New Roman"/>
          <w:sz w:val="24"/>
          <w:szCs w:val="24"/>
          <w:lang w:val="en-GB"/>
        </w:rPr>
        <w:t xml:space="preserve">. </w:t>
      </w:r>
      <w:r>
        <w:rPr>
          <w:rFonts w:ascii="Times New Roman" w:hAnsi="Times New Roman"/>
          <w:sz w:val="24"/>
          <w:szCs w:val="24"/>
          <w:lang w:val="en-GB"/>
        </w:rPr>
        <w:t>On the ligulate florets transversely</w:t>
      </w:r>
      <w:r w:rsidR="000E4423">
        <w:rPr>
          <w:rFonts w:ascii="Times New Roman" w:hAnsi="Times New Roman"/>
          <w:sz w:val="24"/>
          <w:szCs w:val="24"/>
          <w:lang w:val="en-GB"/>
        </w:rPr>
        <w:t>-</w:t>
      </w:r>
      <w:r>
        <w:rPr>
          <w:rFonts w:ascii="Times New Roman" w:hAnsi="Times New Roman"/>
          <w:sz w:val="24"/>
          <w:szCs w:val="24"/>
          <w:lang w:val="en-GB"/>
        </w:rPr>
        <w:t>cut</w:t>
      </w:r>
      <w:r w:rsidR="000E4423">
        <w:rPr>
          <w:rFonts w:ascii="Times New Roman" w:hAnsi="Times New Roman"/>
          <w:sz w:val="24"/>
          <w:szCs w:val="24"/>
          <w:lang w:val="en-GB"/>
        </w:rPr>
        <w:t>-</w:t>
      </w:r>
      <w:r>
        <w:rPr>
          <w:rFonts w:ascii="Times New Roman" w:hAnsi="Times New Roman"/>
          <w:sz w:val="24"/>
          <w:szCs w:val="24"/>
          <w:lang w:val="en-GB"/>
        </w:rPr>
        <w:t>into</w:t>
      </w:r>
      <w:r w:rsidR="000E4423">
        <w:rPr>
          <w:rFonts w:ascii="Times New Roman" w:hAnsi="Times New Roman"/>
          <w:sz w:val="24"/>
          <w:szCs w:val="24"/>
          <w:lang w:val="en-GB"/>
        </w:rPr>
        <w:t>-</w:t>
      </w:r>
      <w:r>
        <w:rPr>
          <w:rFonts w:ascii="Times New Roman" w:hAnsi="Times New Roman"/>
          <w:sz w:val="24"/>
          <w:szCs w:val="24"/>
          <w:lang w:val="en-GB"/>
        </w:rPr>
        <w:t xml:space="preserve">half </w:t>
      </w:r>
      <w:r w:rsidR="0043600A">
        <w:rPr>
          <w:rFonts w:ascii="Times New Roman" w:hAnsi="Times New Roman"/>
          <w:sz w:val="24"/>
          <w:szCs w:val="24"/>
          <w:lang w:val="en-GB"/>
        </w:rPr>
        <w:t xml:space="preserve">placed onto the medium supplemented with </w:t>
      </w:r>
      <w:r w:rsidR="001E23D1" w:rsidRPr="00B80B60">
        <w:rPr>
          <w:rFonts w:ascii="Times New Roman" w:hAnsi="Times New Roman"/>
          <w:sz w:val="24"/>
          <w:szCs w:val="24"/>
          <w:lang w:val="en-GB"/>
        </w:rPr>
        <w:t>1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 xml:space="preserve">KIN </w:t>
      </w:r>
      <w:r w:rsidR="0043600A">
        <w:rPr>
          <w:rFonts w:ascii="Times New Roman" w:hAnsi="Times New Roman"/>
          <w:sz w:val="24"/>
          <w:szCs w:val="24"/>
          <w:lang w:val="en-GB"/>
        </w:rPr>
        <w:t xml:space="preserve">as well as </w:t>
      </w:r>
      <w:r w:rsidR="001E23D1" w:rsidRPr="00B80B60">
        <w:rPr>
          <w:rFonts w:ascii="Times New Roman" w:hAnsi="Times New Roman"/>
          <w:sz w:val="24"/>
          <w:szCs w:val="24"/>
          <w:lang w:val="en-GB"/>
        </w:rPr>
        <w:t>4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 xml:space="preserve">2,4-D </w:t>
      </w:r>
      <w:r w:rsidR="0043600A">
        <w:rPr>
          <w:rFonts w:ascii="Times New Roman" w:hAnsi="Times New Roman"/>
          <w:sz w:val="24"/>
          <w:szCs w:val="24"/>
          <w:lang w:val="en-GB"/>
        </w:rPr>
        <w:t xml:space="preserve">there were produced most </w:t>
      </w:r>
      <w:r w:rsidR="002C028B">
        <w:rPr>
          <w:rFonts w:ascii="Times New Roman" w:hAnsi="Times New Roman"/>
          <w:sz w:val="24"/>
          <w:szCs w:val="24"/>
          <w:lang w:val="en-GB"/>
        </w:rPr>
        <w:t>embry</w:t>
      </w:r>
      <w:r w:rsidR="001E23D1" w:rsidRPr="00B80B60">
        <w:rPr>
          <w:rFonts w:ascii="Times New Roman" w:hAnsi="Times New Roman"/>
          <w:sz w:val="24"/>
          <w:szCs w:val="24"/>
          <w:lang w:val="en-GB"/>
        </w:rPr>
        <w:t>oid</w:t>
      </w:r>
      <w:r w:rsidR="002C028B">
        <w:rPr>
          <w:rFonts w:ascii="Times New Roman" w:hAnsi="Times New Roman"/>
          <w:sz w:val="24"/>
          <w:szCs w:val="24"/>
          <w:lang w:val="en-GB"/>
        </w:rPr>
        <w:t>s</w:t>
      </w:r>
      <w:r w:rsidR="001E23D1" w:rsidRPr="00B80B60">
        <w:rPr>
          <w:rFonts w:ascii="Times New Roman" w:hAnsi="Times New Roman"/>
          <w:sz w:val="24"/>
          <w:szCs w:val="24"/>
          <w:lang w:val="en-GB"/>
        </w:rPr>
        <w:t xml:space="preserve"> </w:t>
      </w:r>
      <w:r w:rsidR="0043600A">
        <w:rPr>
          <w:rFonts w:ascii="Times New Roman" w:hAnsi="Times New Roman"/>
          <w:sz w:val="24"/>
          <w:szCs w:val="24"/>
          <w:lang w:val="en-GB"/>
        </w:rPr>
        <w:t xml:space="preserve">at the </w:t>
      </w:r>
      <w:r w:rsidR="000E4423" w:rsidRPr="000E4423">
        <w:rPr>
          <w:rFonts w:ascii="Times New Roman" w:hAnsi="Times New Roman"/>
          <w:sz w:val="24"/>
          <w:szCs w:val="24"/>
          <w:lang w:val="en-GB"/>
        </w:rPr>
        <w:t>cotyledonary</w:t>
      </w:r>
      <w:r w:rsidR="000E4423" w:rsidRPr="00B80B60">
        <w:rPr>
          <w:rFonts w:ascii="Times New Roman" w:hAnsi="Times New Roman"/>
          <w:sz w:val="24"/>
          <w:szCs w:val="24"/>
          <w:lang w:val="en-GB"/>
        </w:rPr>
        <w:t xml:space="preserve"> </w:t>
      </w:r>
      <w:r w:rsidR="001E23D1" w:rsidRPr="00B80B60">
        <w:rPr>
          <w:rFonts w:ascii="Times New Roman" w:hAnsi="Times New Roman"/>
          <w:sz w:val="24"/>
          <w:szCs w:val="24"/>
          <w:lang w:val="en-GB"/>
        </w:rPr>
        <w:t>sta</w:t>
      </w:r>
      <w:r w:rsidR="0043600A">
        <w:rPr>
          <w:rFonts w:ascii="Times New Roman" w:hAnsi="Times New Roman"/>
          <w:sz w:val="24"/>
          <w:szCs w:val="24"/>
          <w:lang w:val="en-GB"/>
        </w:rPr>
        <w:t xml:space="preserve">ge, while most </w:t>
      </w:r>
      <w:r w:rsidR="000E4423">
        <w:rPr>
          <w:rFonts w:ascii="Times New Roman" w:hAnsi="Times New Roman"/>
          <w:sz w:val="24"/>
          <w:szCs w:val="24"/>
          <w:lang w:val="en-GB"/>
        </w:rPr>
        <w:t xml:space="preserve">mature </w:t>
      </w:r>
      <w:r w:rsidR="0043600A">
        <w:rPr>
          <w:rFonts w:ascii="Times New Roman" w:hAnsi="Times New Roman"/>
          <w:sz w:val="24"/>
          <w:szCs w:val="24"/>
          <w:lang w:val="en-GB"/>
        </w:rPr>
        <w:t xml:space="preserve">embryos were </w:t>
      </w:r>
      <w:r w:rsidR="001E23D1" w:rsidRPr="00B80B60">
        <w:rPr>
          <w:rFonts w:ascii="Times New Roman" w:hAnsi="Times New Roman"/>
          <w:sz w:val="24"/>
          <w:szCs w:val="24"/>
          <w:lang w:val="en-GB"/>
        </w:rPr>
        <w:t>obser</w:t>
      </w:r>
      <w:r w:rsidR="0043600A">
        <w:rPr>
          <w:rFonts w:ascii="Times New Roman" w:hAnsi="Times New Roman"/>
          <w:sz w:val="24"/>
          <w:szCs w:val="24"/>
          <w:lang w:val="en-GB"/>
        </w:rPr>
        <w:t xml:space="preserve">ved on the </w:t>
      </w:r>
      <w:r w:rsidR="006F324C">
        <w:rPr>
          <w:rFonts w:ascii="Times New Roman" w:hAnsi="Times New Roman"/>
          <w:sz w:val="24"/>
          <w:szCs w:val="24"/>
          <w:lang w:val="en-GB"/>
        </w:rPr>
        <w:t xml:space="preserve">whole </w:t>
      </w:r>
      <w:r w:rsidR="0043600A">
        <w:rPr>
          <w:rFonts w:ascii="Times New Roman" w:hAnsi="Times New Roman"/>
          <w:sz w:val="24"/>
          <w:szCs w:val="24"/>
          <w:lang w:val="en-GB"/>
        </w:rPr>
        <w:t xml:space="preserve">ligulate florets placed onto the medium with </w:t>
      </w:r>
      <w:r w:rsidR="001E23D1" w:rsidRPr="00B80B60">
        <w:rPr>
          <w:rFonts w:ascii="Times New Roman" w:hAnsi="Times New Roman"/>
          <w:sz w:val="24"/>
          <w:szCs w:val="24"/>
          <w:lang w:val="en-GB"/>
        </w:rPr>
        <w:t>1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 xml:space="preserve">KIN </w:t>
      </w:r>
      <w:r w:rsidR="00337D91">
        <w:rPr>
          <w:rFonts w:ascii="Times New Roman" w:hAnsi="Times New Roman"/>
          <w:sz w:val="24"/>
          <w:szCs w:val="24"/>
          <w:lang w:val="en-GB"/>
        </w:rPr>
        <w:t xml:space="preserve">as well as </w:t>
      </w:r>
      <w:r w:rsidR="001E23D1" w:rsidRPr="00B80B60">
        <w:rPr>
          <w:rFonts w:ascii="Times New Roman" w:hAnsi="Times New Roman"/>
          <w:sz w:val="24"/>
          <w:szCs w:val="24"/>
          <w:lang w:val="en-GB"/>
        </w:rPr>
        <w:t>4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2,4-D a</w:t>
      </w:r>
      <w:r w:rsidR="00337D91">
        <w:rPr>
          <w:rFonts w:ascii="Times New Roman" w:hAnsi="Times New Roman"/>
          <w:sz w:val="24"/>
          <w:szCs w:val="24"/>
          <w:lang w:val="en-GB"/>
        </w:rPr>
        <w:t xml:space="preserve">s well as on the </w:t>
      </w:r>
      <w:r w:rsidR="000E4423">
        <w:rPr>
          <w:rFonts w:ascii="Times New Roman" w:hAnsi="Times New Roman"/>
          <w:sz w:val="24"/>
          <w:szCs w:val="24"/>
          <w:lang w:val="en-GB"/>
        </w:rPr>
        <w:t xml:space="preserve">transversely-cut-into-half ligulate florets </w:t>
      </w:r>
      <w:r w:rsidR="00337D91">
        <w:rPr>
          <w:rFonts w:ascii="Times New Roman" w:hAnsi="Times New Roman"/>
          <w:sz w:val="24"/>
          <w:szCs w:val="24"/>
          <w:lang w:val="en-GB"/>
        </w:rPr>
        <w:t>placed on the medium with</w:t>
      </w:r>
      <w:r w:rsidR="001E23D1" w:rsidRPr="00B80B60">
        <w:rPr>
          <w:rFonts w:ascii="Times New Roman" w:hAnsi="Times New Roman"/>
          <w:sz w:val="24"/>
          <w:szCs w:val="24"/>
          <w:lang w:val="en-GB"/>
        </w:rPr>
        <w:t xml:space="preserve"> 1 mg l</w:t>
      </w:r>
      <w:r w:rsidR="001E23D1" w:rsidRPr="00B80B60">
        <w:rPr>
          <w:rFonts w:ascii="Times New Roman" w:hAnsi="Times New Roman"/>
          <w:sz w:val="24"/>
          <w:szCs w:val="24"/>
          <w:vertAlign w:val="superscript"/>
          <w:lang w:val="en-GB"/>
        </w:rPr>
        <w:t xml:space="preserve">-1 </w:t>
      </w:r>
      <w:r w:rsidR="00337D91">
        <w:rPr>
          <w:rFonts w:ascii="Times New Roman" w:hAnsi="Times New Roman"/>
          <w:sz w:val="24"/>
          <w:szCs w:val="24"/>
          <w:lang w:val="en-GB"/>
        </w:rPr>
        <w:t>KIN or</w:t>
      </w:r>
      <w:r w:rsidR="001E23D1" w:rsidRPr="00B80B60">
        <w:rPr>
          <w:rFonts w:ascii="Times New Roman" w:hAnsi="Times New Roman"/>
          <w:sz w:val="24"/>
          <w:szCs w:val="24"/>
          <w:lang w:val="en-GB"/>
        </w:rPr>
        <w:t xml:space="preserve"> BAP </w:t>
      </w:r>
      <w:r w:rsidR="00337D91">
        <w:rPr>
          <w:rFonts w:ascii="Times New Roman" w:hAnsi="Times New Roman"/>
          <w:sz w:val="24"/>
          <w:szCs w:val="24"/>
          <w:lang w:val="en-GB"/>
        </w:rPr>
        <w:t xml:space="preserve">as well as </w:t>
      </w:r>
      <w:r w:rsidR="001E23D1" w:rsidRPr="00B80B60">
        <w:rPr>
          <w:rFonts w:ascii="Times New Roman" w:hAnsi="Times New Roman"/>
          <w:sz w:val="24"/>
          <w:szCs w:val="24"/>
          <w:lang w:val="en-GB"/>
        </w:rPr>
        <w:t>4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2,4-D.</w:t>
      </w:r>
    </w:p>
    <w:p w:rsidR="001E23D1" w:rsidRPr="00B80B60" w:rsidRDefault="00337D91" w:rsidP="00B31274">
      <w:pPr>
        <w:spacing w:after="0" w:line="480" w:lineRule="auto"/>
        <w:ind w:firstLine="708"/>
        <w:jc w:val="both"/>
        <w:rPr>
          <w:rFonts w:ascii="Times New Roman" w:hAnsi="Times New Roman"/>
          <w:sz w:val="24"/>
          <w:szCs w:val="24"/>
          <w:lang w:val="en-GB"/>
        </w:rPr>
      </w:pPr>
      <w:r>
        <w:rPr>
          <w:rFonts w:ascii="Times New Roman" w:hAnsi="Times New Roman"/>
          <w:sz w:val="24"/>
          <w:szCs w:val="24"/>
          <w:lang w:val="en-GB"/>
        </w:rPr>
        <w:lastRenderedPageBreak/>
        <w:t xml:space="preserve">The presence of </w:t>
      </w:r>
      <w:r w:rsidR="001E23D1" w:rsidRPr="00B80B60">
        <w:rPr>
          <w:rFonts w:ascii="Times New Roman" w:hAnsi="Times New Roman"/>
          <w:sz w:val="24"/>
          <w:szCs w:val="24"/>
          <w:lang w:val="en-GB"/>
        </w:rPr>
        <w:t>somat</w:t>
      </w:r>
      <w:r>
        <w:rPr>
          <w:rFonts w:ascii="Times New Roman" w:hAnsi="Times New Roman"/>
          <w:sz w:val="24"/>
          <w:szCs w:val="24"/>
          <w:lang w:val="en-GB"/>
        </w:rPr>
        <w:t>ic embryos at various development stages after</w:t>
      </w:r>
      <w:r w:rsidR="001E23D1" w:rsidRPr="00B80B60">
        <w:rPr>
          <w:rFonts w:ascii="Times New Roman" w:hAnsi="Times New Roman"/>
          <w:sz w:val="24"/>
          <w:szCs w:val="24"/>
          <w:lang w:val="en-GB"/>
        </w:rPr>
        <w:t xml:space="preserve"> 30 d</w:t>
      </w:r>
      <w:r>
        <w:rPr>
          <w:rFonts w:ascii="Times New Roman" w:hAnsi="Times New Roman"/>
          <w:sz w:val="24"/>
          <w:szCs w:val="24"/>
          <w:lang w:val="en-GB"/>
        </w:rPr>
        <w:t>ays of c</w:t>
      </w:r>
      <w:r w:rsidR="001E23D1" w:rsidRPr="00B80B60">
        <w:rPr>
          <w:rFonts w:ascii="Times New Roman" w:hAnsi="Times New Roman"/>
          <w:sz w:val="24"/>
          <w:szCs w:val="24"/>
          <w:lang w:val="en-GB"/>
        </w:rPr>
        <w:t>ultur</w:t>
      </w:r>
      <w:r>
        <w:rPr>
          <w:rFonts w:ascii="Times New Roman" w:hAnsi="Times New Roman"/>
          <w:sz w:val="24"/>
          <w:szCs w:val="24"/>
          <w:lang w:val="en-GB"/>
        </w:rPr>
        <w:t xml:space="preserve">e on the surface of ligulate florets of chrysanthemum </w:t>
      </w:r>
      <w:r w:rsidR="001E23D1" w:rsidRPr="00B80B60">
        <w:rPr>
          <w:rFonts w:ascii="Times New Roman" w:hAnsi="Times New Roman"/>
          <w:sz w:val="24"/>
          <w:szCs w:val="24"/>
          <w:lang w:val="en-GB"/>
        </w:rPr>
        <w:t xml:space="preserve">‘Purima’ </w:t>
      </w:r>
      <w:r>
        <w:rPr>
          <w:rFonts w:ascii="Times New Roman" w:hAnsi="Times New Roman"/>
          <w:sz w:val="24"/>
          <w:szCs w:val="24"/>
          <w:lang w:val="en-GB"/>
        </w:rPr>
        <w:t xml:space="preserve">were also noted by </w:t>
      </w:r>
      <w:r w:rsidR="001E23D1" w:rsidRPr="00B80B60">
        <w:rPr>
          <w:rFonts w:ascii="Times New Roman" w:hAnsi="Times New Roman"/>
          <w:sz w:val="24"/>
          <w:szCs w:val="24"/>
          <w:lang w:val="en-GB"/>
        </w:rPr>
        <w:t xml:space="preserve">Mandal and Datta (2005). </w:t>
      </w:r>
      <w:r>
        <w:rPr>
          <w:rFonts w:ascii="Times New Roman" w:hAnsi="Times New Roman"/>
          <w:sz w:val="24"/>
          <w:szCs w:val="24"/>
          <w:lang w:val="en-GB"/>
        </w:rPr>
        <w:t xml:space="preserve">According to </w:t>
      </w:r>
      <w:r w:rsidR="001E23D1" w:rsidRPr="00B80B60">
        <w:rPr>
          <w:rFonts w:ascii="Times New Roman" w:hAnsi="Times New Roman"/>
          <w:sz w:val="24"/>
          <w:szCs w:val="24"/>
          <w:lang w:val="en-GB"/>
        </w:rPr>
        <w:t>May and Trigiano (1991)</w:t>
      </w:r>
      <w:r>
        <w:rPr>
          <w:rFonts w:ascii="Times New Roman" w:hAnsi="Times New Roman"/>
          <w:sz w:val="24"/>
          <w:szCs w:val="24"/>
          <w:lang w:val="en-GB"/>
        </w:rPr>
        <w:t xml:space="preserve">, the capacity for the formation of </w:t>
      </w:r>
      <w:r w:rsidR="000E4423">
        <w:rPr>
          <w:rFonts w:ascii="Times New Roman" w:hAnsi="Times New Roman"/>
          <w:sz w:val="24"/>
          <w:szCs w:val="24"/>
          <w:lang w:val="en-GB"/>
        </w:rPr>
        <w:t xml:space="preserve">mature </w:t>
      </w:r>
      <w:r>
        <w:rPr>
          <w:rFonts w:ascii="Times New Roman" w:hAnsi="Times New Roman"/>
          <w:sz w:val="24"/>
          <w:szCs w:val="24"/>
          <w:lang w:val="en-GB"/>
        </w:rPr>
        <w:t xml:space="preserve">embryos depends on the </w:t>
      </w:r>
      <w:r w:rsidRPr="00B80B60">
        <w:rPr>
          <w:rFonts w:ascii="Times New Roman" w:hAnsi="Times New Roman"/>
          <w:sz w:val="24"/>
          <w:szCs w:val="24"/>
          <w:lang w:val="en-GB"/>
        </w:rPr>
        <w:t>chrysant</w:t>
      </w:r>
      <w:r>
        <w:rPr>
          <w:rFonts w:ascii="Times New Roman" w:hAnsi="Times New Roman"/>
          <w:sz w:val="24"/>
          <w:szCs w:val="24"/>
          <w:lang w:val="en-GB"/>
        </w:rPr>
        <w:t>h</w:t>
      </w:r>
      <w:r w:rsidRPr="00B80B60">
        <w:rPr>
          <w:rFonts w:ascii="Times New Roman" w:hAnsi="Times New Roman"/>
          <w:sz w:val="24"/>
          <w:szCs w:val="24"/>
          <w:lang w:val="en-GB"/>
        </w:rPr>
        <w:t>em</w:t>
      </w:r>
      <w:r>
        <w:rPr>
          <w:rFonts w:ascii="Times New Roman" w:hAnsi="Times New Roman"/>
          <w:sz w:val="24"/>
          <w:szCs w:val="24"/>
          <w:lang w:val="en-GB"/>
        </w:rPr>
        <w:t>um genotype</w:t>
      </w:r>
      <w:r w:rsidR="001E23D1" w:rsidRPr="00B80B60">
        <w:rPr>
          <w:rFonts w:ascii="Times New Roman" w:hAnsi="Times New Roman"/>
          <w:sz w:val="24"/>
          <w:szCs w:val="24"/>
          <w:lang w:val="en-GB"/>
        </w:rPr>
        <w:t xml:space="preserve">. </w:t>
      </w:r>
    </w:p>
    <w:p w:rsidR="001E23D1" w:rsidRPr="00B80B60" w:rsidRDefault="00337D91" w:rsidP="00B31274">
      <w:pPr>
        <w:spacing w:after="0" w:line="480" w:lineRule="auto"/>
        <w:ind w:firstLine="708"/>
        <w:jc w:val="both"/>
        <w:rPr>
          <w:rFonts w:ascii="Times New Roman" w:hAnsi="Times New Roman"/>
          <w:color w:val="FF0000"/>
          <w:sz w:val="24"/>
          <w:szCs w:val="24"/>
          <w:lang w:val="en-GB"/>
        </w:rPr>
      </w:pPr>
      <w:r>
        <w:rPr>
          <w:rFonts w:ascii="Times New Roman" w:hAnsi="Times New Roman"/>
          <w:sz w:val="24"/>
          <w:szCs w:val="24"/>
          <w:lang w:val="en-GB"/>
        </w:rPr>
        <w:t xml:space="preserve">Most adventitious roots got </w:t>
      </w:r>
      <w:r w:rsidR="001E23D1" w:rsidRPr="00B80B60">
        <w:rPr>
          <w:rFonts w:ascii="Times New Roman" w:hAnsi="Times New Roman"/>
          <w:sz w:val="24"/>
          <w:szCs w:val="24"/>
          <w:lang w:val="en-GB"/>
        </w:rPr>
        <w:t>regener</w:t>
      </w:r>
      <w:r>
        <w:rPr>
          <w:rFonts w:ascii="Times New Roman" w:hAnsi="Times New Roman"/>
          <w:sz w:val="24"/>
          <w:szCs w:val="24"/>
          <w:lang w:val="en-GB"/>
        </w:rPr>
        <w:t xml:space="preserve">ated on the </w:t>
      </w:r>
      <w:r w:rsidR="000E4423">
        <w:rPr>
          <w:rFonts w:ascii="Times New Roman" w:hAnsi="Times New Roman"/>
          <w:sz w:val="24"/>
          <w:szCs w:val="24"/>
          <w:lang w:val="en-GB"/>
        </w:rPr>
        <w:t>whole</w:t>
      </w:r>
      <w:r>
        <w:rPr>
          <w:rFonts w:ascii="Times New Roman" w:hAnsi="Times New Roman"/>
          <w:sz w:val="24"/>
          <w:szCs w:val="24"/>
          <w:lang w:val="en-GB"/>
        </w:rPr>
        <w:t xml:space="preserve"> ligulate florets placed onto the medium supplemented with </w:t>
      </w:r>
      <w:r w:rsidR="001E23D1" w:rsidRPr="00B80B60">
        <w:rPr>
          <w:rFonts w:ascii="Times New Roman" w:hAnsi="Times New Roman"/>
          <w:sz w:val="24"/>
          <w:szCs w:val="24"/>
          <w:lang w:val="en-GB"/>
        </w:rPr>
        <w:t>1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 xml:space="preserve">KIN </w:t>
      </w:r>
      <w:r>
        <w:rPr>
          <w:rFonts w:ascii="Times New Roman" w:hAnsi="Times New Roman"/>
          <w:sz w:val="24"/>
          <w:szCs w:val="24"/>
          <w:lang w:val="en-GB"/>
        </w:rPr>
        <w:t xml:space="preserve">as well as </w:t>
      </w:r>
      <w:r w:rsidR="001E23D1" w:rsidRPr="00B80B60">
        <w:rPr>
          <w:rFonts w:ascii="Times New Roman" w:hAnsi="Times New Roman"/>
          <w:sz w:val="24"/>
          <w:szCs w:val="24"/>
          <w:lang w:val="en-GB"/>
        </w:rPr>
        <w:t>4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 xml:space="preserve">2,4-D. </w:t>
      </w:r>
      <w:r>
        <w:rPr>
          <w:rFonts w:ascii="Times New Roman" w:hAnsi="Times New Roman"/>
          <w:sz w:val="24"/>
          <w:szCs w:val="24"/>
          <w:lang w:val="en-GB"/>
        </w:rPr>
        <w:t>In that experimental c</w:t>
      </w:r>
      <w:r w:rsidR="00F83FFB" w:rsidRPr="00B80B60">
        <w:rPr>
          <w:rFonts w:ascii="Times New Roman" w:hAnsi="Times New Roman"/>
          <w:sz w:val="24"/>
          <w:szCs w:val="24"/>
          <w:lang w:val="en-GB"/>
        </w:rPr>
        <w:t>ombina</w:t>
      </w:r>
      <w:r>
        <w:rPr>
          <w:rFonts w:ascii="Times New Roman" w:hAnsi="Times New Roman"/>
          <w:sz w:val="24"/>
          <w:szCs w:val="24"/>
          <w:lang w:val="en-GB"/>
        </w:rPr>
        <w:t xml:space="preserve">tion the capacity for initiating </w:t>
      </w:r>
      <w:r w:rsidR="001E23D1" w:rsidRPr="00B80B60">
        <w:rPr>
          <w:rFonts w:ascii="Times New Roman" w:hAnsi="Times New Roman"/>
          <w:sz w:val="24"/>
          <w:szCs w:val="24"/>
          <w:lang w:val="en-GB"/>
        </w:rPr>
        <w:t>r</w:t>
      </w:r>
      <w:r w:rsidR="006F324C">
        <w:rPr>
          <w:rFonts w:ascii="Times New Roman" w:hAnsi="Times New Roman"/>
          <w:sz w:val="24"/>
          <w:szCs w:val="24"/>
          <w:lang w:val="en-GB"/>
        </w:rPr>
        <w:t>hi</w:t>
      </w:r>
      <w:r w:rsidR="001E23D1" w:rsidRPr="00B80B60">
        <w:rPr>
          <w:rFonts w:ascii="Times New Roman" w:hAnsi="Times New Roman"/>
          <w:sz w:val="24"/>
          <w:szCs w:val="24"/>
          <w:lang w:val="en-GB"/>
        </w:rPr>
        <w:t>zogene</w:t>
      </w:r>
      <w:r>
        <w:rPr>
          <w:rFonts w:ascii="Times New Roman" w:hAnsi="Times New Roman"/>
          <w:sz w:val="24"/>
          <w:szCs w:val="24"/>
          <w:lang w:val="en-GB"/>
        </w:rPr>
        <w:t xml:space="preserve">sis was reported in more than </w:t>
      </w:r>
      <w:r w:rsidR="001E23D1" w:rsidRPr="00B80B60">
        <w:rPr>
          <w:rFonts w:ascii="Times New Roman" w:hAnsi="Times New Roman"/>
          <w:sz w:val="24"/>
          <w:szCs w:val="24"/>
          <w:lang w:val="en-GB"/>
        </w:rPr>
        <w:t>53% e</w:t>
      </w:r>
      <w:r>
        <w:rPr>
          <w:rFonts w:ascii="Times New Roman" w:hAnsi="Times New Roman"/>
          <w:sz w:val="24"/>
          <w:szCs w:val="24"/>
          <w:lang w:val="en-GB"/>
        </w:rPr>
        <w:t>x</w:t>
      </w:r>
      <w:r w:rsidR="001E23D1" w:rsidRPr="00B80B60">
        <w:rPr>
          <w:rFonts w:ascii="Times New Roman" w:hAnsi="Times New Roman"/>
          <w:sz w:val="24"/>
          <w:szCs w:val="24"/>
          <w:lang w:val="en-GB"/>
        </w:rPr>
        <w:t>plant</w:t>
      </w:r>
      <w:r>
        <w:rPr>
          <w:rFonts w:ascii="Times New Roman" w:hAnsi="Times New Roman"/>
          <w:sz w:val="24"/>
          <w:szCs w:val="24"/>
          <w:lang w:val="en-GB"/>
        </w:rPr>
        <w:t>s</w:t>
      </w:r>
      <w:r w:rsidR="00B067E2">
        <w:rPr>
          <w:rFonts w:ascii="Times New Roman" w:hAnsi="Times New Roman"/>
          <w:sz w:val="24"/>
          <w:szCs w:val="24"/>
          <w:lang w:val="en-GB"/>
        </w:rPr>
        <w:t xml:space="preserve"> (Table 3)</w:t>
      </w:r>
      <w:r w:rsidR="001E23D1" w:rsidRPr="00B80B60">
        <w:rPr>
          <w:rFonts w:ascii="Times New Roman" w:hAnsi="Times New Roman"/>
          <w:sz w:val="24"/>
          <w:szCs w:val="24"/>
          <w:lang w:val="en-GB"/>
        </w:rPr>
        <w:t>.</w:t>
      </w:r>
      <w:r w:rsidR="001E23D1" w:rsidRPr="00B80B60">
        <w:rPr>
          <w:rFonts w:ascii="Times New Roman" w:hAnsi="Times New Roman"/>
          <w:color w:val="FF0000"/>
          <w:sz w:val="24"/>
          <w:szCs w:val="24"/>
          <w:lang w:val="en-GB"/>
        </w:rPr>
        <w:t xml:space="preserve">  </w:t>
      </w:r>
    </w:p>
    <w:p w:rsidR="001E23D1" w:rsidRPr="00B80B60" w:rsidRDefault="005450DF" w:rsidP="00B31274">
      <w:pPr>
        <w:spacing w:after="0" w:line="480" w:lineRule="auto"/>
        <w:ind w:firstLine="708"/>
        <w:jc w:val="both"/>
        <w:rPr>
          <w:rFonts w:ascii="Times New Roman" w:hAnsi="Times New Roman"/>
          <w:sz w:val="24"/>
          <w:szCs w:val="24"/>
          <w:lang w:val="en-GB"/>
        </w:rPr>
      </w:pPr>
      <w:r w:rsidRPr="00B80B60">
        <w:rPr>
          <w:rFonts w:ascii="Times New Roman" w:hAnsi="Times New Roman"/>
          <w:sz w:val="24"/>
          <w:szCs w:val="24"/>
          <w:lang w:val="en-GB"/>
        </w:rPr>
        <w:t>Bhattacharya</w:t>
      </w:r>
      <w:r w:rsidR="001E23D1" w:rsidRPr="00B80B60">
        <w:rPr>
          <w:rFonts w:ascii="Times New Roman" w:hAnsi="Times New Roman"/>
          <w:sz w:val="24"/>
          <w:szCs w:val="24"/>
          <w:lang w:val="en-GB"/>
        </w:rPr>
        <w:t xml:space="preserve"> </w:t>
      </w:r>
      <w:r w:rsidRPr="00B80B60">
        <w:rPr>
          <w:rFonts w:ascii="Times New Roman" w:hAnsi="Times New Roman"/>
          <w:sz w:val="24"/>
          <w:szCs w:val="24"/>
          <w:lang w:val="en-GB"/>
        </w:rPr>
        <w:t>et al.</w:t>
      </w:r>
      <w:r w:rsidR="001E23D1" w:rsidRPr="00B80B60">
        <w:rPr>
          <w:rFonts w:ascii="Times New Roman" w:hAnsi="Times New Roman"/>
          <w:sz w:val="24"/>
          <w:szCs w:val="24"/>
          <w:lang w:val="en-GB"/>
        </w:rPr>
        <w:t xml:space="preserve"> (1990) </w:t>
      </w:r>
      <w:r w:rsidR="00337D91">
        <w:rPr>
          <w:rFonts w:ascii="Times New Roman" w:hAnsi="Times New Roman"/>
          <w:sz w:val="24"/>
          <w:szCs w:val="24"/>
          <w:lang w:val="en-GB"/>
        </w:rPr>
        <w:t xml:space="preserve">on the medium with </w:t>
      </w:r>
      <w:r w:rsidR="001E23D1" w:rsidRPr="00B80B60">
        <w:rPr>
          <w:rFonts w:ascii="Times New Roman" w:hAnsi="Times New Roman"/>
          <w:sz w:val="24"/>
          <w:szCs w:val="24"/>
          <w:lang w:val="en-GB"/>
        </w:rPr>
        <w:t xml:space="preserve">1 </w:t>
      </w:r>
      <w:r w:rsidR="00337D91">
        <w:rPr>
          <w:rFonts w:ascii="Times New Roman" w:hAnsi="Times New Roman"/>
          <w:sz w:val="24"/>
          <w:szCs w:val="24"/>
          <w:lang w:val="en-GB"/>
        </w:rPr>
        <w:t>or</w:t>
      </w:r>
      <w:r w:rsidR="001E23D1" w:rsidRPr="00B80B60">
        <w:rPr>
          <w:rFonts w:ascii="Times New Roman" w:hAnsi="Times New Roman"/>
          <w:sz w:val="24"/>
          <w:szCs w:val="24"/>
          <w:lang w:val="en-GB"/>
        </w:rPr>
        <w:t xml:space="preserve"> 2 mg l</w:t>
      </w:r>
      <w:r w:rsidR="001E23D1" w:rsidRPr="00B80B60">
        <w:rPr>
          <w:rFonts w:ascii="Times New Roman" w:hAnsi="Times New Roman"/>
          <w:sz w:val="24"/>
          <w:szCs w:val="24"/>
          <w:vertAlign w:val="superscript"/>
          <w:lang w:val="en-GB"/>
        </w:rPr>
        <w:t xml:space="preserve">-1 </w:t>
      </w:r>
      <w:r w:rsidR="001E23D1" w:rsidRPr="00B80B60">
        <w:rPr>
          <w:rFonts w:ascii="Times New Roman" w:hAnsi="Times New Roman"/>
          <w:sz w:val="24"/>
          <w:szCs w:val="24"/>
          <w:lang w:val="en-GB"/>
        </w:rPr>
        <w:t>2,4-D obser</w:t>
      </w:r>
      <w:r w:rsidR="00337D91">
        <w:rPr>
          <w:rFonts w:ascii="Times New Roman" w:hAnsi="Times New Roman"/>
          <w:sz w:val="24"/>
          <w:szCs w:val="24"/>
          <w:lang w:val="en-GB"/>
        </w:rPr>
        <w:t xml:space="preserve">ved an intensive </w:t>
      </w:r>
      <w:r w:rsidR="006F324C">
        <w:rPr>
          <w:rFonts w:ascii="Times New Roman" w:hAnsi="Times New Roman"/>
          <w:sz w:val="24"/>
          <w:szCs w:val="24"/>
          <w:lang w:val="en-GB"/>
        </w:rPr>
        <w:t>direct</w:t>
      </w:r>
      <w:r w:rsidR="001E23D1" w:rsidRPr="00B80B60">
        <w:rPr>
          <w:rFonts w:ascii="Times New Roman" w:hAnsi="Times New Roman"/>
          <w:sz w:val="24"/>
          <w:szCs w:val="24"/>
          <w:lang w:val="en-GB"/>
        </w:rPr>
        <w:t xml:space="preserve"> regenera</w:t>
      </w:r>
      <w:r w:rsidR="00337D91">
        <w:rPr>
          <w:rFonts w:ascii="Times New Roman" w:hAnsi="Times New Roman"/>
          <w:sz w:val="24"/>
          <w:szCs w:val="24"/>
          <w:lang w:val="en-GB"/>
        </w:rPr>
        <w:t>tion of roots from the fr</w:t>
      </w:r>
      <w:r w:rsidR="001E23D1" w:rsidRPr="00B80B60">
        <w:rPr>
          <w:rFonts w:ascii="Times New Roman" w:hAnsi="Times New Roman"/>
          <w:sz w:val="24"/>
          <w:szCs w:val="24"/>
          <w:lang w:val="en-GB"/>
        </w:rPr>
        <w:t>agment</w:t>
      </w:r>
      <w:r w:rsidR="006F324C">
        <w:rPr>
          <w:rFonts w:ascii="Times New Roman" w:hAnsi="Times New Roman"/>
          <w:sz w:val="24"/>
          <w:szCs w:val="24"/>
          <w:lang w:val="en-GB"/>
        </w:rPr>
        <w:t>s of</w:t>
      </w:r>
      <w:r w:rsidR="00337D91">
        <w:rPr>
          <w:rFonts w:ascii="Times New Roman" w:hAnsi="Times New Roman"/>
          <w:sz w:val="24"/>
          <w:szCs w:val="24"/>
          <w:lang w:val="en-GB"/>
        </w:rPr>
        <w:t xml:space="preserve"> lamina</w:t>
      </w:r>
      <w:r w:rsidR="006F324C">
        <w:rPr>
          <w:rFonts w:ascii="Times New Roman" w:hAnsi="Times New Roman"/>
          <w:sz w:val="24"/>
          <w:szCs w:val="24"/>
          <w:lang w:val="en-GB"/>
        </w:rPr>
        <w:t xml:space="preserve">s </w:t>
      </w:r>
      <w:r w:rsidR="00337D91">
        <w:rPr>
          <w:rFonts w:ascii="Times New Roman" w:hAnsi="Times New Roman"/>
          <w:sz w:val="24"/>
          <w:szCs w:val="24"/>
          <w:lang w:val="en-GB"/>
        </w:rPr>
        <w:t xml:space="preserve">in </w:t>
      </w:r>
      <w:r w:rsidR="001E23D1" w:rsidRPr="00B80B60">
        <w:rPr>
          <w:rFonts w:ascii="Times New Roman" w:hAnsi="Times New Roman"/>
          <w:sz w:val="24"/>
          <w:szCs w:val="24"/>
          <w:lang w:val="en-GB"/>
        </w:rPr>
        <w:t>‘Birbal Sahni’</w:t>
      </w:r>
      <w:r w:rsidR="00337D91">
        <w:rPr>
          <w:rFonts w:ascii="Times New Roman" w:hAnsi="Times New Roman"/>
          <w:sz w:val="24"/>
          <w:szCs w:val="24"/>
          <w:lang w:val="en-GB"/>
        </w:rPr>
        <w:t xml:space="preserve"> chrysanthemum</w:t>
      </w:r>
      <w:r w:rsidR="001E23D1" w:rsidRPr="00B80B60">
        <w:rPr>
          <w:rFonts w:ascii="Times New Roman" w:hAnsi="Times New Roman"/>
          <w:sz w:val="24"/>
          <w:szCs w:val="24"/>
          <w:lang w:val="en-GB"/>
        </w:rPr>
        <w:t>.</w:t>
      </w:r>
      <w:r w:rsidR="001E23D1" w:rsidRPr="00B80B60">
        <w:rPr>
          <w:rFonts w:ascii="Times New Roman" w:hAnsi="Times New Roman"/>
          <w:color w:val="FF0000"/>
          <w:sz w:val="24"/>
          <w:szCs w:val="24"/>
          <w:lang w:val="en-GB"/>
        </w:rPr>
        <w:t xml:space="preserve"> </w:t>
      </w:r>
      <w:r w:rsidR="001E23D1" w:rsidRPr="00B80B60">
        <w:rPr>
          <w:rFonts w:ascii="Times New Roman" w:hAnsi="Times New Roman"/>
          <w:sz w:val="24"/>
          <w:szCs w:val="24"/>
          <w:lang w:val="en-GB"/>
        </w:rPr>
        <w:t xml:space="preserve">Tanaka et al. (2000) </w:t>
      </w:r>
      <w:r w:rsidR="00CA323D">
        <w:rPr>
          <w:rFonts w:ascii="Times New Roman" w:hAnsi="Times New Roman"/>
          <w:sz w:val="24"/>
          <w:szCs w:val="24"/>
          <w:lang w:val="en-GB"/>
        </w:rPr>
        <w:t>obtained</w:t>
      </w:r>
      <w:r w:rsidR="00337D91">
        <w:rPr>
          <w:rFonts w:ascii="Times New Roman" w:hAnsi="Times New Roman"/>
          <w:sz w:val="24"/>
          <w:szCs w:val="24"/>
          <w:lang w:val="en-GB"/>
        </w:rPr>
        <w:t xml:space="preserve"> adventitious roots </w:t>
      </w:r>
      <w:r w:rsidR="00BE4C02" w:rsidRPr="00B80B60">
        <w:rPr>
          <w:rFonts w:ascii="Times New Roman" w:hAnsi="Times New Roman"/>
          <w:sz w:val="24"/>
          <w:szCs w:val="24"/>
          <w:lang w:val="en-GB"/>
        </w:rPr>
        <w:t>regenera</w:t>
      </w:r>
      <w:r w:rsidR="00337D91">
        <w:rPr>
          <w:rFonts w:ascii="Times New Roman" w:hAnsi="Times New Roman"/>
          <w:sz w:val="24"/>
          <w:szCs w:val="24"/>
          <w:lang w:val="en-GB"/>
        </w:rPr>
        <w:t xml:space="preserve">tion </w:t>
      </w:r>
      <w:r w:rsidR="00CA323D">
        <w:rPr>
          <w:rFonts w:ascii="Times New Roman" w:hAnsi="Times New Roman"/>
          <w:sz w:val="24"/>
          <w:szCs w:val="24"/>
          <w:lang w:val="en-GB"/>
        </w:rPr>
        <w:t xml:space="preserve">from </w:t>
      </w:r>
      <w:r w:rsidR="00E85171">
        <w:rPr>
          <w:rFonts w:ascii="Times New Roman" w:hAnsi="Times New Roman"/>
          <w:sz w:val="24"/>
          <w:szCs w:val="24"/>
          <w:lang w:val="en-GB"/>
        </w:rPr>
        <w:t xml:space="preserve">the </w:t>
      </w:r>
      <w:r w:rsidR="001E23D1" w:rsidRPr="00B80B60">
        <w:rPr>
          <w:rFonts w:ascii="Times New Roman" w:hAnsi="Times New Roman"/>
          <w:sz w:val="24"/>
          <w:szCs w:val="24"/>
          <w:lang w:val="en-GB"/>
        </w:rPr>
        <w:t>fragment</w:t>
      </w:r>
      <w:r w:rsidR="00E85171">
        <w:rPr>
          <w:rFonts w:ascii="Times New Roman" w:hAnsi="Times New Roman"/>
          <w:sz w:val="24"/>
          <w:szCs w:val="24"/>
          <w:lang w:val="en-GB"/>
        </w:rPr>
        <w:t xml:space="preserve">s of ligulate florets in chrysanthemum </w:t>
      </w:r>
      <w:r w:rsidR="00CA323D" w:rsidRPr="00B80B60">
        <w:rPr>
          <w:rFonts w:ascii="Times New Roman" w:hAnsi="Times New Roman"/>
          <w:sz w:val="24"/>
          <w:szCs w:val="24"/>
          <w:lang w:val="en-GB"/>
        </w:rPr>
        <w:t xml:space="preserve">‘Aboukyu’ </w:t>
      </w:r>
      <w:r w:rsidR="00E85171">
        <w:rPr>
          <w:rFonts w:ascii="Times New Roman" w:hAnsi="Times New Roman"/>
          <w:sz w:val="24"/>
          <w:szCs w:val="24"/>
          <w:lang w:val="en-GB"/>
        </w:rPr>
        <w:t>placed on the medium with</w:t>
      </w:r>
      <w:r w:rsidR="001E23D1" w:rsidRPr="00B80B60">
        <w:rPr>
          <w:rFonts w:ascii="Times New Roman" w:hAnsi="Times New Roman"/>
          <w:sz w:val="24"/>
          <w:szCs w:val="24"/>
          <w:lang w:val="en-GB"/>
        </w:rPr>
        <w:t xml:space="preserve"> </w:t>
      </w:r>
      <w:r w:rsidR="00BE4C02" w:rsidRPr="00B80B60">
        <w:rPr>
          <w:rFonts w:ascii="Times New Roman" w:hAnsi="Times New Roman"/>
          <w:sz w:val="24"/>
          <w:szCs w:val="24"/>
          <w:lang w:val="en-GB"/>
        </w:rPr>
        <w:t>0.1 mg l</w:t>
      </w:r>
      <w:r w:rsidR="00BE4C02" w:rsidRPr="00B80B60">
        <w:rPr>
          <w:rFonts w:ascii="Times New Roman" w:hAnsi="Times New Roman"/>
          <w:sz w:val="24"/>
          <w:szCs w:val="24"/>
          <w:vertAlign w:val="superscript"/>
          <w:lang w:val="en-GB"/>
        </w:rPr>
        <w:t xml:space="preserve">-1 </w:t>
      </w:r>
      <w:r w:rsidR="00BE4C02" w:rsidRPr="00B80B60">
        <w:rPr>
          <w:rFonts w:ascii="Times New Roman" w:hAnsi="Times New Roman"/>
          <w:sz w:val="24"/>
          <w:szCs w:val="24"/>
          <w:lang w:val="en-GB"/>
        </w:rPr>
        <w:t xml:space="preserve">KIN </w:t>
      </w:r>
      <w:r w:rsidR="00E85171">
        <w:rPr>
          <w:rFonts w:ascii="Times New Roman" w:hAnsi="Times New Roman"/>
          <w:sz w:val="24"/>
          <w:szCs w:val="24"/>
          <w:lang w:val="en-GB"/>
        </w:rPr>
        <w:t xml:space="preserve">as well as </w:t>
      </w:r>
      <w:r w:rsidR="00BE4C02" w:rsidRPr="00B80B60">
        <w:rPr>
          <w:rFonts w:ascii="Times New Roman" w:hAnsi="Times New Roman"/>
          <w:sz w:val="24"/>
          <w:szCs w:val="24"/>
          <w:lang w:val="en-GB"/>
        </w:rPr>
        <w:t>10 mg l</w:t>
      </w:r>
      <w:r w:rsidR="00BE4C02" w:rsidRPr="00B80B60">
        <w:rPr>
          <w:rFonts w:ascii="Times New Roman" w:hAnsi="Times New Roman"/>
          <w:sz w:val="24"/>
          <w:szCs w:val="24"/>
          <w:vertAlign w:val="superscript"/>
          <w:lang w:val="en-GB"/>
        </w:rPr>
        <w:t xml:space="preserve">-1 </w:t>
      </w:r>
      <w:r w:rsidR="00BE4C02" w:rsidRPr="00B80B60">
        <w:rPr>
          <w:rFonts w:ascii="Times New Roman" w:hAnsi="Times New Roman"/>
          <w:sz w:val="24"/>
          <w:szCs w:val="24"/>
          <w:lang w:val="en-GB"/>
        </w:rPr>
        <w:t>IAA; 11.6 mg l</w:t>
      </w:r>
      <w:r w:rsidR="00BE4C02" w:rsidRPr="00B80B60">
        <w:rPr>
          <w:rFonts w:ascii="Times New Roman" w:hAnsi="Times New Roman"/>
          <w:sz w:val="24"/>
          <w:szCs w:val="24"/>
          <w:vertAlign w:val="superscript"/>
          <w:lang w:val="en-GB"/>
        </w:rPr>
        <w:t xml:space="preserve">-1 </w:t>
      </w:r>
      <w:r w:rsidR="00BE4C02" w:rsidRPr="00B80B60">
        <w:rPr>
          <w:rFonts w:ascii="Times New Roman" w:hAnsi="Times New Roman"/>
          <w:sz w:val="24"/>
          <w:szCs w:val="24"/>
          <w:lang w:val="en-GB"/>
        </w:rPr>
        <w:t>IBA; 12.6 mg l</w:t>
      </w:r>
      <w:r w:rsidR="00BE4C02" w:rsidRPr="00B80B60">
        <w:rPr>
          <w:rFonts w:ascii="Times New Roman" w:hAnsi="Times New Roman"/>
          <w:sz w:val="24"/>
          <w:szCs w:val="24"/>
          <w:vertAlign w:val="superscript"/>
          <w:lang w:val="en-GB"/>
        </w:rPr>
        <w:t xml:space="preserve">-1 </w:t>
      </w:r>
      <w:r w:rsidR="00E85171">
        <w:rPr>
          <w:rFonts w:ascii="Times New Roman" w:hAnsi="Times New Roman"/>
          <w:sz w:val="24"/>
          <w:szCs w:val="24"/>
          <w:lang w:val="en-GB"/>
        </w:rPr>
        <w:t>2,4-D or</w:t>
      </w:r>
      <w:r w:rsidR="00BE4C02" w:rsidRPr="00B80B60">
        <w:rPr>
          <w:rFonts w:ascii="Times New Roman" w:hAnsi="Times New Roman"/>
          <w:sz w:val="24"/>
          <w:szCs w:val="24"/>
          <w:lang w:val="en-GB"/>
        </w:rPr>
        <w:t xml:space="preserve"> 10.6 mg l</w:t>
      </w:r>
      <w:r w:rsidR="00D60E66" w:rsidRPr="00B80B60">
        <w:rPr>
          <w:rFonts w:ascii="Times New Roman" w:hAnsi="Times New Roman"/>
          <w:sz w:val="24"/>
          <w:szCs w:val="24"/>
          <w:vertAlign w:val="superscript"/>
          <w:lang w:val="en-GB"/>
        </w:rPr>
        <w:t>-1</w:t>
      </w:r>
      <w:r w:rsidR="00BE4C02" w:rsidRPr="00B80B60">
        <w:rPr>
          <w:rFonts w:ascii="Times New Roman" w:hAnsi="Times New Roman"/>
          <w:sz w:val="24"/>
          <w:szCs w:val="24"/>
          <w:vertAlign w:val="superscript"/>
          <w:lang w:val="en-GB"/>
        </w:rPr>
        <w:t xml:space="preserve"> </w:t>
      </w:r>
      <w:r w:rsidR="00BE4C02" w:rsidRPr="00B80B60">
        <w:rPr>
          <w:rFonts w:ascii="Times New Roman" w:hAnsi="Times New Roman"/>
          <w:sz w:val="24"/>
          <w:szCs w:val="24"/>
          <w:lang w:val="en-GB"/>
        </w:rPr>
        <w:t>NAA.</w:t>
      </w:r>
      <w:r w:rsidR="00D60E66" w:rsidRPr="00B80B60">
        <w:rPr>
          <w:rFonts w:ascii="Times New Roman" w:hAnsi="Times New Roman"/>
          <w:sz w:val="24"/>
          <w:szCs w:val="24"/>
          <w:lang w:val="en-GB"/>
        </w:rPr>
        <w:t xml:space="preserve"> </w:t>
      </w:r>
      <w:r w:rsidR="00E85171">
        <w:rPr>
          <w:rFonts w:ascii="Times New Roman" w:hAnsi="Times New Roman"/>
          <w:sz w:val="24"/>
          <w:szCs w:val="24"/>
          <w:lang w:val="en-GB"/>
        </w:rPr>
        <w:t xml:space="preserve">It is common knowledge that a high concentration of </w:t>
      </w:r>
      <w:r w:rsidR="001E23D1" w:rsidRPr="00B80B60">
        <w:rPr>
          <w:rFonts w:ascii="Times New Roman" w:hAnsi="Times New Roman"/>
          <w:sz w:val="24"/>
          <w:szCs w:val="24"/>
          <w:lang w:val="en-GB"/>
        </w:rPr>
        <w:t>au</w:t>
      </w:r>
      <w:r w:rsidR="00E85171">
        <w:rPr>
          <w:rFonts w:ascii="Times New Roman" w:hAnsi="Times New Roman"/>
          <w:sz w:val="24"/>
          <w:szCs w:val="24"/>
          <w:lang w:val="en-GB"/>
        </w:rPr>
        <w:t>xin and average</w:t>
      </w:r>
      <w:r w:rsidR="001E23D1" w:rsidRPr="00B80B60">
        <w:rPr>
          <w:rFonts w:ascii="Times New Roman" w:hAnsi="Times New Roman"/>
          <w:sz w:val="24"/>
          <w:szCs w:val="24"/>
          <w:lang w:val="en-GB"/>
        </w:rPr>
        <w:t>/</w:t>
      </w:r>
      <w:r w:rsidR="00E85171">
        <w:rPr>
          <w:rFonts w:ascii="Times New Roman" w:hAnsi="Times New Roman"/>
          <w:sz w:val="24"/>
          <w:szCs w:val="24"/>
          <w:lang w:val="en-GB"/>
        </w:rPr>
        <w:t xml:space="preserve">low of </w:t>
      </w:r>
      <w:r w:rsidR="001E23D1" w:rsidRPr="00B80B60">
        <w:rPr>
          <w:rFonts w:ascii="Times New Roman" w:hAnsi="Times New Roman"/>
          <w:sz w:val="24"/>
          <w:szCs w:val="24"/>
          <w:lang w:val="en-GB"/>
        </w:rPr>
        <w:t>cytokinin</w:t>
      </w:r>
      <w:r w:rsidR="00E85171">
        <w:rPr>
          <w:rFonts w:ascii="Times New Roman" w:hAnsi="Times New Roman"/>
          <w:sz w:val="24"/>
          <w:szCs w:val="24"/>
          <w:lang w:val="en-GB"/>
        </w:rPr>
        <w:t xml:space="preserve"> enhance the root re</w:t>
      </w:r>
      <w:r w:rsidR="001E23D1" w:rsidRPr="00B80B60">
        <w:rPr>
          <w:rFonts w:ascii="Times New Roman" w:hAnsi="Times New Roman"/>
          <w:sz w:val="24"/>
          <w:szCs w:val="24"/>
          <w:lang w:val="en-GB"/>
        </w:rPr>
        <w:t>genera</w:t>
      </w:r>
      <w:r w:rsidR="00E85171">
        <w:rPr>
          <w:rFonts w:ascii="Times New Roman" w:hAnsi="Times New Roman"/>
          <w:sz w:val="24"/>
          <w:szCs w:val="24"/>
          <w:lang w:val="en-GB"/>
        </w:rPr>
        <w:t xml:space="preserve">tion </w:t>
      </w:r>
      <w:r w:rsidR="001E23D1" w:rsidRPr="00B80B60">
        <w:rPr>
          <w:rFonts w:ascii="Times New Roman" w:hAnsi="Times New Roman"/>
          <w:sz w:val="24"/>
          <w:szCs w:val="24"/>
          <w:lang w:val="en-GB"/>
        </w:rPr>
        <w:t>(Ilzuka et al. 1973).</w:t>
      </w:r>
      <w:r w:rsidR="001E23D1" w:rsidRPr="00E85171">
        <w:rPr>
          <w:rFonts w:ascii="Times New Roman" w:hAnsi="Times New Roman"/>
          <w:sz w:val="24"/>
          <w:szCs w:val="24"/>
          <w:lang w:val="en-GB"/>
        </w:rPr>
        <w:t xml:space="preserve"> </w:t>
      </w:r>
      <w:r w:rsidR="00E85171" w:rsidRPr="00E85171">
        <w:rPr>
          <w:rFonts w:ascii="Times New Roman" w:hAnsi="Times New Roman"/>
          <w:sz w:val="24"/>
          <w:szCs w:val="24"/>
          <w:lang w:val="en-GB"/>
        </w:rPr>
        <w:t xml:space="preserve">However, </w:t>
      </w:r>
      <w:r w:rsidR="00E85171">
        <w:rPr>
          <w:rFonts w:ascii="Times New Roman" w:hAnsi="Times New Roman"/>
          <w:sz w:val="24"/>
          <w:szCs w:val="24"/>
          <w:lang w:val="en-GB"/>
        </w:rPr>
        <w:t xml:space="preserve">in the present research the capacity for </w:t>
      </w:r>
      <w:r w:rsidR="001E23D1" w:rsidRPr="00B80B60">
        <w:rPr>
          <w:rFonts w:ascii="Times New Roman" w:hAnsi="Times New Roman"/>
          <w:sz w:val="24"/>
          <w:szCs w:val="24"/>
          <w:lang w:val="en-GB"/>
        </w:rPr>
        <w:t>r</w:t>
      </w:r>
      <w:r w:rsidR="00967D05">
        <w:rPr>
          <w:rFonts w:ascii="Times New Roman" w:hAnsi="Times New Roman"/>
          <w:sz w:val="24"/>
          <w:szCs w:val="24"/>
          <w:lang w:val="en-GB"/>
        </w:rPr>
        <w:t>hi</w:t>
      </w:r>
      <w:r w:rsidR="001E23D1" w:rsidRPr="00B80B60">
        <w:rPr>
          <w:rFonts w:ascii="Times New Roman" w:hAnsi="Times New Roman"/>
          <w:sz w:val="24"/>
          <w:szCs w:val="24"/>
          <w:lang w:val="en-GB"/>
        </w:rPr>
        <w:t>zogene</w:t>
      </w:r>
      <w:r w:rsidR="00E85171">
        <w:rPr>
          <w:rFonts w:ascii="Times New Roman" w:hAnsi="Times New Roman"/>
          <w:sz w:val="24"/>
          <w:szCs w:val="24"/>
          <w:lang w:val="en-GB"/>
        </w:rPr>
        <w:t>sis</w:t>
      </w:r>
      <w:r w:rsidR="001E23D1" w:rsidRPr="00B80B60">
        <w:rPr>
          <w:rFonts w:ascii="Times New Roman" w:hAnsi="Times New Roman"/>
          <w:sz w:val="24"/>
          <w:szCs w:val="24"/>
          <w:lang w:val="en-GB"/>
        </w:rPr>
        <w:t xml:space="preserve"> w</w:t>
      </w:r>
      <w:r w:rsidR="00E85171">
        <w:rPr>
          <w:rFonts w:ascii="Times New Roman" w:hAnsi="Times New Roman"/>
          <w:sz w:val="24"/>
          <w:szCs w:val="24"/>
          <w:lang w:val="en-GB"/>
        </w:rPr>
        <w:t xml:space="preserve">as also demonstrated by </w:t>
      </w:r>
      <w:r w:rsidR="00967D05">
        <w:rPr>
          <w:rFonts w:ascii="Times New Roman" w:hAnsi="Times New Roman"/>
          <w:sz w:val="24"/>
          <w:szCs w:val="24"/>
          <w:lang w:val="en-GB"/>
        </w:rPr>
        <w:t>whole</w:t>
      </w:r>
      <w:r w:rsidR="00E85171">
        <w:rPr>
          <w:rFonts w:ascii="Times New Roman" w:hAnsi="Times New Roman"/>
          <w:sz w:val="24"/>
          <w:szCs w:val="24"/>
          <w:lang w:val="en-GB"/>
        </w:rPr>
        <w:t xml:space="preserve"> ligulate florets placed on the media with a higher concentration of </w:t>
      </w:r>
      <w:r w:rsidR="001E23D1" w:rsidRPr="00B80B60">
        <w:rPr>
          <w:rFonts w:ascii="Times New Roman" w:hAnsi="Times New Roman"/>
          <w:sz w:val="24"/>
          <w:szCs w:val="24"/>
          <w:lang w:val="en-GB"/>
        </w:rPr>
        <w:t>cytokinin</w:t>
      </w:r>
      <w:r w:rsidR="00E85171">
        <w:rPr>
          <w:rFonts w:ascii="Times New Roman" w:hAnsi="Times New Roman"/>
          <w:sz w:val="24"/>
          <w:szCs w:val="24"/>
          <w:lang w:val="en-GB"/>
        </w:rPr>
        <w:t xml:space="preserve"> than </w:t>
      </w:r>
      <w:r w:rsidR="001E23D1" w:rsidRPr="00B80B60">
        <w:rPr>
          <w:rFonts w:ascii="Times New Roman" w:hAnsi="Times New Roman"/>
          <w:sz w:val="24"/>
          <w:szCs w:val="24"/>
          <w:lang w:val="en-GB"/>
        </w:rPr>
        <w:t>au</w:t>
      </w:r>
      <w:r w:rsidR="00E85171">
        <w:rPr>
          <w:rFonts w:ascii="Times New Roman" w:hAnsi="Times New Roman"/>
          <w:sz w:val="24"/>
          <w:szCs w:val="24"/>
          <w:lang w:val="en-GB"/>
        </w:rPr>
        <w:t>xin</w:t>
      </w:r>
      <w:r w:rsidR="00232CD5" w:rsidRPr="00B80B60">
        <w:rPr>
          <w:rFonts w:ascii="Times New Roman" w:hAnsi="Times New Roman"/>
          <w:sz w:val="24"/>
          <w:szCs w:val="24"/>
          <w:lang w:val="en-GB"/>
        </w:rPr>
        <w:t xml:space="preserve">. </w:t>
      </w:r>
      <w:r w:rsidR="00E85171">
        <w:rPr>
          <w:rFonts w:ascii="Times New Roman" w:hAnsi="Times New Roman"/>
          <w:sz w:val="24"/>
          <w:szCs w:val="24"/>
          <w:lang w:val="en-GB"/>
        </w:rPr>
        <w:t xml:space="preserve">The effect can be due to the genotype differences in the capacity for uptaking from the medium and then </w:t>
      </w:r>
      <w:r w:rsidR="00232CD5" w:rsidRPr="00B80B60">
        <w:rPr>
          <w:rFonts w:ascii="Times New Roman" w:hAnsi="Times New Roman"/>
          <w:sz w:val="24"/>
          <w:szCs w:val="24"/>
          <w:lang w:val="en-GB"/>
        </w:rPr>
        <w:t>metaboliz</w:t>
      </w:r>
      <w:r w:rsidR="00E85171">
        <w:rPr>
          <w:rFonts w:ascii="Times New Roman" w:hAnsi="Times New Roman"/>
          <w:sz w:val="24"/>
          <w:szCs w:val="24"/>
          <w:lang w:val="en-GB"/>
        </w:rPr>
        <w:t>ing respective growth</w:t>
      </w:r>
      <w:r w:rsidR="00232CD5" w:rsidRPr="00B80B60">
        <w:rPr>
          <w:rFonts w:ascii="Times New Roman" w:hAnsi="Times New Roman"/>
          <w:sz w:val="24"/>
          <w:szCs w:val="24"/>
          <w:lang w:val="en-GB"/>
        </w:rPr>
        <w:t xml:space="preserve"> regulator</w:t>
      </w:r>
      <w:r w:rsidR="00E85171">
        <w:rPr>
          <w:rFonts w:ascii="Times New Roman" w:hAnsi="Times New Roman"/>
          <w:sz w:val="24"/>
          <w:szCs w:val="24"/>
          <w:lang w:val="en-GB"/>
        </w:rPr>
        <w:t>s</w:t>
      </w:r>
      <w:r w:rsidR="00232CD5" w:rsidRPr="00B80B60">
        <w:rPr>
          <w:rFonts w:ascii="Times New Roman" w:hAnsi="Times New Roman"/>
          <w:sz w:val="24"/>
          <w:szCs w:val="24"/>
          <w:lang w:val="en-GB"/>
        </w:rPr>
        <w:t xml:space="preserve"> (Nahid </w:t>
      </w:r>
      <w:r w:rsidR="003A1AFD" w:rsidRPr="00B80B60">
        <w:rPr>
          <w:rFonts w:ascii="Times New Roman" w:hAnsi="Times New Roman"/>
          <w:sz w:val="24"/>
          <w:szCs w:val="24"/>
          <w:lang w:val="en-GB"/>
        </w:rPr>
        <w:t>et al</w:t>
      </w:r>
      <w:r w:rsidR="00232CD5" w:rsidRPr="00B80B60">
        <w:rPr>
          <w:rFonts w:ascii="Times New Roman" w:hAnsi="Times New Roman"/>
          <w:sz w:val="24"/>
          <w:szCs w:val="24"/>
          <w:lang w:val="en-GB"/>
        </w:rPr>
        <w:t>., 2007).</w:t>
      </w:r>
    </w:p>
    <w:p w:rsidR="001E23D1" w:rsidRPr="00B80B60" w:rsidRDefault="001E23D1" w:rsidP="00B31274">
      <w:pPr>
        <w:spacing w:after="0" w:line="480" w:lineRule="auto"/>
        <w:jc w:val="both"/>
        <w:rPr>
          <w:rFonts w:ascii="Times New Roman" w:hAnsi="Times New Roman"/>
          <w:sz w:val="24"/>
          <w:szCs w:val="24"/>
          <w:lang w:val="en-GB"/>
        </w:rPr>
      </w:pPr>
    </w:p>
    <w:p w:rsidR="001E23D1" w:rsidRDefault="001E23D1" w:rsidP="00B31274">
      <w:pPr>
        <w:spacing w:after="0" w:line="480" w:lineRule="auto"/>
        <w:jc w:val="both"/>
        <w:rPr>
          <w:rFonts w:ascii="Times New Roman" w:hAnsi="Times New Roman"/>
          <w:b/>
          <w:sz w:val="24"/>
          <w:szCs w:val="24"/>
          <w:lang w:val="en-GB"/>
        </w:rPr>
      </w:pPr>
      <w:r w:rsidRPr="00B80B60">
        <w:rPr>
          <w:rFonts w:ascii="Times New Roman" w:hAnsi="Times New Roman"/>
          <w:b/>
          <w:sz w:val="24"/>
          <w:szCs w:val="24"/>
          <w:lang w:val="en-GB"/>
        </w:rPr>
        <w:t>REFERENCES</w:t>
      </w:r>
    </w:p>
    <w:p w:rsidR="00F74134" w:rsidRPr="00B80B60" w:rsidRDefault="00F74134" w:rsidP="00B31274">
      <w:pPr>
        <w:spacing w:after="0" w:line="480" w:lineRule="auto"/>
        <w:jc w:val="both"/>
        <w:rPr>
          <w:rFonts w:ascii="Times New Roman" w:hAnsi="Times New Roman"/>
          <w:b/>
          <w:sz w:val="24"/>
          <w:szCs w:val="24"/>
          <w:lang w:val="en-GB"/>
        </w:rPr>
      </w:pPr>
    </w:p>
    <w:p w:rsidR="003A1AFD" w:rsidRPr="00B80B60" w:rsidRDefault="003A1AFD" w:rsidP="00B31274">
      <w:pPr>
        <w:pStyle w:val="Listenabsatz"/>
        <w:spacing w:after="0" w:line="480" w:lineRule="auto"/>
        <w:ind w:left="0"/>
        <w:jc w:val="both"/>
        <w:rPr>
          <w:rFonts w:ascii="Times New Roman" w:hAnsi="Times New Roman"/>
          <w:sz w:val="24"/>
          <w:szCs w:val="24"/>
          <w:lang w:val="en-GB"/>
        </w:rPr>
      </w:pPr>
      <w:r w:rsidRPr="00B80B60">
        <w:rPr>
          <w:rFonts w:ascii="Times New Roman" w:hAnsi="Times New Roman"/>
          <w:smallCaps/>
          <w:sz w:val="24"/>
          <w:szCs w:val="24"/>
          <w:lang w:val="en-GB"/>
        </w:rPr>
        <w:t>Bhattacharya P., Dey S., Das N., Bhattacharya B.Ch. (1990).</w:t>
      </w:r>
      <w:r w:rsidRPr="00B80B60">
        <w:rPr>
          <w:rFonts w:ascii="Times New Roman" w:hAnsi="Times New Roman"/>
          <w:b/>
          <w:sz w:val="24"/>
          <w:szCs w:val="24"/>
          <w:lang w:val="en-GB"/>
        </w:rPr>
        <w:t xml:space="preserve"> </w:t>
      </w:r>
      <w:r w:rsidRPr="00B80B60">
        <w:rPr>
          <w:rFonts w:ascii="Times New Roman" w:hAnsi="Times New Roman"/>
          <w:sz w:val="24"/>
          <w:szCs w:val="24"/>
          <w:lang w:val="en-GB"/>
        </w:rPr>
        <w:t xml:space="preserve">Rapid mass propagation of </w:t>
      </w:r>
      <w:r w:rsidRPr="00B80B60">
        <w:rPr>
          <w:rFonts w:ascii="Times New Roman" w:hAnsi="Times New Roman"/>
          <w:i/>
          <w:sz w:val="24"/>
          <w:szCs w:val="24"/>
          <w:lang w:val="en-GB"/>
        </w:rPr>
        <w:t>Chrysanthemum morifolium</w:t>
      </w:r>
      <w:r w:rsidRPr="00B80B60">
        <w:rPr>
          <w:rFonts w:ascii="Times New Roman" w:hAnsi="Times New Roman"/>
          <w:sz w:val="24"/>
          <w:szCs w:val="24"/>
          <w:lang w:val="en-GB"/>
        </w:rPr>
        <w:t xml:space="preserve"> by callus derived from stem and leaf explants. Plant Cell Reports 9: 439-442.</w:t>
      </w:r>
    </w:p>
    <w:p w:rsidR="0052030D" w:rsidRPr="00B80B60" w:rsidRDefault="00605F4B" w:rsidP="00B31274">
      <w:pPr>
        <w:pStyle w:val="Listenabsatz"/>
        <w:spacing w:after="0" w:line="480" w:lineRule="auto"/>
        <w:ind w:left="0"/>
        <w:jc w:val="both"/>
        <w:rPr>
          <w:rFonts w:ascii="Times New Roman" w:hAnsi="Times New Roman"/>
          <w:sz w:val="24"/>
          <w:szCs w:val="24"/>
          <w:lang w:val="en-GB"/>
        </w:rPr>
      </w:pPr>
      <w:r w:rsidRPr="00B80B60">
        <w:rPr>
          <w:rFonts w:ascii="Times New Roman" w:hAnsi="Times New Roman"/>
          <w:smallCaps/>
          <w:sz w:val="24"/>
          <w:szCs w:val="24"/>
          <w:lang w:val="en-GB"/>
        </w:rPr>
        <w:lastRenderedPageBreak/>
        <w:t>Broertjes C., van Harten A.M.</w:t>
      </w:r>
      <w:r w:rsidR="0052030D" w:rsidRPr="00B80B60">
        <w:rPr>
          <w:rFonts w:ascii="Times New Roman" w:hAnsi="Times New Roman"/>
          <w:smallCaps/>
          <w:sz w:val="24"/>
          <w:szCs w:val="24"/>
          <w:lang w:val="en-GB"/>
        </w:rPr>
        <w:t xml:space="preserve"> </w:t>
      </w:r>
      <w:r w:rsidRPr="00B80B60">
        <w:rPr>
          <w:rFonts w:ascii="Times New Roman" w:hAnsi="Times New Roman"/>
          <w:smallCaps/>
          <w:sz w:val="24"/>
          <w:szCs w:val="24"/>
          <w:lang w:val="en-GB"/>
        </w:rPr>
        <w:t>(</w:t>
      </w:r>
      <w:r w:rsidR="0052030D" w:rsidRPr="00B80B60">
        <w:rPr>
          <w:rFonts w:ascii="Times New Roman" w:hAnsi="Times New Roman"/>
          <w:smallCaps/>
          <w:sz w:val="24"/>
          <w:szCs w:val="24"/>
          <w:lang w:val="en-GB"/>
        </w:rPr>
        <w:t>1988</w:t>
      </w:r>
      <w:r w:rsidRPr="00B80B60">
        <w:rPr>
          <w:rFonts w:ascii="Times New Roman" w:hAnsi="Times New Roman"/>
          <w:smallCaps/>
          <w:sz w:val="24"/>
          <w:szCs w:val="24"/>
          <w:lang w:val="en-GB"/>
        </w:rPr>
        <w:t>)</w:t>
      </w:r>
      <w:r w:rsidR="0052030D" w:rsidRPr="00B80B60">
        <w:rPr>
          <w:rFonts w:ascii="Times New Roman" w:hAnsi="Times New Roman"/>
          <w:smallCaps/>
          <w:sz w:val="24"/>
          <w:szCs w:val="24"/>
          <w:lang w:val="en-GB"/>
        </w:rPr>
        <w:t>.</w:t>
      </w:r>
      <w:r w:rsidR="0052030D" w:rsidRPr="00B80B60">
        <w:rPr>
          <w:rFonts w:ascii="Times New Roman" w:hAnsi="Times New Roman"/>
          <w:b/>
          <w:sz w:val="24"/>
          <w:szCs w:val="24"/>
          <w:lang w:val="en-GB"/>
        </w:rPr>
        <w:t xml:space="preserve"> </w:t>
      </w:r>
      <w:r w:rsidR="0052030D" w:rsidRPr="00B80B60">
        <w:rPr>
          <w:rFonts w:ascii="Times New Roman" w:hAnsi="Times New Roman"/>
          <w:sz w:val="24"/>
          <w:szCs w:val="24"/>
          <w:lang w:val="en-GB"/>
        </w:rPr>
        <w:t>Applied Mutation Breeding for Vegetatively Propagated Crops.</w:t>
      </w:r>
      <w:r w:rsidR="0052030D" w:rsidRPr="00B80B60">
        <w:rPr>
          <w:lang w:val="en-GB"/>
        </w:rPr>
        <w:t xml:space="preserve"> </w:t>
      </w:r>
      <w:r w:rsidR="0052030D" w:rsidRPr="00B80B60">
        <w:rPr>
          <w:rFonts w:ascii="Times New Roman" w:hAnsi="Times New Roman"/>
          <w:sz w:val="24"/>
          <w:szCs w:val="24"/>
          <w:lang w:val="en-GB"/>
        </w:rPr>
        <w:t xml:space="preserve">Elsevier, </w:t>
      </w:r>
      <w:smartTag w:uri="urn:schemas-microsoft-com:office:smarttags" w:element="City">
        <w:smartTag w:uri="urn:schemas-microsoft-com:office:smarttags" w:element="place">
          <w:r w:rsidR="0052030D" w:rsidRPr="00B80B60">
            <w:rPr>
              <w:rFonts w:ascii="Times New Roman" w:hAnsi="Times New Roman"/>
              <w:sz w:val="24"/>
              <w:szCs w:val="24"/>
              <w:lang w:val="en-GB"/>
            </w:rPr>
            <w:t>Amsterdam</w:t>
          </w:r>
        </w:smartTag>
      </w:smartTag>
      <w:r w:rsidR="0052030D" w:rsidRPr="00B80B60">
        <w:rPr>
          <w:rFonts w:ascii="Times New Roman" w:hAnsi="Times New Roman"/>
          <w:sz w:val="24"/>
          <w:szCs w:val="24"/>
          <w:lang w:val="en-GB"/>
        </w:rPr>
        <w:t>: 29-59.</w:t>
      </w:r>
    </w:p>
    <w:p w:rsidR="0052030D" w:rsidRPr="00B80B60" w:rsidRDefault="00605F4B" w:rsidP="00B31274">
      <w:pPr>
        <w:pStyle w:val="Listenabsatz"/>
        <w:spacing w:after="0" w:line="480" w:lineRule="auto"/>
        <w:ind w:left="0"/>
        <w:jc w:val="both"/>
        <w:rPr>
          <w:rFonts w:ascii="Times New Roman" w:hAnsi="Times New Roman"/>
          <w:sz w:val="24"/>
          <w:szCs w:val="24"/>
          <w:lang w:val="en-GB"/>
        </w:rPr>
      </w:pPr>
      <w:r w:rsidRPr="00B80B60">
        <w:rPr>
          <w:rFonts w:ascii="Times New Roman" w:hAnsi="Times New Roman"/>
          <w:smallCaps/>
          <w:sz w:val="24"/>
          <w:szCs w:val="24"/>
          <w:lang w:val="en-GB"/>
        </w:rPr>
        <w:t>Chakrabarty D., Datta S.K.</w:t>
      </w:r>
      <w:r w:rsidR="0052030D" w:rsidRPr="00B80B60">
        <w:rPr>
          <w:rFonts w:ascii="Times New Roman" w:hAnsi="Times New Roman"/>
          <w:smallCaps/>
          <w:sz w:val="24"/>
          <w:szCs w:val="24"/>
          <w:lang w:val="en-GB"/>
        </w:rPr>
        <w:t xml:space="preserve"> </w:t>
      </w:r>
      <w:r w:rsidRPr="00B80B60">
        <w:rPr>
          <w:rFonts w:ascii="Times New Roman" w:hAnsi="Times New Roman"/>
          <w:smallCaps/>
          <w:sz w:val="24"/>
          <w:szCs w:val="24"/>
          <w:lang w:val="en-GB"/>
        </w:rPr>
        <w:t>(</w:t>
      </w:r>
      <w:r w:rsidR="0052030D" w:rsidRPr="00B80B60">
        <w:rPr>
          <w:rFonts w:ascii="Times New Roman" w:hAnsi="Times New Roman"/>
          <w:smallCaps/>
          <w:sz w:val="24"/>
          <w:szCs w:val="24"/>
          <w:lang w:val="en-GB"/>
        </w:rPr>
        <w:t>2010</w:t>
      </w:r>
      <w:r w:rsidRPr="00B80B60">
        <w:rPr>
          <w:rFonts w:ascii="Times New Roman" w:hAnsi="Times New Roman"/>
          <w:smallCaps/>
          <w:sz w:val="24"/>
          <w:szCs w:val="24"/>
          <w:lang w:val="en-GB"/>
        </w:rPr>
        <w:t>)</w:t>
      </w:r>
      <w:r w:rsidR="0052030D" w:rsidRPr="00B80B60">
        <w:rPr>
          <w:rFonts w:ascii="Times New Roman" w:hAnsi="Times New Roman"/>
          <w:smallCaps/>
          <w:sz w:val="24"/>
          <w:szCs w:val="24"/>
          <w:lang w:val="en-GB"/>
        </w:rPr>
        <w:t>.</w:t>
      </w:r>
      <w:r w:rsidR="0052030D" w:rsidRPr="00B80B60">
        <w:rPr>
          <w:rFonts w:ascii="Times New Roman" w:hAnsi="Times New Roman"/>
          <w:b/>
          <w:sz w:val="24"/>
          <w:szCs w:val="24"/>
          <w:lang w:val="en-GB"/>
        </w:rPr>
        <w:t xml:space="preserve"> </w:t>
      </w:r>
      <w:r w:rsidR="0052030D" w:rsidRPr="00B80B60">
        <w:rPr>
          <w:rFonts w:ascii="Times New Roman" w:hAnsi="Times New Roman"/>
          <w:sz w:val="24"/>
          <w:szCs w:val="24"/>
          <w:lang w:val="en-GB"/>
        </w:rPr>
        <w:t xml:space="preserve">Management of chimera and </w:t>
      </w:r>
      <w:r w:rsidR="0052030D" w:rsidRPr="00B80B60">
        <w:rPr>
          <w:rFonts w:ascii="Times New Roman" w:hAnsi="Times New Roman"/>
          <w:i/>
          <w:sz w:val="24"/>
          <w:szCs w:val="24"/>
          <w:lang w:val="en-GB"/>
        </w:rPr>
        <w:t xml:space="preserve">in vitro </w:t>
      </w:r>
      <w:r w:rsidR="0052030D" w:rsidRPr="00B80B60">
        <w:rPr>
          <w:rFonts w:ascii="Times New Roman" w:hAnsi="Times New Roman"/>
          <w:sz w:val="24"/>
          <w:szCs w:val="24"/>
          <w:lang w:val="en-GB"/>
        </w:rPr>
        <w:t>mutagenesis for development of new flower colour/shape and chlorophyll variegated mutants in chrysanthemum. In Datta S.K., Chakrabarty D. (Eds.) Floriculture. Role of tissue culture and molecular techniques Pointer Publishers, Jaipur: 157-164.</w:t>
      </w:r>
    </w:p>
    <w:p w:rsidR="0052030D" w:rsidRPr="00B80B60" w:rsidRDefault="0052030D" w:rsidP="00B31274">
      <w:pPr>
        <w:pStyle w:val="Listenabsatz"/>
        <w:spacing w:after="0" w:line="480" w:lineRule="auto"/>
        <w:ind w:left="0"/>
        <w:jc w:val="both"/>
        <w:rPr>
          <w:rFonts w:ascii="Times New Roman" w:hAnsi="Times New Roman"/>
          <w:sz w:val="24"/>
          <w:szCs w:val="24"/>
          <w:lang w:val="en-GB"/>
        </w:rPr>
      </w:pPr>
      <w:r w:rsidRPr="00B80B60">
        <w:rPr>
          <w:rFonts w:ascii="Times New Roman" w:hAnsi="Times New Roman"/>
          <w:smallCaps/>
          <w:sz w:val="24"/>
          <w:szCs w:val="24"/>
          <w:lang w:val="en-GB"/>
        </w:rPr>
        <w:t>Chakrabart</w:t>
      </w:r>
      <w:r w:rsidR="00605F4B" w:rsidRPr="00B80B60">
        <w:rPr>
          <w:rFonts w:ascii="Times New Roman" w:hAnsi="Times New Roman"/>
          <w:smallCaps/>
          <w:sz w:val="24"/>
          <w:szCs w:val="24"/>
          <w:lang w:val="en-GB"/>
        </w:rPr>
        <w:t>y D., Mandal A.K.A., Datta S.K.</w:t>
      </w:r>
      <w:r w:rsidRPr="00B80B60">
        <w:rPr>
          <w:rFonts w:ascii="Times New Roman" w:hAnsi="Times New Roman"/>
          <w:smallCaps/>
          <w:sz w:val="24"/>
          <w:szCs w:val="24"/>
          <w:lang w:val="en-GB"/>
        </w:rPr>
        <w:t xml:space="preserve"> </w:t>
      </w:r>
      <w:r w:rsidR="00605F4B" w:rsidRPr="00B80B60">
        <w:rPr>
          <w:rFonts w:ascii="Times New Roman" w:hAnsi="Times New Roman"/>
          <w:smallCaps/>
          <w:sz w:val="24"/>
          <w:szCs w:val="24"/>
          <w:lang w:val="en-GB"/>
        </w:rPr>
        <w:t>(</w:t>
      </w:r>
      <w:r w:rsidRPr="00B80B60">
        <w:rPr>
          <w:rFonts w:ascii="Times New Roman" w:hAnsi="Times New Roman"/>
          <w:smallCaps/>
          <w:sz w:val="24"/>
          <w:szCs w:val="24"/>
          <w:lang w:val="en-GB"/>
        </w:rPr>
        <w:t>1999</w:t>
      </w:r>
      <w:r w:rsidR="00605F4B" w:rsidRPr="00B80B60">
        <w:rPr>
          <w:rFonts w:ascii="Times New Roman" w:hAnsi="Times New Roman"/>
          <w:smallCaps/>
          <w:sz w:val="24"/>
          <w:szCs w:val="24"/>
          <w:lang w:val="en-GB"/>
        </w:rPr>
        <w:t>)</w:t>
      </w:r>
      <w:r w:rsidRPr="00B80B60">
        <w:rPr>
          <w:rFonts w:ascii="Times New Roman" w:hAnsi="Times New Roman"/>
          <w:smallCaps/>
          <w:sz w:val="24"/>
          <w:szCs w:val="24"/>
          <w:lang w:val="en-GB"/>
        </w:rPr>
        <w:t>.</w:t>
      </w:r>
      <w:r w:rsidRPr="00B80B60">
        <w:rPr>
          <w:rFonts w:ascii="Times New Roman" w:hAnsi="Times New Roman"/>
          <w:b/>
          <w:sz w:val="24"/>
          <w:szCs w:val="24"/>
          <w:lang w:val="en-GB"/>
        </w:rPr>
        <w:t xml:space="preserve"> </w:t>
      </w:r>
      <w:r w:rsidRPr="00B80B60">
        <w:rPr>
          <w:rFonts w:ascii="Times New Roman" w:hAnsi="Times New Roman"/>
          <w:sz w:val="24"/>
          <w:szCs w:val="24"/>
          <w:lang w:val="en-GB"/>
        </w:rPr>
        <w:t>Management of chimera through direct shoot regeneration from florets of chrysanthemum (</w:t>
      </w:r>
      <w:r w:rsidRPr="00B80B60">
        <w:rPr>
          <w:rFonts w:ascii="Times New Roman" w:hAnsi="Times New Roman"/>
          <w:i/>
          <w:sz w:val="24"/>
          <w:szCs w:val="24"/>
          <w:lang w:val="en-GB"/>
        </w:rPr>
        <w:t>Chrysanthemum morifolium</w:t>
      </w:r>
      <w:r w:rsidRPr="00B80B60">
        <w:rPr>
          <w:rFonts w:ascii="Times New Roman" w:hAnsi="Times New Roman"/>
          <w:sz w:val="24"/>
          <w:szCs w:val="24"/>
          <w:lang w:val="en-GB"/>
        </w:rPr>
        <w:t xml:space="preserve"> Ramat.). Journal of Horticultural Science &amp; Biotechnology 74 (3): 293-296.</w:t>
      </w:r>
    </w:p>
    <w:p w:rsidR="00EF3B22" w:rsidRPr="00B80B60" w:rsidRDefault="00EF3B22" w:rsidP="00B31274">
      <w:pPr>
        <w:tabs>
          <w:tab w:val="left" w:pos="2535"/>
        </w:tabs>
        <w:spacing w:after="0" w:line="480" w:lineRule="auto"/>
        <w:jc w:val="both"/>
        <w:rPr>
          <w:rFonts w:ascii="Times New Roman" w:hAnsi="Times New Roman"/>
          <w:sz w:val="24"/>
          <w:szCs w:val="24"/>
          <w:lang w:val="en-GB"/>
        </w:rPr>
      </w:pPr>
      <w:r w:rsidRPr="00B80B60">
        <w:rPr>
          <w:rFonts w:ascii="Times New Roman" w:hAnsi="Times New Roman"/>
          <w:smallCaps/>
          <w:sz w:val="24"/>
          <w:szCs w:val="24"/>
          <w:lang w:val="en-GB"/>
        </w:rPr>
        <w:t xml:space="preserve">Dodeman V.L., Ducreux G., Kreis M. </w:t>
      </w:r>
      <w:r w:rsidRPr="00B80B60">
        <w:rPr>
          <w:rFonts w:ascii="Times New Roman" w:hAnsi="Times New Roman"/>
          <w:sz w:val="24"/>
          <w:szCs w:val="24"/>
          <w:lang w:val="en-GB"/>
        </w:rPr>
        <w:t>(1997)</w:t>
      </w:r>
      <w:r w:rsidR="00E5051B" w:rsidRPr="00B80B60">
        <w:rPr>
          <w:rFonts w:ascii="Times New Roman" w:hAnsi="Times New Roman"/>
          <w:sz w:val="24"/>
          <w:szCs w:val="24"/>
          <w:lang w:val="en-GB"/>
        </w:rPr>
        <w:t>.</w:t>
      </w:r>
      <w:r w:rsidRPr="00B80B60">
        <w:rPr>
          <w:rFonts w:ascii="Times New Roman" w:hAnsi="Times New Roman"/>
          <w:sz w:val="24"/>
          <w:szCs w:val="24"/>
          <w:lang w:val="en-GB"/>
        </w:rPr>
        <w:t xml:space="preserve"> Zygotic embryogenesis versus somatic embryogenesis. Jour</w:t>
      </w:r>
      <w:r w:rsidR="006B571F" w:rsidRPr="00B80B60">
        <w:rPr>
          <w:rFonts w:ascii="Times New Roman" w:hAnsi="Times New Roman"/>
          <w:sz w:val="24"/>
          <w:szCs w:val="24"/>
          <w:lang w:val="en-GB"/>
        </w:rPr>
        <w:t>nal of Experimental Botany, 48 (313):</w:t>
      </w:r>
      <w:r w:rsidRPr="00B80B60">
        <w:rPr>
          <w:rFonts w:ascii="Times New Roman" w:hAnsi="Times New Roman"/>
          <w:sz w:val="24"/>
          <w:szCs w:val="24"/>
          <w:lang w:val="en-GB"/>
        </w:rPr>
        <w:t xml:space="preserve"> 1493-1509</w:t>
      </w:r>
      <w:r w:rsidR="00E5051B" w:rsidRPr="00B80B60">
        <w:rPr>
          <w:rFonts w:ascii="Times New Roman" w:hAnsi="Times New Roman"/>
          <w:sz w:val="24"/>
          <w:szCs w:val="24"/>
          <w:lang w:val="en-GB"/>
        </w:rPr>
        <w:t>.</w:t>
      </w:r>
    </w:p>
    <w:p w:rsidR="0052030D" w:rsidRPr="00B80B60" w:rsidRDefault="00605F4B" w:rsidP="00B31274">
      <w:pPr>
        <w:pStyle w:val="Listenabsatz"/>
        <w:spacing w:after="0" w:line="480" w:lineRule="auto"/>
        <w:ind w:left="0"/>
        <w:jc w:val="both"/>
        <w:rPr>
          <w:rFonts w:ascii="Times New Roman" w:hAnsi="Times New Roman"/>
          <w:sz w:val="24"/>
          <w:szCs w:val="24"/>
          <w:lang w:val="en-GB"/>
        </w:rPr>
      </w:pPr>
      <w:r w:rsidRPr="00B80B60">
        <w:rPr>
          <w:rFonts w:ascii="Times New Roman" w:hAnsi="Times New Roman"/>
          <w:smallCaps/>
          <w:sz w:val="24"/>
          <w:szCs w:val="24"/>
          <w:lang w:val="en-GB"/>
        </w:rPr>
        <w:t>Gahan P.B., George E.F.</w:t>
      </w:r>
      <w:r w:rsidR="0052030D" w:rsidRPr="00B80B60">
        <w:rPr>
          <w:rFonts w:ascii="Times New Roman" w:hAnsi="Times New Roman"/>
          <w:smallCaps/>
          <w:sz w:val="24"/>
          <w:szCs w:val="24"/>
          <w:lang w:val="en-GB"/>
        </w:rPr>
        <w:t xml:space="preserve"> </w:t>
      </w:r>
      <w:r w:rsidRPr="00B80B60">
        <w:rPr>
          <w:rFonts w:ascii="Times New Roman" w:hAnsi="Times New Roman"/>
          <w:smallCaps/>
          <w:sz w:val="24"/>
          <w:szCs w:val="24"/>
          <w:lang w:val="en-GB"/>
        </w:rPr>
        <w:t>(</w:t>
      </w:r>
      <w:r w:rsidR="0052030D" w:rsidRPr="00B80B60">
        <w:rPr>
          <w:rFonts w:ascii="Times New Roman" w:hAnsi="Times New Roman"/>
          <w:smallCaps/>
          <w:sz w:val="24"/>
          <w:szCs w:val="24"/>
          <w:lang w:val="en-GB"/>
        </w:rPr>
        <w:t>2008</w:t>
      </w:r>
      <w:r w:rsidRPr="00B80B60">
        <w:rPr>
          <w:rFonts w:ascii="Times New Roman" w:hAnsi="Times New Roman"/>
          <w:smallCaps/>
          <w:sz w:val="24"/>
          <w:szCs w:val="24"/>
          <w:lang w:val="en-GB"/>
        </w:rPr>
        <w:t>)</w:t>
      </w:r>
      <w:r w:rsidR="0052030D" w:rsidRPr="00B80B60">
        <w:rPr>
          <w:rFonts w:ascii="Times New Roman" w:hAnsi="Times New Roman"/>
          <w:smallCaps/>
          <w:sz w:val="24"/>
          <w:szCs w:val="24"/>
          <w:lang w:val="en-GB"/>
        </w:rPr>
        <w:t>.</w:t>
      </w:r>
      <w:r w:rsidR="0052030D" w:rsidRPr="00B80B60">
        <w:rPr>
          <w:rFonts w:ascii="Times New Roman" w:hAnsi="Times New Roman"/>
          <w:b/>
          <w:sz w:val="24"/>
          <w:szCs w:val="24"/>
          <w:lang w:val="en-GB"/>
        </w:rPr>
        <w:t xml:space="preserve"> </w:t>
      </w:r>
      <w:r w:rsidR="0052030D" w:rsidRPr="00B80B60">
        <w:rPr>
          <w:rFonts w:ascii="Times New Roman" w:hAnsi="Times New Roman"/>
          <w:sz w:val="24"/>
          <w:szCs w:val="24"/>
          <w:lang w:val="en-GB"/>
        </w:rPr>
        <w:t>Adventitious Regeneration.</w:t>
      </w:r>
      <w:r w:rsidR="0052030D" w:rsidRPr="00B80B60">
        <w:rPr>
          <w:rFonts w:ascii="Times New Roman" w:hAnsi="Times New Roman"/>
          <w:b/>
          <w:sz w:val="24"/>
          <w:szCs w:val="24"/>
          <w:lang w:val="en-GB"/>
        </w:rPr>
        <w:t xml:space="preserve"> </w:t>
      </w:r>
      <w:r w:rsidR="0052030D" w:rsidRPr="00B80B60">
        <w:rPr>
          <w:rFonts w:ascii="Times New Roman" w:hAnsi="Times New Roman"/>
          <w:sz w:val="24"/>
          <w:szCs w:val="24"/>
          <w:lang w:val="en-GB"/>
        </w:rPr>
        <w:t xml:space="preserve">In George E.F., Hall M.A., de Klerk G.-J. (Eds) Plant Propagation by Tissue Culture 3rd Edition. Volume 1. The Background, Springer, </w:t>
      </w:r>
      <w:smartTag w:uri="urn:schemas-microsoft-com:office:smarttags" w:element="City">
        <w:smartTag w:uri="urn:schemas-microsoft-com:office:smarttags" w:element="place">
          <w:r w:rsidR="0052030D" w:rsidRPr="00B80B60">
            <w:rPr>
              <w:rFonts w:ascii="Times New Roman" w:hAnsi="Times New Roman"/>
              <w:sz w:val="24"/>
              <w:szCs w:val="24"/>
              <w:lang w:val="en-GB"/>
            </w:rPr>
            <w:t>Dordrecht</w:t>
          </w:r>
        </w:smartTag>
      </w:smartTag>
      <w:r w:rsidR="0052030D" w:rsidRPr="00B80B60">
        <w:rPr>
          <w:rFonts w:ascii="Times New Roman" w:hAnsi="Times New Roman"/>
          <w:sz w:val="24"/>
          <w:szCs w:val="24"/>
          <w:lang w:val="en-GB"/>
        </w:rPr>
        <w:t>: 358-389.</w:t>
      </w:r>
      <w:r w:rsidR="00F07715" w:rsidRPr="00B80B60">
        <w:rPr>
          <w:rFonts w:ascii="Times New Roman" w:hAnsi="Times New Roman"/>
          <w:sz w:val="24"/>
          <w:szCs w:val="24"/>
          <w:lang w:val="en-GB"/>
        </w:rPr>
        <w:t xml:space="preserve"> </w:t>
      </w:r>
    </w:p>
    <w:p w:rsidR="003A1AFD" w:rsidRPr="00B80B60" w:rsidRDefault="003A1AFD" w:rsidP="00B31274">
      <w:pPr>
        <w:pStyle w:val="Listenabsatz"/>
        <w:spacing w:after="0" w:line="480" w:lineRule="auto"/>
        <w:ind w:left="0"/>
        <w:jc w:val="both"/>
        <w:rPr>
          <w:rFonts w:ascii="Times New Roman" w:hAnsi="Times New Roman"/>
          <w:sz w:val="24"/>
          <w:szCs w:val="24"/>
          <w:lang w:val="en-GB"/>
        </w:rPr>
      </w:pPr>
      <w:r w:rsidRPr="00B80B60">
        <w:rPr>
          <w:rFonts w:ascii="Times New Roman" w:hAnsi="Times New Roman"/>
          <w:smallCaps/>
          <w:sz w:val="24"/>
          <w:szCs w:val="24"/>
          <w:lang w:val="en-GB"/>
        </w:rPr>
        <w:t xml:space="preserve">Ilzuka M., Matsumoto E., Doi A., Madrigal R., </w:t>
      </w:r>
      <w:smartTag w:uri="urn:schemas-microsoft-com:office:smarttags" w:element="City">
        <w:smartTag w:uri="urn:schemas-microsoft-com:office:smarttags" w:element="place">
          <w:r w:rsidRPr="00B80B60">
            <w:rPr>
              <w:rFonts w:ascii="Times New Roman" w:hAnsi="Times New Roman"/>
              <w:smallCaps/>
              <w:sz w:val="24"/>
              <w:szCs w:val="24"/>
              <w:lang w:val="en-GB"/>
            </w:rPr>
            <w:t>Fukushima</w:t>
          </w:r>
        </w:smartTag>
      </w:smartTag>
      <w:r w:rsidRPr="00B80B60">
        <w:rPr>
          <w:rFonts w:ascii="Times New Roman" w:hAnsi="Times New Roman"/>
          <w:smallCaps/>
          <w:sz w:val="24"/>
          <w:szCs w:val="24"/>
          <w:lang w:val="en-GB"/>
        </w:rPr>
        <w:t xml:space="preserve"> A. (1973). </w:t>
      </w:r>
      <w:r w:rsidRPr="00B80B60">
        <w:rPr>
          <w:rFonts w:ascii="Times New Roman" w:hAnsi="Times New Roman"/>
          <w:sz w:val="24"/>
          <w:szCs w:val="24"/>
          <w:lang w:val="en-GB"/>
        </w:rPr>
        <w:t xml:space="preserve">Tubular floret culture of chrysanthemum and cineraria </w:t>
      </w:r>
      <w:r w:rsidRPr="00B80B60">
        <w:rPr>
          <w:rFonts w:ascii="Times New Roman" w:hAnsi="Times New Roman"/>
          <w:i/>
          <w:sz w:val="24"/>
          <w:szCs w:val="24"/>
          <w:lang w:val="en-GB"/>
        </w:rPr>
        <w:t>in vitro.</w:t>
      </w:r>
      <w:r w:rsidRPr="00B80B60">
        <w:rPr>
          <w:rFonts w:ascii="Times New Roman" w:hAnsi="Times New Roman"/>
          <w:sz w:val="24"/>
          <w:szCs w:val="24"/>
          <w:lang w:val="en-GB"/>
        </w:rPr>
        <w:t xml:space="preserve"> The Japanese Journal of Genetics vol. 48, no. 2: 79-87.</w:t>
      </w:r>
    </w:p>
    <w:p w:rsidR="001E23D1" w:rsidRPr="00B80B60" w:rsidRDefault="001E23D1" w:rsidP="00B31274">
      <w:pPr>
        <w:spacing w:after="0" w:line="480" w:lineRule="auto"/>
        <w:jc w:val="both"/>
        <w:rPr>
          <w:rFonts w:ascii="Times New Roman" w:hAnsi="Times New Roman"/>
          <w:sz w:val="24"/>
          <w:szCs w:val="24"/>
          <w:lang w:val="en-GB"/>
        </w:rPr>
      </w:pPr>
      <w:r w:rsidRPr="00B80B60">
        <w:rPr>
          <w:rFonts w:ascii="Times New Roman" w:hAnsi="Times New Roman"/>
          <w:smallCaps/>
          <w:sz w:val="24"/>
          <w:szCs w:val="24"/>
          <w:lang w:val="en-GB"/>
        </w:rPr>
        <w:t>Kintzios S., Michaelakis A. (1999)</w:t>
      </w:r>
      <w:r w:rsidRPr="00B80B60">
        <w:rPr>
          <w:rFonts w:ascii="Times New Roman" w:hAnsi="Times New Roman"/>
          <w:sz w:val="24"/>
          <w:szCs w:val="24"/>
          <w:lang w:val="en-GB"/>
        </w:rPr>
        <w:t>.</w:t>
      </w:r>
      <w:r w:rsidRPr="00B80B60">
        <w:rPr>
          <w:rFonts w:ascii="Times New Roman" w:hAnsi="Times New Roman"/>
          <w:b/>
          <w:sz w:val="24"/>
          <w:szCs w:val="24"/>
          <w:lang w:val="en-GB"/>
        </w:rPr>
        <w:t xml:space="preserve"> </w:t>
      </w:r>
      <w:r w:rsidRPr="00B80B60">
        <w:rPr>
          <w:rFonts w:ascii="Times New Roman" w:hAnsi="Times New Roman"/>
          <w:sz w:val="24"/>
          <w:szCs w:val="24"/>
          <w:lang w:val="en-GB"/>
        </w:rPr>
        <w:t xml:space="preserve">Induction of somatic embryogenesis and </w:t>
      </w:r>
      <w:r w:rsidRPr="00B80B60">
        <w:rPr>
          <w:rFonts w:ascii="Times New Roman" w:hAnsi="Times New Roman"/>
          <w:i/>
          <w:sz w:val="24"/>
          <w:szCs w:val="24"/>
          <w:lang w:val="en-GB"/>
        </w:rPr>
        <w:t>in vitro</w:t>
      </w:r>
      <w:r w:rsidRPr="00B80B60">
        <w:rPr>
          <w:rFonts w:ascii="Times New Roman" w:hAnsi="Times New Roman"/>
          <w:sz w:val="24"/>
          <w:szCs w:val="24"/>
          <w:lang w:val="en-GB"/>
        </w:rPr>
        <w:t xml:space="preserve"> flowering from inflorescences of chamomile (</w:t>
      </w:r>
      <w:r w:rsidRPr="00B80B60">
        <w:rPr>
          <w:rFonts w:ascii="Times New Roman" w:hAnsi="Times New Roman"/>
          <w:i/>
          <w:sz w:val="24"/>
          <w:szCs w:val="24"/>
          <w:lang w:val="en-GB"/>
        </w:rPr>
        <w:t>Chamomilla recutita</w:t>
      </w:r>
      <w:r w:rsidRPr="00B80B60">
        <w:rPr>
          <w:rFonts w:ascii="Times New Roman" w:hAnsi="Times New Roman"/>
          <w:sz w:val="24"/>
          <w:szCs w:val="24"/>
          <w:lang w:val="en-GB"/>
        </w:rPr>
        <w:t xml:space="preserve"> L.). Plant Cell Reports 18: 684-690.</w:t>
      </w:r>
    </w:p>
    <w:p w:rsidR="003E7C14" w:rsidRPr="00B80B60" w:rsidRDefault="003E7C14" w:rsidP="00B31274">
      <w:pPr>
        <w:spacing w:after="0" w:line="480" w:lineRule="auto"/>
        <w:jc w:val="both"/>
        <w:rPr>
          <w:rFonts w:ascii="Times New Roman" w:hAnsi="Times New Roman"/>
          <w:sz w:val="24"/>
          <w:szCs w:val="24"/>
          <w:lang w:val="en-GB"/>
        </w:rPr>
      </w:pPr>
      <w:r w:rsidRPr="00B80B60">
        <w:rPr>
          <w:rFonts w:ascii="Times New Roman" w:hAnsi="Times New Roman"/>
          <w:smallCaps/>
          <w:sz w:val="24"/>
          <w:szCs w:val="24"/>
          <w:lang w:val="en-GB"/>
        </w:rPr>
        <w:t>Lema-Rumińska J.</w:t>
      </w:r>
      <w:r w:rsidRPr="00B80B60">
        <w:rPr>
          <w:rFonts w:ascii="Times New Roman" w:hAnsi="Times New Roman"/>
          <w:sz w:val="24"/>
          <w:szCs w:val="24"/>
          <w:lang w:val="en-GB"/>
        </w:rPr>
        <w:t xml:space="preserve"> (2012). Somatic embryogenesis as a chrysanthemum propagation tool.  2nd Symposium on Horticu</w:t>
      </w:r>
      <w:r w:rsidR="005D0923" w:rsidRPr="00B80B60">
        <w:rPr>
          <w:rFonts w:ascii="Times New Roman" w:hAnsi="Times New Roman"/>
          <w:sz w:val="24"/>
          <w:szCs w:val="24"/>
          <w:lang w:val="en-GB"/>
        </w:rPr>
        <w:t xml:space="preserve">lture in </w:t>
      </w:r>
      <w:smartTag w:uri="urn:schemas-microsoft-com:office:smarttags" w:element="place">
        <w:r w:rsidR="005D0923" w:rsidRPr="00B80B60">
          <w:rPr>
            <w:rFonts w:ascii="Times New Roman" w:hAnsi="Times New Roman"/>
            <w:sz w:val="24"/>
            <w:szCs w:val="24"/>
            <w:lang w:val="en-GB"/>
          </w:rPr>
          <w:t>Europe</w:t>
        </w:r>
      </w:smartTag>
      <w:r w:rsidR="005D0923" w:rsidRPr="00B80B60">
        <w:rPr>
          <w:rFonts w:ascii="Times New Roman" w:hAnsi="Times New Roman"/>
          <w:sz w:val="24"/>
          <w:szCs w:val="24"/>
          <w:lang w:val="en-GB"/>
        </w:rPr>
        <w:t xml:space="preserve">, July 1-5, </w:t>
      </w:r>
      <w:smartTag w:uri="urn:schemas-microsoft-com:office:smarttags" w:element="place">
        <w:smartTag w:uri="urn:schemas-microsoft-com:office:smarttags" w:element="City">
          <w:r w:rsidR="005D0923" w:rsidRPr="00B80B60">
            <w:rPr>
              <w:rFonts w:ascii="Times New Roman" w:hAnsi="Times New Roman"/>
              <w:sz w:val="24"/>
              <w:szCs w:val="24"/>
              <w:lang w:val="en-GB"/>
            </w:rPr>
            <w:t>Anger</w:t>
          </w:r>
          <w:r w:rsidRPr="00B80B60">
            <w:rPr>
              <w:rFonts w:ascii="Times New Roman" w:hAnsi="Times New Roman"/>
              <w:sz w:val="24"/>
              <w:szCs w:val="24"/>
              <w:lang w:val="en-GB"/>
            </w:rPr>
            <w:t>s</w:t>
          </w:r>
        </w:smartTag>
        <w:r w:rsidRPr="00B80B60">
          <w:rPr>
            <w:rFonts w:ascii="Times New Roman" w:hAnsi="Times New Roman"/>
            <w:sz w:val="24"/>
            <w:szCs w:val="24"/>
            <w:lang w:val="en-GB"/>
          </w:rPr>
          <w:t xml:space="preserve">, </w:t>
        </w:r>
        <w:smartTag w:uri="urn:schemas-microsoft-com:office:smarttags" w:element="country-region">
          <w:r w:rsidRPr="00B80B60">
            <w:rPr>
              <w:rFonts w:ascii="Times New Roman" w:hAnsi="Times New Roman"/>
              <w:sz w:val="24"/>
              <w:szCs w:val="24"/>
              <w:lang w:val="en-GB"/>
            </w:rPr>
            <w:t>France</w:t>
          </w:r>
        </w:smartTag>
      </w:smartTag>
    </w:p>
    <w:p w:rsidR="00541E70" w:rsidRPr="00D11F38" w:rsidRDefault="00541E70" w:rsidP="00B31274">
      <w:pPr>
        <w:spacing w:after="0" w:line="480" w:lineRule="auto"/>
        <w:jc w:val="both"/>
        <w:rPr>
          <w:rFonts w:ascii="Times New Roman" w:hAnsi="Times New Roman"/>
          <w:sz w:val="24"/>
          <w:szCs w:val="24"/>
        </w:rPr>
      </w:pPr>
      <w:r w:rsidRPr="00B80B60">
        <w:rPr>
          <w:rFonts w:ascii="Times New Roman" w:hAnsi="Times New Roman"/>
          <w:smallCaps/>
          <w:sz w:val="24"/>
          <w:szCs w:val="24"/>
          <w:lang w:val="en-GB"/>
        </w:rPr>
        <w:t>Lema-Rumińska J., Śliwińska E. (2009).</w:t>
      </w:r>
      <w:r w:rsidRPr="00B80B60">
        <w:rPr>
          <w:rFonts w:ascii="Times New Roman" w:hAnsi="Times New Roman"/>
          <w:sz w:val="24"/>
          <w:szCs w:val="24"/>
          <w:lang w:val="en-GB"/>
        </w:rPr>
        <w:t xml:space="preserve"> Evaluating the stability of plants obtained from the somatic embryos in chrysanthemum (</w:t>
      </w:r>
      <w:r w:rsidRPr="00B80B60">
        <w:rPr>
          <w:rFonts w:ascii="Times New Roman" w:hAnsi="Times New Roman"/>
          <w:i/>
          <w:sz w:val="24"/>
          <w:szCs w:val="24"/>
          <w:lang w:val="en-GB"/>
        </w:rPr>
        <w:t>Chrysanthemum</w:t>
      </w:r>
      <w:r w:rsidRPr="00B80B60">
        <w:rPr>
          <w:rFonts w:ascii="Times New Roman" w:hAnsi="Times New Roman"/>
          <w:sz w:val="24"/>
          <w:szCs w:val="24"/>
          <w:lang w:val="en-GB"/>
        </w:rPr>
        <w:t xml:space="preserve"> x </w:t>
      </w:r>
      <w:r w:rsidRPr="00B80B60">
        <w:rPr>
          <w:rFonts w:ascii="Times New Roman" w:hAnsi="Times New Roman"/>
          <w:i/>
          <w:sz w:val="24"/>
          <w:szCs w:val="24"/>
          <w:lang w:val="en-GB"/>
        </w:rPr>
        <w:t>grandiflorum</w:t>
      </w:r>
      <w:r w:rsidRPr="00B80B60">
        <w:rPr>
          <w:rFonts w:ascii="Times New Roman" w:hAnsi="Times New Roman"/>
          <w:sz w:val="24"/>
          <w:szCs w:val="24"/>
          <w:lang w:val="en-GB"/>
        </w:rPr>
        <w:t xml:space="preserve"> /Ramat./Kitam.). </w:t>
      </w:r>
      <w:r w:rsidRPr="00D11F38">
        <w:rPr>
          <w:rFonts w:ascii="Times New Roman" w:hAnsi="Times New Roman"/>
          <w:sz w:val="24"/>
          <w:szCs w:val="24"/>
        </w:rPr>
        <w:t xml:space="preserve">Zeszyty Problemowe Postępów Nauk Rolniczych </w:t>
      </w:r>
      <w:r w:rsidR="00025F41" w:rsidRPr="00D11F38">
        <w:rPr>
          <w:rFonts w:ascii="Times New Roman" w:hAnsi="Times New Roman"/>
          <w:sz w:val="24"/>
          <w:szCs w:val="24"/>
        </w:rPr>
        <w:t>539 (II): 425-432.</w:t>
      </w:r>
    </w:p>
    <w:p w:rsidR="0052030D" w:rsidRPr="00B80B60" w:rsidRDefault="0052030D" w:rsidP="00B31274">
      <w:pPr>
        <w:pStyle w:val="Listenabsatz"/>
        <w:spacing w:after="0" w:line="480" w:lineRule="auto"/>
        <w:ind w:left="0"/>
        <w:jc w:val="both"/>
        <w:rPr>
          <w:rFonts w:ascii="Times New Roman" w:hAnsi="Times New Roman"/>
          <w:sz w:val="24"/>
          <w:szCs w:val="24"/>
          <w:lang w:val="en-GB"/>
        </w:rPr>
      </w:pPr>
      <w:r w:rsidRPr="00D11F38">
        <w:rPr>
          <w:rFonts w:ascii="Times New Roman" w:hAnsi="Times New Roman"/>
          <w:smallCaps/>
          <w:sz w:val="24"/>
          <w:szCs w:val="24"/>
        </w:rPr>
        <w:lastRenderedPageBreak/>
        <w:t>Malaure R.S., Barclay G</w:t>
      </w:r>
      <w:r w:rsidR="00605F4B" w:rsidRPr="00D11F38">
        <w:rPr>
          <w:rFonts w:ascii="Times New Roman" w:hAnsi="Times New Roman"/>
          <w:smallCaps/>
          <w:sz w:val="24"/>
          <w:szCs w:val="24"/>
        </w:rPr>
        <w:t>., Power J.B., Davey M.R.</w:t>
      </w:r>
      <w:r w:rsidRPr="00D11F38">
        <w:rPr>
          <w:rFonts w:ascii="Times New Roman" w:hAnsi="Times New Roman"/>
          <w:smallCaps/>
          <w:sz w:val="24"/>
          <w:szCs w:val="24"/>
        </w:rPr>
        <w:t xml:space="preserve"> </w:t>
      </w:r>
      <w:r w:rsidR="00605F4B" w:rsidRPr="00D11F38">
        <w:rPr>
          <w:rFonts w:ascii="Times New Roman" w:hAnsi="Times New Roman"/>
          <w:smallCaps/>
          <w:sz w:val="24"/>
          <w:szCs w:val="24"/>
        </w:rPr>
        <w:t>(</w:t>
      </w:r>
      <w:r w:rsidRPr="00D11F38">
        <w:rPr>
          <w:rFonts w:ascii="Times New Roman" w:hAnsi="Times New Roman"/>
          <w:smallCaps/>
          <w:sz w:val="24"/>
          <w:szCs w:val="24"/>
        </w:rPr>
        <w:t>1991</w:t>
      </w:r>
      <w:r w:rsidR="00605F4B" w:rsidRPr="00D11F38">
        <w:rPr>
          <w:rFonts w:ascii="Times New Roman" w:hAnsi="Times New Roman"/>
          <w:smallCaps/>
          <w:sz w:val="24"/>
          <w:szCs w:val="24"/>
        </w:rPr>
        <w:t>)</w:t>
      </w:r>
      <w:r w:rsidRPr="00D11F38">
        <w:rPr>
          <w:rFonts w:ascii="Times New Roman" w:hAnsi="Times New Roman"/>
          <w:smallCaps/>
          <w:sz w:val="24"/>
          <w:szCs w:val="24"/>
        </w:rPr>
        <w:t>.</w:t>
      </w:r>
      <w:r w:rsidRPr="00D11F38">
        <w:rPr>
          <w:rFonts w:ascii="Times New Roman" w:hAnsi="Times New Roman"/>
          <w:sz w:val="24"/>
          <w:szCs w:val="24"/>
        </w:rPr>
        <w:t xml:space="preserve"> </w:t>
      </w:r>
      <w:r w:rsidRPr="00B80B60">
        <w:rPr>
          <w:rFonts w:ascii="Times New Roman" w:hAnsi="Times New Roman"/>
          <w:sz w:val="24"/>
          <w:szCs w:val="24"/>
          <w:lang w:val="en-GB"/>
        </w:rPr>
        <w:t xml:space="preserve">The Production of Novel Plants from Florets of </w:t>
      </w:r>
      <w:r w:rsidRPr="00B80B60">
        <w:rPr>
          <w:rFonts w:ascii="Times New Roman" w:hAnsi="Times New Roman"/>
          <w:i/>
          <w:sz w:val="24"/>
          <w:szCs w:val="24"/>
          <w:lang w:val="en-GB"/>
        </w:rPr>
        <w:t>Chrysanthemum morifolium</w:t>
      </w:r>
      <w:r w:rsidRPr="00B80B60">
        <w:rPr>
          <w:rFonts w:ascii="Times New Roman" w:hAnsi="Times New Roman"/>
          <w:sz w:val="24"/>
          <w:szCs w:val="24"/>
          <w:lang w:val="en-GB"/>
        </w:rPr>
        <w:t xml:space="preserve"> Using</w:t>
      </w:r>
      <w:r w:rsidR="00605F4B" w:rsidRPr="00B80B60">
        <w:rPr>
          <w:rFonts w:ascii="Times New Roman" w:hAnsi="Times New Roman"/>
          <w:sz w:val="24"/>
          <w:szCs w:val="24"/>
          <w:lang w:val="en-GB"/>
        </w:rPr>
        <w:t xml:space="preserve"> Tissue Culture </w:t>
      </w:r>
      <w:r w:rsidRPr="00B80B60">
        <w:rPr>
          <w:rFonts w:ascii="Times New Roman" w:hAnsi="Times New Roman"/>
          <w:sz w:val="24"/>
          <w:szCs w:val="24"/>
          <w:lang w:val="en-GB"/>
        </w:rPr>
        <w:t>2. Securing Natural Mutations (Sports). Journal of Plant Physiology vol. 139: 14-18.</w:t>
      </w:r>
    </w:p>
    <w:p w:rsidR="0052030D" w:rsidRPr="00B80B60" w:rsidRDefault="0052030D" w:rsidP="00B31274">
      <w:pPr>
        <w:spacing w:after="0" w:line="480" w:lineRule="auto"/>
        <w:jc w:val="both"/>
        <w:rPr>
          <w:rFonts w:ascii="Times New Roman" w:hAnsi="Times New Roman"/>
          <w:sz w:val="24"/>
          <w:szCs w:val="24"/>
          <w:lang w:val="en-GB"/>
        </w:rPr>
      </w:pPr>
      <w:r w:rsidRPr="00B80B60">
        <w:rPr>
          <w:rFonts w:ascii="Times New Roman" w:hAnsi="Times New Roman"/>
          <w:smallCaps/>
          <w:sz w:val="24"/>
          <w:szCs w:val="24"/>
          <w:lang w:val="en-GB"/>
        </w:rPr>
        <w:t>Mandal A.K.A., Datta S.K. (2005).</w:t>
      </w:r>
      <w:r w:rsidRPr="00B80B60">
        <w:rPr>
          <w:rFonts w:ascii="Times New Roman" w:hAnsi="Times New Roman"/>
          <w:b/>
          <w:sz w:val="24"/>
          <w:szCs w:val="24"/>
          <w:lang w:val="en-GB"/>
        </w:rPr>
        <w:t xml:space="preserve"> </w:t>
      </w:r>
      <w:r w:rsidRPr="00B80B60">
        <w:rPr>
          <w:rFonts w:ascii="Times New Roman" w:hAnsi="Times New Roman"/>
          <w:sz w:val="24"/>
          <w:szCs w:val="24"/>
          <w:lang w:val="en-GB"/>
        </w:rPr>
        <w:t>Direct somatic embryogenesis and plant regeneration from ray florets of chrysanthemum. Biologia Plantarum 49 (1): 29-33.</w:t>
      </w:r>
    </w:p>
    <w:p w:rsidR="003A1AFD" w:rsidRPr="00B80B60" w:rsidRDefault="003A1AFD" w:rsidP="00B31274">
      <w:pPr>
        <w:pStyle w:val="Listenabsatz"/>
        <w:spacing w:after="0" w:line="480" w:lineRule="auto"/>
        <w:ind w:left="0"/>
        <w:jc w:val="both"/>
        <w:rPr>
          <w:rFonts w:ascii="Times New Roman" w:hAnsi="Times New Roman"/>
          <w:sz w:val="24"/>
          <w:szCs w:val="24"/>
          <w:lang w:val="en-GB"/>
        </w:rPr>
      </w:pPr>
      <w:r w:rsidRPr="00B80B60">
        <w:rPr>
          <w:rFonts w:ascii="Times New Roman" w:hAnsi="Times New Roman"/>
          <w:smallCaps/>
          <w:sz w:val="24"/>
          <w:szCs w:val="24"/>
          <w:lang w:val="en-GB"/>
        </w:rPr>
        <w:t>May R.A., Trigiano R.N., (1991).</w:t>
      </w:r>
      <w:r w:rsidRPr="00B80B60">
        <w:rPr>
          <w:rFonts w:ascii="Times New Roman" w:hAnsi="Times New Roman"/>
          <w:b/>
          <w:sz w:val="24"/>
          <w:szCs w:val="24"/>
          <w:lang w:val="en-GB"/>
        </w:rPr>
        <w:t xml:space="preserve"> </w:t>
      </w:r>
      <w:r w:rsidRPr="00B80B60">
        <w:rPr>
          <w:rFonts w:ascii="Times New Roman" w:hAnsi="Times New Roman"/>
          <w:sz w:val="24"/>
          <w:szCs w:val="24"/>
          <w:lang w:val="en-GB"/>
        </w:rPr>
        <w:t xml:space="preserve">Somatic Embryogenesis and Plant Regeneration from Leaves of </w:t>
      </w:r>
      <w:r w:rsidRPr="00B80B60">
        <w:rPr>
          <w:rFonts w:ascii="Times New Roman" w:hAnsi="Times New Roman"/>
          <w:i/>
          <w:sz w:val="24"/>
          <w:szCs w:val="24"/>
          <w:lang w:val="en-GB"/>
        </w:rPr>
        <w:t>Dendranthema grandiflora</w:t>
      </w:r>
      <w:r w:rsidRPr="00B80B60">
        <w:rPr>
          <w:rFonts w:ascii="Times New Roman" w:hAnsi="Times New Roman"/>
          <w:sz w:val="24"/>
          <w:szCs w:val="24"/>
          <w:lang w:val="en-GB"/>
        </w:rPr>
        <w:t>. Journal of the American Society for Horticultural Science 116 (2): 366-371.</w:t>
      </w:r>
    </w:p>
    <w:p w:rsidR="001E23D1" w:rsidRPr="00B80B60" w:rsidRDefault="001E23D1" w:rsidP="00B31274">
      <w:pPr>
        <w:spacing w:after="0" w:line="480" w:lineRule="auto"/>
        <w:jc w:val="both"/>
        <w:rPr>
          <w:rFonts w:ascii="Times New Roman" w:hAnsi="Times New Roman"/>
          <w:sz w:val="24"/>
          <w:szCs w:val="24"/>
          <w:lang w:val="en-GB"/>
        </w:rPr>
      </w:pPr>
      <w:r w:rsidRPr="00B80B60">
        <w:rPr>
          <w:rFonts w:ascii="Times New Roman" w:hAnsi="Times New Roman"/>
          <w:smallCaps/>
          <w:sz w:val="24"/>
          <w:szCs w:val="24"/>
          <w:lang w:val="en-GB"/>
        </w:rPr>
        <w:t>Mohammadi-Dehcheshmeh M., Khalighi A., Naderi R., Ebrahimie E., Sardari M. (2007).</w:t>
      </w:r>
      <w:r w:rsidRPr="00B80B60">
        <w:rPr>
          <w:rFonts w:ascii="Times New Roman" w:hAnsi="Times New Roman"/>
          <w:b/>
          <w:sz w:val="24"/>
          <w:szCs w:val="24"/>
          <w:lang w:val="en-GB"/>
        </w:rPr>
        <w:t xml:space="preserve"> </w:t>
      </w:r>
      <w:r w:rsidRPr="00B80B60">
        <w:rPr>
          <w:rFonts w:ascii="Times New Roman" w:hAnsi="Times New Roman"/>
          <w:sz w:val="24"/>
          <w:szCs w:val="24"/>
          <w:lang w:val="en-GB"/>
        </w:rPr>
        <w:t xml:space="preserve">Indirect Somatic Embryogenesis from Petal Explant of Endangered Wild Population of </w:t>
      </w:r>
      <w:r w:rsidRPr="00B80B60">
        <w:rPr>
          <w:rFonts w:ascii="Times New Roman" w:hAnsi="Times New Roman"/>
          <w:i/>
          <w:sz w:val="24"/>
          <w:szCs w:val="24"/>
          <w:lang w:val="en-GB"/>
        </w:rPr>
        <w:t>Fritillaria imperialis</w:t>
      </w:r>
      <w:r w:rsidRPr="00B80B60">
        <w:rPr>
          <w:rFonts w:ascii="Times New Roman" w:hAnsi="Times New Roman"/>
          <w:sz w:val="24"/>
          <w:szCs w:val="24"/>
          <w:lang w:val="en-GB"/>
        </w:rPr>
        <w:t xml:space="preserve">. </w:t>
      </w:r>
      <w:smartTag w:uri="urn:schemas-microsoft-com:office:smarttags" w:element="country-region">
        <w:smartTag w:uri="urn:schemas-microsoft-com:office:smarttags" w:element="place">
          <w:r w:rsidRPr="00B80B60">
            <w:rPr>
              <w:rFonts w:ascii="Times New Roman" w:hAnsi="Times New Roman"/>
              <w:sz w:val="24"/>
              <w:szCs w:val="24"/>
              <w:lang w:val="en-GB"/>
            </w:rPr>
            <w:t>Pakistan</w:t>
          </w:r>
        </w:smartTag>
      </w:smartTag>
      <w:r w:rsidRPr="00B80B60">
        <w:rPr>
          <w:rFonts w:ascii="Times New Roman" w:hAnsi="Times New Roman"/>
          <w:sz w:val="24"/>
          <w:szCs w:val="24"/>
          <w:lang w:val="en-GB"/>
        </w:rPr>
        <w:t xml:space="preserve"> Journal of Biological Sciences 10 (11): 1875-1879.</w:t>
      </w:r>
    </w:p>
    <w:p w:rsidR="008A6F97" w:rsidRPr="00B80B60" w:rsidRDefault="001E23D1" w:rsidP="00B31274">
      <w:pPr>
        <w:spacing w:after="0" w:line="480" w:lineRule="auto"/>
        <w:jc w:val="both"/>
        <w:rPr>
          <w:rFonts w:ascii="Times New Roman" w:hAnsi="Times New Roman"/>
          <w:sz w:val="24"/>
          <w:szCs w:val="24"/>
          <w:lang w:val="en-GB"/>
        </w:rPr>
      </w:pPr>
      <w:r w:rsidRPr="00B80B60">
        <w:rPr>
          <w:rFonts w:ascii="Times New Roman" w:hAnsi="Times New Roman"/>
          <w:smallCaps/>
          <w:sz w:val="24"/>
          <w:szCs w:val="24"/>
          <w:lang w:val="en-GB"/>
        </w:rPr>
        <w:t>Murashige T., Skoog F. (</w:t>
      </w:r>
      <w:r w:rsidRPr="00B80B60">
        <w:rPr>
          <w:rFonts w:ascii="Times New Roman" w:hAnsi="Times New Roman"/>
          <w:sz w:val="24"/>
          <w:szCs w:val="24"/>
          <w:lang w:val="en-GB"/>
        </w:rPr>
        <w:t>1962). A revised medium for rapid growth and bioassays with tobacco tissue cultures. Phy</w:t>
      </w:r>
      <w:r w:rsidR="008A6F97" w:rsidRPr="00B80B60">
        <w:rPr>
          <w:rFonts w:ascii="Times New Roman" w:hAnsi="Times New Roman"/>
          <w:sz w:val="24"/>
          <w:szCs w:val="24"/>
          <w:lang w:val="en-GB"/>
        </w:rPr>
        <w:t>siologia Plantarum 15: 473-497.</w:t>
      </w:r>
    </w:p>
    <w:p w:rsidR="008A6F97" w:rsidRPr="00B80B60" w:rsidRDefault="008A6F97" w:rsidP="00B31274">
      <w:pPr>
        <w:spacing w:after="0" w:line="480" w:lineRule="auto"/>
        <w:jc w:val="both"/>
        <w:rPr>
          <w:rFonts w:ascii="Times New Roman" w:hAnsi="Times New Roman"/>
          <w:sz w:val="24"/>
          <w:szCs w:val="24"/>
          <w:lang w:val="en-GB"/>
        </w:rPr>
      </w:pPr>
      <w:r w:rsidRPr="00B80B60">
        <w:rPr>
          <w:rFonts w:ascii="Times New Roman" w:hAnsi="Times New Roman"/>
          <w:smallCaps/>
          <w:sz w:val="24"/>
          <w:szCs w:val="24"/>
          <w:lang w:val="en-GB" w:eastAsia="pl-PL"/>
        </w:rPr>
        <w:t>Naing A.H., Kim C. K., Yun B. J., Jin J. Y., Lim K. B.</w:t>
      </w:r>
      <w:r w:rsidRPr="00B80B60">
        <w:rPr>
          <w:rFonts w:ascii="Times New Roman" w:hAnsi="Times New Roman"/>
          <w:sz w:val="24"/>
          <w:szCs w:val="24"/>
          <w:lang w:val="en-GB" w:eastAsia="pl-PL"/>
        </w:rPr>
        <w:t xml:space="preserve"> (2013). Primary and secondary somatic embryogenesis</w:t>
      </w:r>
      <w:r w:rsidRPr="00B80B60">
        <w:rPr>
          <w:rFonts w:ascii="Times New Roman" w:hAnsi="Times New Roman"/>
          <w:sz w:val="24"/>
          <w:szCs w:val="24"/>
          <w:lang w:val="en-GB"/>
        </w:rPr>
        <w:t xml:space="preserve"> </w:t>
      </w:r>
      <w:r w:rsidRPr="00B80B60">
        <w:rPr>
          <w:rFonts w:ascii="Times New Roman" w:hAnsi="Times New Roman"/>
          <w:sz w:val="24"/>
          <w:szCs w:val="24"/>
          <w:lang w:val="en-GB" w:eastAsia="pl-PL"/>
        </w:rPr>
        <w:t>in Chrysanthemum cv. Euro.</w:t>
      </w:r>
      <w:r w:rsidRPr="00B80B60">
        <w:rPr>
          <w:lang w:val="en-GB"/>
        </w:rPr>
        <w:t xml:space="preserve"> </w:t>
      </w:r>
      <w:r w:rsidRPr="00B80B60">
        <w:rPr>
          <w:rFonts w:ascii="Times New Roman" w:hAnsi="Times New Roman"/>
          <w:sz w:val="24"/>
          <w:szCs w:val="24"/>
          <w:lang w:val="en-GB" w:eastAsia="pl-PL"/>
        </w:rPr>
        <w:t>Plant Cell Tiss</w:t>
      </w:r>
      <w:r w:rsidR="00E5051B" w:rsidRPr="00B80B60">
        <w:rPr>
          <w:rFonts w:ascii="Times New Roman" w:hAnsi="Times New Roman"/>
          <w:sz w:val="24"/>
          <w:szCs w:val="24"/>
          <w:lang w:val="en-GB" w:eastAsia="pl-PL"/>
        </w:rPr>
        <w:t>ue</w:t>
      </w:r>
      <w:r w:rsidRPr="00B80B60">
        <w:rPr>
          <w:rFonts w:ascii="Times New Roman" w:hAnsi="Times New Roman"/>
          <w:sz w:val="24"/>
          <w:szCs w:val="24"/>
          <w:lang w:val="en-GB" w:eastAsia="pl-PL"/>
        </w:rPr>
        <w:t xml:space="preserve"> Organ Cult</w:t>
      </w:r>
      <w:r w:rsidR="00E5051B" w:rsidRPr="00B80B60">
        <w:rPr>
          <w:rFonts w:ascii="Times New Roman" w:hAnsi="Times New Roman"/>
          <w:sz w:val="24"/>
          <w:szCs w:val="24"/>
          <w:lang w:val="en-GB" w:eastAsia="pl-PL"/>
        </w:rPr>
        <w:t>ure</w:t>
      </w:r>
      <w:r w:rsidRPr="00B80B60">
        <w:rPr>
          <w:rFonts w:ascii="Times New Roman" w:hAnsi="Times New Roman"/>
          <w:sz w:val="24"/>
          <w:szCs w:val="24"/>
          <w:lang w:val="en-GB" w:eastAsia="pl-PL"/>
        </w:rPr>
        <w:t xml:space="preserve"> (2013) 112:</w:t>
      </w:r>
      <w:r w:rsidR="006B571F" w:rsidRPr="00B80B60">
        <w:rPr>
          <w:rFonts w:ascii="Times New Roman" w:hAnsi="Times New Roman"/>
          <w:sz w:val="24"/>
          <w:szCs w:val="24"/>
          <w:lang w:val="en-GB" w:eastAsia="pl-PL"/>
        </w:rPr>
        <w:t xml:space="preserve"> </w:t>
      </w:r>
      <w:r w:rsidRPr="00B80B60">
        <w:rPr>
          <w:rFonts w:ascii="Times New Roman" w:hAnsi="Times New Roman"/>
          <w:sz w:val="24"/>
          <w:szCs w:val="24"/>
          <w:lang w:val="en-GB" w:eastAsia="pl-PL"/>
        </w:rPr>
        <w:t>361–368</w:t>
      </w:r>
      <w:r w:rsidR="006B571F" w:rsidRPr="00B80B60">
        <w:rPr>
          <w:rFonts w:ascii="Times New Roman" w:hAnsi="Times New Roman"/>
          <w:sz w:val="24"/>
          <w:szCs w:val="24"/>
          <w:lang w:val="en-GB" w:eastAsia="pl-PL"/>
        </w:rPr>
        <w:t>.</w:t>
      </w:r>
    </w:p>
    <w:p w:rsidR="003A1AFD" w:rsidRPr="00B80B60" w:rsidRDefault="003A1AFD" w:rsidP="00B31274">
      <w:pPr>
        <w:pStyle w:val="Listenabsatz"/>
        <w:spacing w:after="0" w:line="480" w:lineRule="auto"/>
        <w:ind w:left="0"/>
        <w:jc w:val="both"/>
        <w:rPr>
          <w:rFonts w:ascii="Times New Roman" w:hAnsi="Times New Roman"/>
          <w:sz w:val="24"/>
          <w:szCs w:val="24"/>
          <w:lang w:val="en-GB"/>
        </w:rPr>
      </w:pPr>
      <w:r w:rsidRPr="00B80B60">
        <w:rPr>
          <w:rFonts w:ascii="Times New Roman" w:hAnsi="Times New Roman"/>
          <w:smallCaps/>
          <w:sz w:val="24"/>
          <w:szCs w:val="24"/>
          <w:lang w:val="en-GB"/>
        </w:rPr>
        <w:t>Nahid J.S., Shyamali S., Kazumi H. (2007).</w:t>
      </w:r>
      <w:r w:rsidRPr="00B80B60">
        <w:rPr>
          <w:rFonts w:ascii="Times New Roman" w:hAnsi="Times New Roman"/>
          <w:sz w:val="24"/>
          <w:szCs w:val="24"/>
          <w:lang w:val="en-GB"/>
        </w:rPr>
        <w:t xml:space="preserve"> High Frequency Shoot Regeneration from Petal Explants of </w:t>
      </w:r>
      <w:r w:rsidRPr="00B80B60">
        <w:rPr>
          <w:rFonts w:ascii="Times New Roman" w:hAnsi="Times New Roman"/>
          <w:i/>
          <w:sz w:val="24"/>
          <w:szCs w:val="24"/>
          <w:lang w:val="en-GB"/>
        </w:rPr>
        <w:t>Chrysanthemum morifolium</w:t>
      </w:r>
      <w:r w:rsidRPr="00B80B60">
        <w:rPr>
          <w:rFonts w:ascii="Times New Roman" w:hAnsi="Times New Roman"/>
          <w:sz w:val="24"/>
          <w:szCs w:val="24"/>
          <w:lang w:val="en-GB"/>
        </w:rPr>
        <w:t xml:space="preserve"> Ramat. </w:t>
      </w:r>
      <w:r w:rsidRPr="00B80B60">
        <w:rPr>
          <w:rFonts w:ascii="Times New Roman" w:hAnsi="Times New Roman"/>
          <w:i/>
          <w:sz w:val="24"/>
          <w:szCs w:val="24"/>
          <w:lang w:val="en-GB"/>
        </w:rPr>
        <w:t>in vitro</w:t>
      </w:r>
      <w:r w:rsidRPr="00B80B60">
        <w:rPr>
          <w:rFonts w:ascii="Times New Roman" w:hAnsi="Times New Roman"/>
          <w:sz w:val="24"/>
          <w:szCs w:val="24"/>
          <w:lang w:val="en-GB"/>
        </w:rPr>
        <w:t xml:space="preserve">. </w:t>
      </w:r>
      <w:smartTag w:uri="urn:schemas-microsoft-com:office:smarttags" w:element="country-region">
        <w:smartTag w:uri="urn:schemas-microsoft-com:office:smarttags" w:element="place">
          <w:r w:rsidRPr="00B80B60">
            <w:rPr>
              <w:rFonts w:ascii="Times New Roman" w:hAnsi="Times New Roman"/>
              <w:sz w:val="24"/>
              <w:szCs w:val="24"/>
              <w:lang w:val="en-GB"/>
            </w:rPr>
            <w:t>Pakistan</w:t>
          </w:r>
        </w:smartTag>
      </w:smartTag>
      <w:r w:rsidRPr="00B80B60">
        <w:rPr>
          <w:rFonts w:ascii="Times New Roman" w:hAnsi="Times New Roman"/>
          <w:sz w:val="24"/>
          <w:szCs w:val="24"/>
          <w:lang w:val="en-GB"/>
        </w:rPr>
        <w:t xml:space="preserve"> Journal of Biological Sciences 10 (19): 3356-3361. </w:t>
      </w:r>
    </w:p>
    <w:p w:rsidR="0052030D" w:rsidRPr="00B80B60" w:rsidRDefault="0052030D" w:rsidP="00B31274">
      <w:pPr>
        <w:pStyle w:val="Listenabsatz"/>
        <w:spacing w:after="0" w:line="480" w:lineRule="auto"/>
        <w:ind w:left="0"/>
        <w:jc w:val="both"/>
        <w:rPr>
          <w:rFonts w:ascii="Times New Roman" w:hAnsi="Times New Roman"/>
          <w:bCs/>
          <w:sz w:val="24"/>
          <w:szCs w:val="24"/>
          <w:lang w:val="en-GB"/>
        </w:rPr>
      </w:pPr>
      <w:r w:rsidRPr="00B80B60">
        <w:rPr>
          <w:rFonts w:ascii="Times New Roman" w:hAnsi="Times New Roman"/>
          <w:smallCaps/>
          <w:sz w:val="24"/>
          <w:szCs w:val="24"/>
          <w:lang w:val="en-GB"/>
        </w:rPr>
        <w:t>Pavingerová D., Do</w:t>
      </w:r>
      <w:r w:rsidR="00605F4B" w:rsidRPr="00B80B60">
        <w:rPr>
          <w:rFonts w:ascii="Times New Roman" w:hAnsi="Times New Roman"/>
          <w:smallCaps/>
          <w:sz w:val="24"/>
          <w:szCs w:val="24"/>
          <w:lang w:val="en-GB"/>
        </w:rPr>
        <w:t>stál J., Bísková R., Benetka V.</w:t>
      </w:r>
      <w:r w:rsidRPr="00B80B60">
        <w:rPr>
          <w:rFonts w:ascii="Times New Roman" w:hAnsi="Times New Roman"/>
          <w:smallCaps/>
          <w:sz w:val="24"/>
          <w:szCs w:val="24"/>
          <w:lang w:val="en-GB"/>
        </w:rPr>
        <w:t xml:space="preserve"> </w:t>
      </w:r>
      <w:r w:rsidR="00605F4B" w:rsidRPr="00B80B60">
        <w:rPr>
          <w:rFonts w:ascii="Times New Roman" w:hAnsi="Times New Roman"/>
          <w:smallCaps/>
          <w:sz w:val="24"/>
          <w:szCs w:val="24"/>
          <w:lang w:val="en-GB"/>
        </w:rPr>
        <w:t>(</w:t>
      </w:r>
      <w:r w:rsidRPr="00B80B60">
        <w:rPr>
          <w:rFonts w:ascii="Times New Roman" w:hAnsi="Times New Roman"/>
          <w:smallCaps/>
          <w:sz w:val="24"/>
          <w:szCs w:val="24"/>
          <w:lang w:val="en-GB"/>
        </w:rPr>
        <w:t>1994</w:t>
      </w:r>
      <w:r w:rsidR="00605F4B" w:rsidRPr="00B80B60">
        <w:rPr>
          <w:rFonts w:ascii="Times New Roman" w:hAnsi="Times New Roman"/>
          <w:smallCaps/>
          <w:sz w:val="24"/>
          <w:szCs w:val="24"/>
          <w:lang w:val="en-GB"/>
        </w:rPr>
        <w:t>)</w:t>
      </w:r>
      <w:r w:rsidRPr="00B80B60">
        <w:rPr>
          <w:rFonts w:ascii="Times New Roman" w:hAnsi="Times New Roman"/>
          <w:smallCaps/>
          <w:sz w:val="24"/>
          <w:szCs w:val="24"/>
          <w:lang w:val="en-GB"/>
        </w:rPr>
        <w:t>.</w:t>
      </w:r>
      <w:r w:rsidRPr="00B80B60">
        <w:rPr>
          <w:rFonts w:ascii="Times New Roman" w:hAnsi="Times New Roman"/>
          <w:b/>
          <w:sz w:val="24"/>
          <w:szCs w:val="24"/>
          <w:lang w:val="en-GB"/>
        </w:rPr>
        <w:t xml:space="preserve"> </w:t>
      </w:r>
      <w:r w:rsidRPr="00B80B60">
        <w:rPr>
          <w:rFonts w:ascii="Times New Roman" w:hAnsi="Times New Roman"/>
          <w:sz w:val="24"/>
          <w:szCs w:val="24"/>
          <w:lang w:val="en-GB"/>
        </w:rPr>
        <w:t xml:space="preserve">Somatic embryogenesis and </w:t>
      </w:r>
      <w:r w:rsidRPr="00B80B60">
        <w:rPr>
          <w:rFonts w:ascii="Times New Roman" w:hAnsi="Times New Roman"/>
          <w:bCs/>
          <w:sz w:val="24"/>
          <w:szCs w:val="24"/>
          <w:lang w:val="en-GB"/>
        </w:rPr>
        <w:t>Agrobacterium-mediated transformation of chrysanthemum. Plant Science 97: 95-101.</w:t>
      </w:r>
    </w:p>
    <w:p w:rsidR="0052030D" w:rsidRPr="00B80B60" w:rsidRDefault="00605F4B" w:rsidP="00B31274">
      <w:pPr>
        <w:pStyle w:val="Listenabsatz"/>
        <w:spacing w:after="0" w:line="480" w:lineRule="auto"/>
        <w:ind w:left="0"/>
        <w:jc w:val="both"/>
        <w:rPr>
          <w:rFonts w:ascii="Times New Roman" w:hAnsi="Times New Roman"/>
          <w:sz w:val="24"/>
          <w:szCs w:val="24"/>
          <w:lang w:val="en-GB"/>
        </w:rPr>
      </w:pPr>
      <w:r w:rsidRPr="00B80B60">
        <w:rPr>
          <w:rFonts w:ascii="Times New Roman" w:hAnsi="Times New Roman"/>
          <w:smallCaps/>
          <w:sz w:val="24"/>
          <w:szCs w:val="24"/>
          <w:lang w:val="en-GB"/>
        </w:rPr>
        <w:t>Stewart R.N., Dermen H.</w:t>
      </w:r>
      <w:r w:rsidR="0052030D" w:rsidRPr="00B80B60">
        <w:rPr>
          <w:rFonts w:ascii="Times New Roman" w:hAnsi="Times New Roman"/>
          <w:smallCaps/>
          <w:sz w:val="24"/>
          <w:szCs w:val="24"/>
          <w:lang w:val="en-GB"/>
        </w:rPr>
        <w:t xml:space="preserve"> </w:t>
      </w:r>
      <w:r w:rsidRPr="00B80B60">
        <w:rPr>
          <w:rFonts w:ascii="Times New Roman" w:hAnsi="Times New Roman"/>
          <w:smallCaps/>
          <w:sz w:val="24"/>
          <w:szCs w:val="24"/>
          <w:lang w:val="en-GB"/>
        </w:rPr>
        <w:t>(</w:t>
      </w:r>
      <w:r w:rsidR="0052030D" w:rsidRPr="00B80B60">
        <w:rPr>
          <w:rFonts w:ascii="Times New Roman" w:hAnsi="Times New Roman"/>
          <w:smallCaps/>
          <w:sz w:val="24"/>
          <w:szCs w:val="24"/>
          <w:lang w:val="en-GB"/>
        </w:rPr>
        <w:t>1970</w:t>
      </w:r>
      <w:r w:rsidRPr="00B80B60">
        <w:rPr>
          <w:rFonts w:ascii="Times New Roman" w:hAnsi="Times New Roman"/>
          <w:smallCaps/>
          <w:sz w:val="24"/>
          <w:szCs w:val="24"/>
          <w:lang w:val="en-GB"/>
        </w:rPr>
        <w:t>)</w:t>
      </w:r>
      <w:r w:rsidR="0052030D" w:rsidRPr="00B80B60">
        <w:rPr>
          <w:rFonts w:ascii="Times New Roman" w:hAnsi="Times New Roman"/>
          <w:smallCaps/>
          <w:sz w:val="24"/>
          <w:szCs w:val="24"/>
          <w:lang w:val="en-GB"/>
        </w:rPr>
        <w:t>.</w:t>
      </w:r>
      <w:r w:rsidR="0052030D" w:rsidRPr="00B80B60">
        <w:rPr>
          <w:rFonts w:ascii="Times New Roman" w:hAnsi="Times New Roman"/>
          <w:b/>
          <w:sz w:val="24"/>
          <w:szCs w:val="24"/>
          <w:lang w:val="en-GB"/>
        </w:rPr>
        <w:t xml:space="preserve"> </w:t>
      </w:r>
      <w:r w:rsidR="0052030D" w:rsidRPr="00B80B60">
        <w:rPr>
          <w:rFonts w:ascii="Times New Roman" w:hAnsi="Times New Roman"/>
          <w:sz w:val="24"/>
          <w:szCs w:val="24"/>
          <w:lang w:val="en-GB"/>
        </w:rPr>
        <w:t>Somatic genetic analysis</w:t>
      </w:r>
      <w:r w:rsidR="0052030D" w:rsidRPr="00B80B60">
        <w:rPr>
          <w:rFonts w:ascii="Times New Roman" w:hAnsi="Times New Roman"/>
          <w:b/>
          <w:sz w:val="24"/>
          <w:szCs w:val="24"/>
          <w:lang w:val="en-GB"/>
        </w:rPr>
        <w:t xml:space="preserve"> </w:t>
      </w:r>
      <w:r w:rsidR="0052030D" w:rsidRPr="00B80B60">
        <w:rPr>
          <w:rFonts w:ascii="Times New Roman" w:hAnsi="Times New Roman"/>
          <w:sz w:val="24"/>
          <w:szCs w:val="24"/>
          <w:lang w:val="en-GB"/>
        </w:rPr>
        <w:t>of the apical layers of chimeral sports in chrysanthemum by experimental production of adventitious shoots. American Journal of Botany 57 (9): 1061-1071.</w:t>
      </w:r>
    </w:p>
    <w:p w:rsidR="00605F4B" w:rsidRPr="00B80B60" w:rsidRDefault="001E23D1" w:rsidP="00B31274">
      <w:pPr>
        <w:spacing w:after="0" w:line="480" w:lineRule="auto"/>
        <w:jc w:val="both"/>
        <w:rPr>
          <w:rFonts w:ascii="Times New Roman" w:hAnsi="Times New Roman"/>
          <w:sz w:val="24"/>
          <w:szCs w:val="24"/>
          <w:lang w:val="en-GB"/>
        </w:rPr>
      </w:pPr>
      <w:r w:rsidRPr="00B80B60">
        <w:rPr>
          <w:rFonts w:ascii="Times New Roman" w:hAnsi="Times New Roman"/>
          <w:smallCaps/>
          <w:sz w:val="24"/>
          <w:szCs w:val="24"/>
          <w:lang w:val="en-GB"/>
        </w:rPr>
        <w:lastRenderedPageBreak/>
        <w:t>Tanaka K., Kanno Y., Kudo S., Suzuki M. (2000).</w:t>
      </w:r>
      <w:r w:rsidRPr="00B80B60">
        <w:rPr>
          <w:rFonts w:ascii="Times New Roman" w:hAnsi="Times New Roman"/>
          <w:b/>
          <w:sz w:val="24"/>
          <w:szCs w:val="24"/>
          <w:lang w:val="en-GB"/>
        </w:rPr>
        <w:t xml:space="preserve"> </w:t>
      </w:r>
      <w:r w:rsidRPr="00B80B60">
        <w:rPr>
          <w:rFonts w:ascii="Times New Roman" w:hAnsi="Times New Roman"/>
          <w:sz w:val="24"/>
          <w:szCs w:val="24"/>
          <w:lang w:val="en-GB"/>
        </w:rPr>
        <w:t>Somatic embryogenesis and plant regeneration in Chrysanthemum (</w:t>
      </w:r>
      <w:r w:rsidRPr="00B80B60">
        <w:rPr>
          <w:rFonts w:ascii="Times New Roman" w:hAnsi="Times New Roman"/>
          <w:i/>
          <w:sz w:val="24"/>
          <w:szCs w:val="24"/>
          <w:lang w:val="en-GB"/>
        </w:rPr>
        <w:t xml:space="preserve">Dendranthema grandiflorum </w:t>
      </w:r>
      <w:r w:rsidRPr="00B80B60">
        <w:rPr>
          <w:rFonts w:ascii="Times New Roman" w:hAnsi="Times New Roman"/>
          <w:sz w:val="24"/>
          <w:szCs w:val="24"/>
          <w:lang w:val="en-GB"/>
        </w:rPr>
        <w:t xml:space="preserve">(Ramat.) Kitamura). </w:t>
      </w:r>
      <w:r w:rsidR="00D16BF6" w:rsidRPr="00B80B60">
        <w:rPr>
          <w:rFonts w:ascii="Times New Roman" w:hAnsi="Times New Roman"/>
          <w:sz w:val="24"/>
          <w:szCs w:val="24"/>
          <w:lang w:val="en-GB"/>
        </w:rPr>
        <w:t>Plant Cell Reports 19: 946-953.</w:t>
      </w:r>
    </w:p>
    <w:p w:rsidR="006B571F" w:rsidRDefault="006B571F" w:rsidP="00B31274">
      <w:pPr>
        <w:spacing w:after="0" w:line="480" w:lineRule="auto"/>
        <w:jc w:val="both"/>
        <w:rPr>
          <w:rFonts w:ascii="Times New Roman" w:hAnsi="Times New Roman"/>
          <w:bCs/>
          <w:sz w:val="24"/>
          <w:szCs w:val="24"/>
          <w:lang w:val="en-GB"/>
        </w:rPr>
      </w:pPr>
      <w:r w:rsidRPr="00B80B60">
        <w:rPr>
          <w:rFonts w:ascii="Times New Roman" w:hAnsi="Times New Roman"/>
          <w:smallCaps/>
          <w:sz w:val="24"/>
          <w:szCs w:val="24"/>
          <w:lang w:val="en-GB"/>
        </w:rPr>
        <w:t>Zalewska M., Lema-Rumińska J., Miler N.</w:t>
      </w:r>
      <w:r w:rsidRPr="00B80B60">
        <w:rPr>
          <w:rFonts w:ascii="Times New Roman" w:hAnsi="Times New Roman"/>
          <w:bCs/>
          <w:sz w:val="24"/>
          <w:szCs w:val="24"/>
          <w:lang w:val="en-GB"/>
        </w:rPr>
        <w:t xml:space="preserve"> (2007). In vitro propagation using adventitious buds technique as a source of new variability in chrysanthemum. Scientia Horticulturae 113: 70-73.</w:t>
      </w:r>
    </w:p>
    <w:p w:rsidR="0047770A" w:rsidRDefault="0047770A" w:rsidP="00B31274">
      <w:pPr>
        <w:spacing w:after="0" w:line="480" w:lineRule="auto"/>
        <w:jc w:val="both"/>
        <w:rPr>
          <w:rFonts w:ascii="Times New Roman" w:hAnsi="Times New Roman"/>
          <w:bCs/>
          <w:sz w:val="24"/>
          <w:szCs w:val="24"/>
          <w:lang w:val="en-GB"/>
        </w:rPr>
      </w:pPr>
    </w:p>
    <w:p w:rsidR="00F74134" w:rsidRDefault="00F74134" w:rsidP="00B31274">
      <w:pPr>
        <w:spacing w:after="0" w:line="480" w:lineRule="auto"/>
        <w:jc w:val="both"/>
        <w:rPr>
          <w:rFonts w:ascii="Times New Roman" w:hAnsi="Times New Roman"/>
          <w:bCs/>
          <w:sz w:val="24"/>
          <w:szCs w:val="24"/>
          <w:lang w:val="en-GB"/>
        </w:rPr>
      </w:pPr>
    </w:p>
    <w:p w:rsidR="00F74134" w:rsidRDefault="00F74134" w:rsidP="00B31274">
      <w:pPr>
        <w:spacing w:after="0" w:line="480" w:lineRule="auto"/>
        <w:jc w:val="both"/>
        <w:rPr>
          <w:rFonts w:ascii="Times New Roman" w:hAnsi="Times New Roman"/>
          <w:bCs/>
          <w:sz w:val="24"/>
          <w:szCs w:val="24"/>
          <w:lang w:val="en-GB"/>
        </w:rPr>
      </w:pPr>
    </w:p>
    <w:p w:rsidR="00F74134" w:rsidRDefault="00F74134" w:rsidP="00B31274">
      <w:pPr>
        <w:spacing w:after="0" w:line="480" w:lineRule="auto"/>
        <w:jc w:val="both"/>
        <w:rPr>
          <w:rFonts w:ascii="Times New Roman" w:hAnsi="Times New Roman"/>
          <w:bCs/>
          <w:sz w:val="24"/>
          <w:szCs w:val="24"/>
          <w:lang w:val="en-GB"/>
        </w:rPr>
      </w:pPr>
    </w:p>
    <w:p w:rsidR="00F74134" w:rsidRDefault="00F74134"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47770A" w:rsidRDefault="0047770A" w:rsidP="00B31274">
      <w:pPr>
        <w:spacing w:after="0" w:line="480" w:lineRule="auto"/>
        <w:jc w:val="both"/>
        <w:rPr>
          <w:rFonts w:ascii="Times New Roman" w:hAnsi="Times New Roman"/>
          <w:bCs/>
          <w:sz w:val="24"/>
          <w:szCs w:val="24"/>
          <w:lang w:val="en-GB"/>
        </w:rPr>
      </w:pPr>
    </w:p>
    <w:p w:rsidR="00F74134" w:rsidRDefault="00F74134" w:rsidP="00B31274">
      <w:pPr>
        <w:spacing w:after="0" w:line="480" w:lineRule="auto"/>
        <w:jc w:val="both"/>
        <w:rPr>
          <w:rFonts w:ascii="Times New Roman" w:hAnsi="Times New Roman"/>
          <w:bCs/>
          <w:sz w:val="24"/>
          <w:szCs w:val="24"/>
          <w:lang w:val="en-GB"/>
        </w:rPr>
      </w:pPr>
    </w:p>
    <w:p w:rsidR="0047770A" w:rsidRDefault="0047770A" w:rsidP="00F74134">
      <w:pPr>
        <w:spacing w:line="240" w:lineRule="auto"/>
        <w:ind w:right="3402"/>
        <w:jc w:val="both"/>
        <w:rPr>
          <w:rFonts w:ascii="Times New Roman" w:hAnsi="Times New Roman"/>
          <w:sz w:val="24"/>
          <w:szCs w:val="24"/>
          <w:lang w:val="en-GB"/>
        </w:rPr>
      </w:pPr>
      <w:r w:rsidRPr="000C3D83">
        <w:rPr>
          <w:rFonts w:ascii="Times New Roman" w:hAnsi="Times New Roman"/>
          <w:sz w:val="24"/>
          <w:szCs w:val="24"/>
          <w:lang w:val="en-GB"/>
        </w:rPr>
        <w:lastRenderedPageBreak/>
        <w:t xml:space="preserve">Table 1. Effect of the </w:t>
      </w:r>
      <w:r>
        <w:rPr>
          <w:rFonts w:ascii="Times New Roman" w:hAnsi="Times New Roman"/>
          <w:sz w:val="24"/>
          <w:szCs w:val="24"/>
          <w:lang w:val="en-GB"/>
        </w:rPr>
        <w:t>PGRs</w:t>
      </w:r>
      <w:r w:rsidRPr="000C3D83">
        <w:rPr>
          <w:rFonts w:ascii="Times New Roman" w:hAnsi="Times New Roman"/>
          <w:sz w:val="24"/>
          <w:szCs w:val="24"/>
          <w:lang w:val="en-GB"/>
        </w:rPr>
        <w:t xml:space="preserve"> added to the MS medium</w:t>
      </w:r>
      <w:r>
        <w:rPr>
          <w:rFonts w:ascii="Times New Roman" w:hAnsi="Times New Roman"/>
          <w:sz w:val="24"/>
          <w:szCs w:val="24"/>
          <w:lang w:val="en-GB"/>
        </w:rPr>
        <w:t xml:space="preserve">                                                                           </w:t>
      </w:r>
      <w:r w:rsidRPr="000C3D83">
        <w:rPr>
          <w:rFonts w:ascii="Times New Roman" w:hAnsi="Times New Roman"/>
          <w:sz w:val="24"/>
          <w:szCs w:val="24"/>
          <w:lang w:val="en-GB"/>
        </w:rPr>
        <w:t xml:space="preserve"> </w:t>
      </w:r>
      <w:r>
        <w:rPr>
          <w:rFonts w:ascii="Times New Roman" w:hAnsi="Times New Roman"/>
          <w:sz w:val="24"/>
          <w:szCs w:val="24"/>
          <w:lang w:val="en-GB"/>
        </w:rPr>
        <w:t xml:space="preserve">and the </w:t>
      </w:r>
      <w:r w:rsidRPr="000C3D83">
        <w:rPr>
          <w:rFonts w:ascii="Times New Roman" w:hAnsi="Times New Roman"/>
          <w:sz w:val="24"/>
          <w:szCs w:val="24"/>
          <w:lang w:val="en-GB"/>
        </w:rPr>
        <w:t xml:space="preserve">explant type on </w:t>
      </w:r>
      <w:r>
        <w:rPr>
          <w:rFonts w:ascii="Times New Roman" w:hAnsi="Times New Roman"/>
          <w:sz w:val="24"/>
          <w:szCs w:val="24"/>
          <w:lang w:val="en-GB"/>
        </w:rPr>
        <w:t>the efficiency of somatic embryos regeneration</w:t>
      </w:r>
    </w:p>
    <w:tbl>
      <w:tblPr>
        <w:tblW w:w="0" w:type="auto"/>
        <w:tblInd w:w="108" w:type="dxa"/>
        <w:tblBorders>
          <w:top w:val="single" w:sz="4" w:space="0" w:color="auto"/>
          <w:bottom w:val="single" w:sz="4" w:space="0" w:color="auto"/>
          <w:insideH w:val="single" w:sz="4" w:space="0" w:color="auto"/>
        </w:tblBorders>
        <w:tblLayout w:type="fixed"/>
        <w:tblLook w:val="04A0"/>
      </w:tblPr>
      <w:tblGrid>
        <w:gridCol w:w="697"/>
        <w:gridCol w:w="698"/>
        <w:gridCol w:w="698"/>
        <w:gridCol w:w="992"/>
        <w:gridCol w:w="1134"/>
        <w:gridCol w:w="1276"/>
      </w:tblGrid>
      <w:tr w:rsidR="0047770A" w:rsidRPr="00E671B6" w:rsidTr="00503727">
        <w:trPr>
          <w:trHeight w:val="1215"/>
        </w:trPr>
        <w:tc>
          <w:tcPr>
            <w:tcW w:w="2093" w:type="dxa"/>
            <w:gridSpan w:val="3"/>
            <w:tcBorders>
              <w:bottom w:val="single" w:sz="4" w:space="0" w:color="auto"/>
              <w:right w:val="nil"/>
            </w:tcBorders>
            <w:vAlign w:val="center"/>
          </w:tcPr>
          <w:p w:rsidR="0047770A" w:rsidRPr="00E671B6" w:rsidRDefault="0047770A" w:rsidP="00F74134">
            <w:pPr>
              <w:spacing w:before="120" w:after="0" w:line="240" w:lineRule="auto"/>
              <w:jc w:val="center"/>
              <w:rPr>
                <w:rFonts w:ascii="Times New Roman" w:hAnsi="Times New Roman"/>
                <w:sz w:val="20"/>
                <w:szCs w:val="20"/>
                <w:lang w:val="en-GB"/>
              </w:rPr>
            </w:pPr>
            <w:r>
              <w:rPr>
                <w:rFonts w:ascii="Times New Roman" w:hAnsi="Times New Roman"/>
                <w:sz w:val="20"/>
                <w:szCs w:val="20"/>
                <w:lang w:val="en-GB"/>
              </w:rPr>
              <w:t>Concentration [</w:t>
            </w:r>
            <w:r w:rsidRPr="00E671B6">
              <w:rPr>
                <w:rFonts w:ascii="Times New Roman" w:hAnsi="Times New Roman"/>
                <w:sz w:val="20"/>
                <w:szCs w:val="20"/>
                <w:lang w:val="en-GB"/>
              </w:rPr>
              <w:t>mg</w:t>
            </w:r>
            <w:r>
              <w:rPr>
                <w:rFonts w:ascii="Times New Roman" w:hAnsi="Times New Roman"/>
                <w:sz w:val="20"/>
                <w:szCs w:val="20"/>
                <w:lang w:val="en-GB"/>
              </w:rPr>
              <w:t xml:space="preserve"> </w:t>
            </w:r>
            <w:r w:rsidRPr="00E671B6">
              <w:rPr>
                <w:rFonts w:ascii="Times New Roman" w:hAnsi="Times New Roman"/>
                <w:sz w:val="20"/>
                <w:szCs w:val="20"/>
                <w:vertAlign w:val="superscript"/>
                <w:lang w:val="en-GB"/>
              </w:rPr>
              <w:t xml:space="preserve"> </w:t>
            </w:r>
            <w:r w:rsidRPr="00E671B6">
              <w:rPr>
                <w:rFonts w:ascii="Times New Roman" w:hAnsi="Times New Roman"/>
                <w:sz w:val="20"/>
                <w:szCs w:val="20"/>
                <w:lang w:val="en-GB"/>
              </w:rPr>
              <w:t>l</w:t>
            </w:r>
            <w:r w:rsidRPr="00E671B6">
              <w:rPr>
                <w:rFonts w:ascii="Times New Roman" w:hAnsi="Times New Roman"/>
                <w:sz w:val="20"/>
                <w:szCs w:val="20"/>
                <w:vertAlign w:val="superscript"/>
                <w:lang w:val="en-GB"/>
              </w:rPr>
              <w:t>-1</w:t>
            </w:r>
            <w:r w:rsidRPr="00FF2141">
              <w:rPr>
                <w:rFonts w:ascii="Times New Roman" w:hAnsi="Times New Roman"/>
                <w:sz w:val="20"/>
                <w:szCs w:val="20"/>
                <w:lang w:val="en-GB"/>
              </w:rPr>
              <w:t xml:space="preserve">] </w:t>
            </w:r>
            <w:r w:rsidRPr="00E671B6">
              <w:rPr>
                <w:rFonts w:ascii="Times New Roman" w:hAnsi="Times New Roman"/>
                <w:sz w:val="20"/>
                <w:szCs w:val="20"/>
                <w:lang w:val="en-GB"/>
              </w:rPr>
              <w:t xml:space="preserve">                 and type of </w:t>
            </w:r>
            <w:r>
              <w:rPr>
                <w:rFonts w:ascii="Times New Roman" w:hAnsi="Times New Roman"/>
                <w:sz w:val="24"/>
                <w:szCs w:val="24"/>
                <w:lang w:val="en-GB"/>
              </w:rPr>
              <w:t>PGRs</w:t>
            </w:r>
          </w:p>
        </w:tc>
        <w:tc>
          <w:tcPr>
            <w:tcW w:w="992" w:type="dxa"/>
            <w:tcBorders>
              <w:left w:val="nil"/>
              <w:bottom w:val="nil"/>
              <w:right w:val="nil"/>
            </w:tcBorders>
            <w:vAlign w:val="center"/>
          </w:tcPr>
          <w:p w:rsidR="0047770A" w:rsidRDefault="0047770A" w:rsidP="00F74134">
            <w:pPr>
              <w:spacing w:before="120" w:after="0" w:line="240" w:lineRule="auto"/>
              <w:jc w:val="center"/>
              <w:rPr>
                <w:rFonts w:ascii="Times New Roman" w:hAnsi="Times New Roman"/>
                <w:sz w:val="20"/>
                <w:szCs w:val="20"/>
                <w:lang w:val="en-GB"/>
              </w:rPr>
            </w:pPr>
          </w:p>
          <w:p w:rsidR="0047770A" w:rsidRPr="00E671B6" w:rsidRDefault="0047770A" w:rsidP="00F74134">
            <w:pPr>
              <w:spacing w:before="120" w:after="0" w:line="240" w:lineRule="auto"/>
              <w:jc w:val="center"/>
              <w:rPr>
                <w:rFonts w:ascii="Times New Roman" w:hAnsi="Times New Roman"/>
                <w:sz w:val="20"/>
                <w:szCs w:val="20"/>
                <w:lang w:val="en-GB"/>
              </w:rPr>
            </w:pPr>
            <w:r w:rsidRPr="00E671B6">
              <w:rPr>
                <w:rFonts w:ascii="Times New Roman" w:hAnsi="Times New Roman"/>
                <w:sz w:val="20"/>
                <w:szCs w:val="20"/>
                <w:lang w:val="en-GB"/>
              </w:rPr>
              <w:t>Ligulate floret</w:t>
            </w:r>
          </w:p>
        </w:tc>
        <w:tc>
          <w:tcPr>
            <w:tcW w:w="1134" w:type="dxa"/>
            <w:tcBorders>
              <w:left w:val="nil"/>
              <w:bottom w:val="nil"/>
              <w:right w:val="nil"/>
            </w:tcBorders>
            <w:vAlign w:val="center"/>
          </w:tcPr>
          <w:p w:rsidR="0047770A" w:rsidRDefault="0047770A" w:rsidP="00F74134">
            <w:pPr>
              <w:spacing w:after="0" w:line="240" w:lineRule="auto"/>
              <w:contextualSpacing/>
              <w:rPr>
                <w:rFonts w:ascii="Times New Roman" w:hAnsi="Times New Roman"/>
                <w:sz w:val="20"/>
                <w:szCs w:val="20"/>
                <w:lang w:val="en-GB"/>
              </w:rPr>
            </w:pPr>
          </w:p>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Number               of embryos per inoculated explant</w:t>
            </w:r>
          </w:p>
        </w:tc>
        <w:tc>
          <w:tcPr>
            <w:tcW w:w="1276" w:type="dxa"/>
            <w:tcBorders>
              <w:left w:val="nil"/>
              <w:bottom w:val="nil"/>
            </w:tcBorders>
            <w:vAlign w:val="center"/>
          </w:tcPr>
          <w:p w:rsidR="0047770A" w:rsidRDefault="0047770A" w:rsidP="00F74134">
            <w:pPr>
              <w:spacing w:after="0" w:line="240" w:lineRule="auto"/>
              <w:jc w:val="center"/>
              <w:rPr>
                <w:rFonts w:ascii="Times New Roman" w:hAnsi="Times New Roman"/>
                <w:sz w:val="20"/>
                <w:szCs w:val="20"/>
                <w:lang w:val="en-GB"/>
              </w:rPr>
            </w:pPr>
          </w:p>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Explants regenerating embryos</w:t>
            </w:r>
          </w:p>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w:t>
            </w:r>
          </w:p>
        </w:tc>
      </w:tr>
      <w:tr w:rsidR="0047770A" w:rsidRPr="00E671B6" w:rsidTr="00503727">
        <w:trPr>
          <w:trHeight w:val="323"/>
        </w:trPr>
        <w:tc>
          <w:tcPr>
            <w:tcW w:w="697" w:type="dxa"/>
            <w:tcBorders>
              <w:top w:val="single" w:sz="4" w:space="0" w:color="auto"/>
              <w:bottom w:val="single" w:sz="4" w:space="0" w:color="auto"/>
              <w:right w:val="nil"/>
            </w:tcBorders>
          </w:tcPr>
          <w:p w:rsidR="0047770A" w:rsidRPr="00E671B6" w:rsidRDefault="0047770A" w:rsidP="00F74134">
            <w:pPr>
              <w:spacing w:before="120" w:after="0" w:line="240" w:lineRule="auto"/>
              <w:rPr>
                <w:rFonts w:ascii="Times New Roman" w:hAnsi="Times New Roman"/>
                <w:sz w:val="20"/>
                <w:szCs w:val="20"/>
                <w:lang w:val="en-GB"/>
              </w:rPr>
            </w:pPr>
            <w:r>
              <w:rPr>
                <w:rFonts w:ascii="Times New Roman" w:hAnsi="Times New Roman"/>
                <w:sz w:val="20"/>
                <w:szCs w:val="20"/>
                <w:lang w:val="en-GB"/>
              </w:rPr>
              <w:t xml:space="preserve">2,4-D </w:t>
            </w:r>
          </w:p>
        </w:tc>
        <w:tc>
          <w:tcPr>
            <w:tcW w:w="698" w:type="dxa"/>
            <w:tcBorders>
              <w:top w:val="single" w:sz="4" w:space="0" w:color="auto"/>
              <w:bottom w:val="single" w:sz="4" w:space="0" w:color="auto"/>
              <w:right w:val="nil"/>
            </w:tcBorders>
          </w:tcPr>
          <w:p w:rsidR="0047770A" w:rsidRPr="00E671B6" w:rsidRDefault="0047770A" w:rsidP="00F74134">
            <w:pPr>
              <w:spacing w:before="120" w:after="0" w:line="240" w:lineRule="auto"/>
              <w:jc w:val="center"/>
              <w:rPr>
                <w:rFonts w:ascii="Times New Roman" w:hAnsi="Times New Roman"/>
                <w:sz w:val="20"/>
                <w:szCs w:val="20"/>
                <w:lang w:val="en-GB"/>
              </w:rPr>
            </w:pPr>
            <w:r>
              <w:rPr>
                <w:rFonts w:ascii="Times New Roman" w:hAnsi="Times New Roman"/>
                <w:sz w:val="20"/>
                <w:szCs w:val="20"/>
                <w:lang w:val="en-GB"/>
              </w:rPr>
              <w:t>KIN</w:t>
            </w:r>
          </w:p>
        </w:tc>
        <w:tc>
          <w:tcPr>
            <w:tcW w:w="698" w:type="dxa"/>
            <w:tcBorders>
              <w:top w:val="single" w:sz="4" w:space="0" w:color="auto"/>
              <w:bottom w:val="single" w:sz="4" w:space="0" w:color="auto"/>
              <w:right w:val="nil"/>
            </w:tcBorders>
          </w:tcPr>
          <w:p w:rsidR="0047770A" w:rsidRPr="00E671B6" w:rsidRDefault="0047770A" w:rsidP="00F74134">
            <w:pPr>
              <w:spacing w:before="120" w:after="0" w:line="240" w:lineRule="auto"/>
              <w:jc w:val="center"/>
              <w:rPr>
                <w:rFonts w:ascii="Times New Roman" w:hAnsi="Times New Roman"/>
                <w:sz w:val="20"/>
                <w:szCs w:val="20"/>
                <w:lang w:val="en-GB"/>
              </w:rPr>
            </w:pPr>
            <w:r>
              <w:rPr>
                <w:rFonts w:ascii="Times New Roman" w:hAnsi="Times New Roman"/>
                <w:sz w:val="20"/>
                <w:szCs w:val="20"/>
                <w:lang w:val="en-GB"/>
              </w:rPr>
              <w:t>BAP</w:t>
            </w:r>
          </w:p>
        </w:tc>
        <w:tc>
          <w:tcPr>
            <w:tcW w:w="992" w:type="dxa"/>
            <w:tcBorders>
              <w:top w:val="nil"/>
              <w:left w:val="nil"/>
              <w:bottom w:val="single" w:sz="4" w:space="0" w:color="auto"/>
              <w:right w:val="nil"/>
            </w:tcBorders>
          </w:tcPr>
          <w:p w:rsidR="0047770A" w:rsidRPr="00E671B6" w:rsidRDefault="0047770A" w:rsidP="00F74134">
            <w:pPr>
              <w:spacing w:before="120" w:after="0" w:line="240" w:lineRule="auto"/>
              <w:rPr>
                <w:rFonts w:ascii="Times New Roman" w:hAnsi="Times New Roman"/>
                <w:sz w:val="20"/>
                <w:szCs w:val="20"/>
                <w:lang w:val="en-GB"/>
              </w:rPr>
            </w:pPr>
          </w:p>
        </w:tc>
        <w:tc>
          <w:tcPr>
            <w:tcW w:w="1134" w:type="dxa"/>
            <w:tcBorders>
              <w:top w:val="nil"/>
              <w:left w:val="nil"/>
              <w:bottom w:val="single" w:sz="4" w:space="0" w:color="auto"/>
              <w:right w:val="nil"/>
            </w:tcBorders>
          </w:tcPr>
          <w:p w:rsidR="0047770A" w:rsidRPr="00E671B6" w:rsidRDefault="0047770A" w:rsidP="00F74134">
            <w:pPr>
              <w:spacing w:after="0" w:line="240" w:lineRule="auto"/>
              <w:rPr>
                <w:rFonts w:ascii="Times New Roman" w:hAnsi="Times New Roman"/>
                <w:sz w:val="20"/>
                <w:szCs w:val="20"/>
                <w:lang w:val="en-GB"/>
              </w:rPr>
            </w:pPr>
          </w:p>
        </w:tc>
        <w:tc>
          <w:tcPr>
            <w:tcW w:w="1276" w:type="dxa"/>
            <w:tcBorders>
              <w:top w:val="nil"/>
              <w:left w:val="nil"/>
              <w:bottom w:val="single" w:sz="4" w:space="0" w:color="auto"/>
            </w:tcBorders>
          </w:tcPr>
          <w:p w:rsidR="0047770A" w:rsidRPr="00E671B6" w:rsidRDefault="0047770A" w:rsidP="00F74134">
            <w:pPr>
              <w:spacing w:after="0" w:line="240" w:lineRule="auto"/>
              <w:jc w:val="center"/>
              <w:rPr>
                <w:rFonts w:ascii="Times New Roman" w:hAnsi="Times New Roman"/>
                <w:sz w:val="20"/>
                <w:szCs w:val="20"/>
                <w:lang w:val="en-GB"/>
              </w:rPr>
            </w:pPr>
          </w:p>
        </w:tc>
      </w:tr>
      <w:tr w:rsidR="0047770A" w:rsidRPr="00E671B6" w:rsidTr="00503727">
        <w:tc>
          <w:tcPr>
            <w:tcW w:w="697" w:type="dxa"/>
            <w:vMerge w:val="restart"/>
            <w:tcBorders>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tcBorders>
              <w:left w:val="nil"/>
              <w:bottom w:val="nil"/>
              <w:right w:val="nil"/>
            </w:tcBorders>
          </w:tcPr>
          <w:p w:rsidR="0047770A" w:rsidRPr="00E671B6" w:rsidRDefault="0047770A" w:rsidP="00F74134">
            <w:pPr>
              <w:spacing w:after="0" w:line="240" w:lineRule="auto"/>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rPr>
              <w:t>1.77</w:t>
            </w:r>
            <w:r w:rsidRPr="00E671B6">
              <w:rPr>
                <w:rFonts w:ascii="Times New Roman" w:hAnsi="Times New Roman"/>
                <w:sz w:val="20"/>
                <w:szCs w:val="20"/>
                <w:vertAlign w:val="superscript"/>
              </w:rPr>
              <w:t>bc</w:t>
            </w:r>
          </w:p>
        </w:tc>
        <w:tc>
          <w:tcPr>
            <w:tcW w:w="1276" w:type="dxa"/>
            <w:tcBorders>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68.33</w:t>
            </w:r>
            <w:r w:rsidRPr="00E671B6">
              <w:rPr>
                <w:rFonts w:ascii="Times New Roman" w:hAnsi="Times New Roman"/>
                <w:sz w:val="20"/>
                <w:szCs w:val="20"/>
                <w:vertAlign w:val="superscript"/>
                <w:lang w:val="en-GB"/>
              </w:rPr>
              <w:t>a</w:t>
            </w:r>
          </w:p>
        </w:tc>
      </w:tr>
      <w:tr w:rsidR="0047770A" w:rsidRPr="00E671B6" w:rsidTr="00503727">
        <w:tc>
          <w:tcPr>
            <w:tcW w:w="697" w:type="dxa"/>
            <w:vMerge/>
            <w:tcBorders>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E671B6">
              <w:rPr>
                <w:rFonts w:ascii="Times New Roman" w:hAnsi="Times New Roman"/>
                <w:sz w:val="20"/>
                <w:szCs w:val="20"/>
                <w:lang w:val="en-GB"/>
              </w:rPr>
              <w:t>ut</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1.45</w:t>
            </w:r>
            <w:r w:rsidRPr="00E671B6">
              <w:rPr>
                <w:rFonts w:ascii="Times New Roman" w:hAnsi="Times New Roman"/>
                <w:sz w:val="20"/>
                <w:szCs w:val="20"/>
                <w:vertAlign w:val="superscript"/>
                <w:lang w:val="en-GB"/>
              </w:rPr>
              <w:t>bc</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65.00</w:t>
            </w:r>
            <w:r w:rsidRPr="00E671B6">
              <w:rPr>
                <w:rFonts w:ascii="Times New Roman" w:hAnsi="Times New Roman"/>
                <w:sz w:val="20"/>
                <w:szCs w:val="20"/>
                <w:vertAlign w:val="superscript"/>
                <w:lang w:val="en-GB"/>
              </w:rPr>
              <w:t>a</w:t>
            </w:r>
          </w:p>
        </w:tc>
      </w:tr>
      <w:tr w:rsidR="0047770A" w:rsidRPr="00E671B6" w:rsidTr="00503727">
        <w:tc>
          <w:tcPr>
            <w:tcW w:w="697"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rPr>
              <w:t>3.27</w:t>
            </w:r>
            <w:r w:rsidRPr="00E671B6">
              <w:rPr>
                <w:rFonts w:ascii="Times New Roman" w:hAnsi="Times New Roman"/>
                <w:sz w:val="20"/>
                <w:szCs w:val="20"/>
                <w:vertAlign w:val="superscript"/>
              </w:rPr>
              <w:t>b</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68.33</w:t>
            </w:r>
            <w:r w:rsidRPr="00E671B6">
              <w:rPr>
                <w:rFonts w:ascii="Times New Roman" w:hAnsi="Times New Roman"/>
                <w:sz w:val="20"/>
                <w:szCs w:val="20"/>
                <w:vertAlign w:val="superscript"/>
                <w:lang w:val="en-GB"/>
              </w:rPr>
              <w:t>a</w:t>
            </w:r>
          </w:p>
        </w:tc>
      </w:tr>
      <w:tr w:rsidR="0047770A" w:rsidRPr="00E671B6" w:rsidTr="00503727">
        <w:tc>
          <w:tcPr>
            <w:tcW w:w="697"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Cut</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5.70</w:t>
            </w:r>
            <w:r w:rsidRPr="00E671B6">
              <w:rPr>
                <w:rFonts w:ascii="Times New Roman" w:hAnsi="Times New Roman"/>
                <w:sz w:val="20"/>
                <w:szCs w:val="20"/>
                <w:vertAlign w:val="superscript"/>
                <w:lang w:val="en-GB"/>
              </w:rPr>
              <w:t>a</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85.00</w:t>
            </w:r>
            <w:r w:rsidRPr="00E671B6">
              <w:rPr>
                <w:rFonts w:ascii="Times New Roman" w:hAnsi="Times New Roman"/>
                <w:sz w:val="20"/>
                <w:szCs w:val="20"/>
                <w:vertAlign w:val="superscript"/>
                <w:lang w:val="en-GB"/>
              </w:rPr>
              <w:t>a</w:t>
            </w:r>
          </w:p>
        </w:tc>
      </w:tr>
      <w:tr w:rsidR="0047770A" w:rsidRPr="00E671B6" w:rsidTr="00503727">
        <w:tc>
          <w:tcPr>
            <w:tcW w:w="697"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2</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tcBorders>
              <w:top w:val="nil"/>
              <w:left w:val="nil"/>
              <w:bottom w:val="nil"/>
              <w:right w:val="nil"/>
            </w:tcBorders>
            <w:vAlign w:val="center"/>
          </w:tcPr>
          <w:p w:rsidR="0047770A" w:rsidRPr="00E671B6" w:rsidRDefault="0047770A" w:rsidP="00F74134">
            <w:pPr>
              <w:spacing w:after="0" w:line="240" w:lineRule="auto"/>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2.80</w:t>
            </w:r>
            <w:r w:rsidRPr="00E671B6">
              <w:rPr>
                <w:rFonts w:ascii="Times New Roman" w:hAnsi="Times New Roman"/>
                <w:sz w:val="20"/>
                <w:szCs w:val="20"/>
                <w:vertAlign w:val="superscript"/>
                <w:lang w:val="en-GB"/>
              </w:rPr>
              <w:t>bc</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75.00</w:t>
            </w:r>
            <w:r w:rsidRPr="00E671B6">
              <w:rPr>
                <w:rFonts w:ascii="Times New Roman" w:hAnsi="Times New Roman"/>
                <w:sz w:val="20"/>
                <w:szCs w:val="20"/>
                <w:vertAlign w:val="superscript"/>
                <w:lang w:val="en-GB"/>
              </w:rPr>
              <w:t>a</w:t>
            </w:r>
          </w:p>
        </w:tc>
      </w:tr>
      <w:tr w:rsidR="0047770A" w:rsidRPr="00E671B6" w:rsidTr="00503727">
        <w:tc>
          <w:tcPr>
            <w:tcW w:w="697"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Cut</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1.95</w:t>
            </w:r>
            <w:r w:rsidRPr="00E671B6">
              <w:rPr>
                <w:rFonts w:ascii="Times New Roman" w:hAnsi="Times New Roman"/>
                <w:sz w:val="20"/>
                <w:szCs w:val="20"/>
                <w:vertAlign w:val="superscript"/>
                <w:lang w:val="en-GB"/>
              </w:rPr>
              <w:t>bc</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60.00</w:t>
            </w:r>
            <w:r w:rsidRPr="00E671B6">
              <w:rPr>
                <w:rFonts w:ascii="Times New Roman" w:hAnsi="Times New Roman"/>
                <w:sz w:val="20"/>
                <w:szCs w:val="20"/>
                <w:vertAlign w:val="superscript"/>
                <w:lang w:val="en-GB"/>
              </w:rPr>
              <w:t>a</w:t>
            </w:r>
          </w:p>
        </w:tc>
      </w:tr>
      <w:tr w:rsidR="0047770A" w:rsidRPr="00E671B6" w:rsidTr="00503727">
        <w:tc>
          <w:tcPr>
            <w:tcW w:w="697"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5</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tcBorders>
              <w:top w:val="nil"/>
              <w:left w:val="nil"/>
              <w:bottom w:val="nil"/>
              <w:right w:val="nil"/>
            </w:tcBorders>
            <w:vAlign w:val="center"/>
          </w:tcPr>
          <w:p w:rsidR="0047770A" w:rsidRPr="00E671B6" w:rsidRDefault="0047770A" w:rsidP="00F74134">
            <w:pPr>
              <w:spacing w:after="0" w:line="240" w:lineRule="auto"/>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0.91</w:t>
            </w:r>
            <w:r w:rsidRPr="00E671B6">
              <w:rPr>
                <w:rFonts w:ascii="Times New Roman" w:hAnsi="Times New Roman"/>
                <w:sz w:val="20"/>
                <w:szCs w:val="20"/>
                <w:vertAlign w:val="superscript"/>
                <w:lang w:val="en-GB"/>
              </w:rPr>
              <w:t>c</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60.00</w:t>
            </w:r>
            <w:r w:rsidRPr="00E671B6">
              <w:rPr>
                <w:rFonts w:ascii="Times New Roman" w:hAnsi="Times New Roman"/>
                <w:sz w:val="20"/>
                <w:szCs w:val="20"/>
                <w:vertAlign w:val="superscript"/>
                <w:lang w:val="en-GB"/>
              </w:rPr>
              <w:t>a</w:t>
            </w:r>
          </w:p>
        </w:tc>
      </w:tr>
      <w:tr w:rsidR="0047770A" w:rsidRPr="00E671B6" w:rsidTr="00503727">
        <w:tc>
          <w:tcPr>
            <w:tcW w:w="697"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Cut</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1.35</w:t>
            </w:r>
            <w:r w:rsidRPr="00E671B6">
              <w:rPr>
                <w:rFonts w:ascii="Times New Roman" w:hAnsi="Times New Roman"/>
                <w:sz w:val="20"/>
                <w:szCs w:val="20"/>
                <w:vertAlign w:val="superscript"/>
                <w:lang w:val="en-GB"/>
              </w:rPr>
              <w:t>bc</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50.00</w:t>
            </w:r>
            <w:r w:rsidRPr="00E671B6">
              <w:rPr>
                <w:rFonts w:ascii="Times New Roman" w:hAnsi="Times New Roman"/>
                <w:sz w:val="20"/>
                <w:szCs w:val="20"/>
                <w:vertAlign w:val="superscript"/>
                <w:lang w:val="en-GB"/>
              </w:rPr>
              <w:t>a</w:t>
            </w:r>
          </w:p>
        </w:tc>
      </w:tr>
      <w:tr w:rsidR="0047770A" w:rsidRPr="00E671B6" w:rsidTr="00503727">
        <w:tc>
          <w:tcPr>
            <w:tcW w:w="697"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w:t>
            </w:r>
          </w:p>
        </w:tc>
        <w:tc>
          <w:tcPr>
            <w:tcW w:w="992" w:type="dxa"/>
            <w:tcBorders>
              <w:top w:val="nil"/>
              <w:left w:val="nil"/>
              <w:bottom w:val="nil"/>
              <w:right w:val="nil"/>
            </w:tcBorders>
            <w:vAlign w:val="center"/>
          </w:tcPr>
          <w:p w:rsidR="0047770A" w:rsidRPr="00E671B6" w:rsidRDefault="0047770A" w:rsidP="00F74134">
            <w:pPr>
              <w:spacing w:after="0" w:line="240" w:lineRule="auto"/>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0.95</w:t>
            </w:r>
            <w:r w:rsidRPr="00E671B6">
              <w:rPr>
                <w:rFonts w:ascii="Times New Roman" w:hAnsi="Times New Roman"/>
                <w:sz w:val="20"/>
                <w:szCs w:val="20"/>
                <w:vertAlign w:val="superscript"/>
                <w:lang w:val="en-GB"/>
              </w:rPr>
              <w:t>c</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35.00</w:t>
            </w:r>
            <w:r w:rsidRPr="00E671B6">
              <w:rPr>
                <w:rFonts w:ascii="Times New Roman" w:hAnsi="Times New Roman"/>
                <w:sz w:val="20"/>
                <w:szCs w:val="20"/>
                <w:vertAlign w:val="superscript"/>
                <w:lang w:val="en-GB"/>
              </w:rPr>
              <w:t>a</w:t>
            </w:r>
          </w:p>
        </w:tc>
      </w:tr>
      <w:tr w:rsidR="0047770A" w:rsidRPr="00E671B6" w:rsidTr="00503727">
        <w:tc>
          <w:tcPr>
            <w:tcW w:w="697"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Cut</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2.78</w:t>
            </w:r>
            <w:r w:rsidRPr="00E671B6">
              <w:rPr>
                <w:rFonts w:ascii="Times New Roman" w:hAnsi="Times New Roman"/>
                <w:sz w:val="20"/>
                <w:szCs w:val="20"/>
                <w:vertAlign w:val="superscript"/>
                <w:lang w:val="en-GB"/>
              </w:rPr>
              <w:t>bc</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63.33</w:t>
            </w:r>
            <w:r w:rsidRPr="00E671B6">
              <w:rPr>
                <w:rFonts w:ascii="Times New Roman" w:hAnsi="Times New Roman"/>
                <w:sz w:val="20"/>
                <w:szCs w:val="20"/>
                <w:vertAlign w:val="superscript"/>
                <w:lang w:val="en-GB"/>
              </w:rPr>
              <w:t>a</w:t>
            </w:r>
          </w:p>
        </w:tc>
      </w:tr>
      <w:tr w:rsidR="0047770A" w:rsidRPr="00E671B6" w:rsidTr="00503727">
        <w:tc>
          <w:tcPr>
            <w:tcW w:w="697"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2</w:t>
            </w:r>
          </w:p>
        </w:tc>
        <w:tc>
          <w:tcPr>
            <w:tcW w:w="992"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0.55</w:t>
            </w:r>
            <w:r w:rsidRPr="00E671B6">
              <w:rPr>
                <w:rFonts w:ascii="Times New Roman" w:hAnsi="Times New Roman"/>
                <w:sz w:val="20"/>
                <w:szCs w:val="20"/>
                <w:vertAlign w:val="superscript"/>
                <w:lang w:val="en-GB"/>
              </w:rPr>
              <w:t>c</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30.00</w:t>
            </w:r>
            <w:r w:rsidRPr="00E671B6">
              <w:rPr>
                <w:rFonts w:ascii="Times New Roman" w:hAnsi="Times New Roman"/>
                <w:sz w:val="20"/>
                <w:szCs w:val="20"/>
                <w:vertAlign w:val="superscript"/>
                <w:lang w:val="en-GB"/>
              </w:rPr>
              <w:t>a</w:t>
            </w:r>
          </w:p>
        </w:tc>
      </w:tr>
      <w:tr w:rsidR="0047770A" w:rsidRPr="00E671B6" w:rsidTr="00503727">
        <w:tc>
          <w:tcPr>
            <w:tcW w:w="697"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Cut</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1.55</w:t>
            </w:r>
            <w:r w:rsidRPr="00E671B6">
              <w:rPr>
                <w:rFonts w:ascii="Times New Roman" w:hAnsi="Times New Roman"/>
                <w:sz w:val="20"/>
                <w:szCs w:val="20"/>
                <w:vertAlign w:val="superscript"/>
                <w:lang w:val="en-GB"/>
              </w:rPr>
              <w:t>bc</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65.00</w:t>
            </w:r>
            <w:r w:rsidRPr="00E671B6">
              <w:rPr>
                <w:rFonts w:ascii="Times New Roman" w:hAnsi="Times New Roman"/>
                <w:sz w:val="20"/>
                <w:szCs w:val="20"/>
                <w:vertAlign w:val="superscript"/>
                <w:lang w:val="en-GB"/>
              </w:rPr>
              <w:t>a</w:t>
            </w:r>
          </w:p>
        </w:tc>
      </w:tr>
      <w:tr w:rsidR="0047770A" w:rsidRPr="00E671B6" w:rsidTr="00503727">
        <w:tc>
          <w:tcPr>
            <w:tcW w:w="697"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5</w:t>
            </w:r>
          </w:p>
        </w:tc>
        <w:tc>
          <w:tcPr>
            <w:tcW w:w="992"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0.60</w:t>
            </w:r>
            <w:r w:rsidRPr="00E671B6">
              <w:rPr>
                <w:rFonts w:ascii="Times New Roman" w:hAnsi="Times New Roman"/>
                <w:sz w:val="20"/>
                <w:szCs w:val="20"/>
                <w:vertAlign w:val="superscript"/>
                <w:lang w:val="en-GB"/>
              </w:rPr>
              <w:t>c</w:t>
            </w:r>
          </w:p>
        </w:tc>
        <w:tc>
          <w:tcPr>
            <w:tcW w:w="1276" w:type="dxa"/>
            <w:tcBorders>
              <w:top w:val="nil"/>
              <w:left w:val="nil"/>
              <w:bottom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35.00</w:t>
            </w:r>
            <w:r w:rsidRPr="00E671B6">
              <w:rPr>
                <w:rFonts w:ascii="Times New Roman" w:hAnsi="Times New Roman"/>
                <w:sz w:val="20"/>
                <w:szCs w:val="20"/>
                <w:vertAlign w:val="superscript"/>
                <w:lang w:val="en-GB"/>
              </w:rPr>
              <w:t>a</w:t>
            </w:r>
          </w:p>
        </w:tc>
      </w:tr>
      <w:tr w:rsidR="0047770A" w:rsidRPr="00E671B6" w:rsidTr="00503727">
        <w:tc>
          <w:tcPr>
            <w:tcW w:w="697" w:type="dxa"/>
            <w:vMerge/>
            <w:tcBorders>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tcBorders>
              <w:top w:val="nil"/>
              <w:left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E671B6">
              <w:rPr>
                <w:rFonts w:ascii="Times New Roman" w:hAnsi="Times New Roman"/>
                <w:sz w:val="20"/>
                <w:szCs w:val="20"/>
                <w:lang w:val="en-GB"/>
              </w:rPr>
              <w:t>ut</w:t>
            </w:r>
          </w:p>
        </w:tc>
        <w:tc>
          <w:tcPr>
            <w:tcW w:w="1134" w:type="dxa"/>
            <w:tcBorders>
              <w:top w:val="nil"/>
              <w:left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0.60</w:t>
            </w:r>
            <w:r w:rsidRPr="00E671B6">
              <w:rPr>
                <w:rFonts w:ascii="Times New Roman" w:hAnsi="Times New Roman"/>
                <w:sz w:val="20"/>
                <w:szCs w:val="20"/>
                <w:vertAlign w:val="superscript"/>
                <w:lang w:val="en-GB"/>
              </w:rPr>
              <w:t>c</w:t>
            </w:r>
          </w:p>
        </w:tc>
        <w:tc>
          <w:tcPr>
            <w:tcW w:w="1276" w:type="dxa"/>
            <w:tcBorders>
              <w:top w:val="nil"/>
              <w:lef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36.67</w:t>
            </w:r>
            <w:r w:rsidRPr="00E671B6">
              <w:rPr>
                <w:rFonts w:ascii="Times New Roman" w:hAnsi="Times New Roman"/>
                <w:sz w:val="20"/>
                <w:szCs w:val="20"/>
                <w:vertAlign w:val="superscript"/>
                <w:lang w:val="en-GB"/>
              </w:rPr>
              <w:t>a</w:t>
            </w:r>
          </w:p>
        </w:tc>
      </w:tr>
    </w:tbl>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F74134">
      <w:pPr>
        <w:spacing w:line="240" w:lineRule="auto"/>
        <w:rPr>
          <w:lang w:val="en-GB"/>
        </w:rPr>
      </w:pPr>
    </w:p>
    <w:p w:rsidR="00F74134" w:rsidRDefault="00F74134" w:rsidP="00F74134">
      <w:pPr>
        <w:spacing w:line="240" w:lineRule="auto"/>
        <w:rPr>
          <w:lang w:val="en-GB"/>
        </w:rPr>
      </w:pPr>
    </w:p>
    <w:p w:rsidR="0047770A" w:rsidRDefault="0047770A" w:rsidP="00F74134">
      <w:pPr>
        <w:spacing w:line="240" w:lineRule="auto"/>
        <w:jc w:val="both"/>
        <w:rPr>
          <w:rFonts w:ascii="Times New Roman" w:hAnsi="Times New Roman"/>
          <w:sz w:val="24"/>
          <w:szCs w:val="24"/>
          <w:lang w:val="en-GB"/>
        </w:rPr>
      </w:pPr>
      <w:r w:rsidRPr="000C3D83">
        <w:rPr>
          <w:rFonts w:ascii="Times New Roman" w:hAnsi="Times New Roman"/>
          <w:sz w:val="24"/>
          <w:szCs w:val="24"/>
          <w:lang w:val="en-GB"/>
        </w:rPr>
        <w:lastRenderedPageBreak/>
        <w:t xml:space="preserve">Table </w:t>
      </w:r>
      <w:r>
        <w:rPr>
          <w:rFonts w:ascii="Times New Roman" w:hAnsi="Times New Roman"/>
          <w:sz w:val="24"/>
          <w:szCs w:val="24"/>
          <w:lang w:val="en-GB"/>
        </w:rPr>
        <w:t>2</w:t>
      </w:r>
      <w:r w:rsidRPr="000C3D83">
        <w:rPr>
          <w:rFonts w:ascii="Times New Roman" w:hAnsi="Times New Roman"/>
          <w:sz w:val="24"/>
          <w:szCs w:val="24"/>
          <w:lang w:val="en-GB"/>
        </w:rPr>
        <w:t xml:space="preserve">. Effect of the </w:t>
      </w:r>
      <w:r>
        <w:rPr>
          <w:rFonts w:ascii="Times New Roman" w:hAnsi="Times New Roman"/>
          <w:sz w:val="24"/>
          <w:szCs w:val="24"/>
          <w:lang w:val="en-GB"/>
        </w:rPr>
        <w:t>PGRs</w:t>
      </w:r>
      <w:r w:rsidRPr="000C3D83">
        <w:rPr>
          <w:rFonts w:ascii="Times New Roman" w:hAnsi="Times New Roman"/>
          <w:sz w:val="24"/>
          <w:szCs w:val="24"/>
          <w:lang w:val="en-GB"/>
        </w:rPr>
        <w:t xml:space="preserve"> added to the MS medium </w:t>
      </w:r>
      <w:r>
        <w:rPr>
          <w:rFonts w:ascii="Times New Roman" w:hAnsi="Times New Roman"/>
          <w:sz w:val="24"/>
          <w:szCs w:val="24"/>
          <w:lang w:val="en-GB"/>
        </w:rPr>
        <w:t xml:space="preserve">and the </w:t>
      </w:r>
      <w:r w:rsidRPr="000C3D83">
        <w:rPr>
          <w:rFonts w:ascii="Times New Roman" w:hAnsi="Times New Roman"/>
          <w:sz w:val="24"/>
          <w:szCs w:val="24"/>
          <w:lang w:val="en-GB"/>
        </w:rPr>
        <w:t xml:space="preserve">explant type on </w:t>
      </w:r>
      <w:r>
        <w:rPr>
          <w:rFonts w:ascii="Times New Roman" w:hAnsi="Times New Roman"/>
          <w:sz w:val="24"/>
          <w:szCs w:val="24"/>
          <w:lang w:val="en-GB"/>
        </w:rPr>
        <w:t>the regeneration               of somatic embryos in different development stages</w:t>
      </w:r>
    </w:p>
    <w:tbl>
      <w:tblPr>
        <w:tblW w:w="0" w:type="auto"/>
        <w:tblBorders>
          <w:top w:val="single" w:sz="4" w:space="0" w:color="auto"/>
          <w:bottom w:val="single" w:sz="4" w:space="0" w:color="auto"/>
          <w:insideH w:val="single" w:sz="4" w:space="0" w:color="auto"/>
        </w:tblBorders>
        <w:tblLayout w:type="fixed"/>
        <w:tblLook w:val="04A0"/>
      </w:tblPr>
      <w:tblGrid>
        <w:gridCol w:w="697"/>
        <w:gridCol w:w="623"/>
        <w:gridCol w:w="75"/>
        <w:gridCol w:w="698"/>
        <w:gridCol w:w="992"/>
        <w:gridCol w:w="1276"/>
        <w:gridCol w:w="1276"/>
        <w:gridCol w:w="1134"/>
        <w:gridCol w:w="1275"/>
        <w:gridCol w:w="1200"/>
      </w:tblGrid>
      <w:tr w:rsidR="0047770A" w:rsidRPr="00543758" w:rsidTr="00503727">
        <w:trPr>
          <w:trHeight w:val="223"/>
        </w:trPr>
        <w:tc>
          <w:tcPr>
            <w:tcW w:w="2093" w:type="dxa"/>
            <w:gridSpan w:val="4"/>
            <w:vMerge w:val="restart"/>
            <w:tcBorders>
              <w:left w:val="nil"/>
              <w:right w:val="nil"/>
            </w:tcBorders>
          </w:tcPr>
          <w:p w:rsidR="0047770A" w:rsidRPr="00543758" w:rsidRDefault="0047770A" w:rsidP="00F74134">
            <w:pPr>
              <w:spacing w:before="80" w:after="0" w:line="240" w:lineRule="auto"/>
              <w:jc w:val="center"/>
              <w:rPr>
                <w:rFonts w:ascii="Times New Roman" w:hAnsi="Times New Roman"/>
                <w:sz w:val="20"/>
                <w:szCs w:val="20"/>
                <w:lang w:val="en-GB"/>
              </w:rPr>
            </w:pPr>
            <w:r>
              <w:rPr>
                <w:rFonts w:ascii="Times New Roman" w:hAnsi="Times New Roman"/>
                <w:sz w:val="20"/>
                <w:szCs w:val="20"/>
                <w:lang w:val="en-GB"/>
              </w:rPr>
              <w:t>Concentration [</w:t>
            </w:r>
            <w:r w:rsidRPr="00543758">
              <w:rPr>
                <w:rFonts w:ascii="Times New Roman" w:hAnsi="Times New Roman"/>
                <w:sz w:val="20"/>
                <w:szCs w:val="20"/>
                <w:lang w:val="en-GB"/>
              </w:rPr>
              <w:t>mg</w:t>
            </w:r>
            <w:r w:rsidRPr="00543758">
              <w:rPr>
                <w:rFonts w:ascii="Times New Roman" w:hAnsi="Times New Roman"/>
                <w:sz w:val="20"/>
                <w:szCs w:val="20"/>
                <w:vertAlign w:val="superscript"/>
                <w:lang w:val="en-GB"/>
              </w:rPr>
              <w:t xml:space="preserve"> </w:t>
            </w:r>
            <w:r>
              <w:rPr>
                <w:rFonts w:ascii="Times New Roman" w:hAnsi="Times New Roman"/>
                <w:sz w:val="20"/>
                <w:szCs w:val="20"/>
                <w:vertAlign w:val="superscript"/>
                <w:lang w:val="en-GB"/>
              </w:rPr>
              <w:t xml:space="preserve"> </w:t>
            </w:r>
            <w:r w:rsidRPr="00543758">
              <w:rPr>
                <w:rFonts w:ascii="Times New Roman" w:hAnsi="Times New Roman"/>
                <w:sz w:val="20"/>
                <w:szCs w:val="20"/>
                <w:lang w:val="en-GB"/>
              </w:rPr>
              <w:t>l</w:t>
            </w:r>
            <w:r w:rsidRPr="00543758">
              <w:rPr>
                <w:rFonts w:ascii="Times New Roman" w:hAnsi="Times New Roman"/>
                <w:sz w:val="20"/>
                <w:szCs w:val="20"/>
                <w:vertAlign w:val="superscript"/>
                <w:lang w:val="en-GB"/>
              </w:rPr>
              <w:t>-1</w:t>
            </w:r>
            <w:r>
              <w:rPr>
                <w:rFonts w:ascii="Times New Roman" w:hAnsi="Times New Roman"/>
                <w:sz w:val="20"/>
                <w:szCs w:val="20"/>
                <w:lang w:val="en-GB"/>
              </w:rPr>
              <w:t>]</w:t>
            </w:r>
            <w:r w:rsidRPr="00543758">
              <w:rPr>
                <w:rFonts w:ascii="Times New Roman" w:hAnsi="Times New Roman"/>
                <w:sz w:val="20"/>
                <w:szCs w:val="20"/>
                <w:lang w:val="en-GB"/>
              </w:rPr>
              <w:t xml:space="preserve">                  and type of </w:t>
            </w:r>
            <w:r>
              <w:rPr>
                <w:rFonts w:ascii="Times New Roman" w:hAnsi="Times New Roman"/>
                <w:sz w:val="24"/>
                <w:szCs w:val="24"/>
                <w:lang w:val="en-GB"/>
              </w:rPr>
              <w:t>PGRs</w:t>
            </w:r>
          </w:p>
        </w:tc>
        <w:tc>
          <w:tcPr>
            <w:tcW w:w="992" w:type="dxa"/>
            <w:vMerge w:val="restart"/>
            <w:tcBorders>
              <w:left w:val="nil"/>
              <w:right w:val="nil"/>
            </w:tcBorders>
          </w:tcPr>
          <w:p w:rsidR="0047770A" w:rsidRPr="00543758" w:rsidRDefault="0047770A" w:rsidP="00F74134">
            <w:pPr>
              <w:spacing w:before="240" w:after="0" w:line="240" w:lineRule="auto"/>
              <w:jc w:val="center"/>
              <w:rPr>
                <w:rFonts w:ascii="Times New Roman" w:hAnsi="Times New Roman"/>
                <w:sz w:val="20"/>
                <w:szCs w:val="20"/>
                <w:lang w:val="en-GB"/>
              </w:rPr>
            </w:pPr>
            <w:r w:rsidRPr="00543758">
              <w:rPr>
                <w:rFonts w:ascii="Times New Roman" w:hAnsi="Times New Roman"/>
                <w:sz w:val="20"/>
                <w:szCs w:val="20"/>
                <w:lang w:val="en-GB"/>
              </w:rPr>
              <w:t>Ligulate floret</w:t>
            </w:r>
          </w:p>
        </w:tc>
        <w:tc>
          <w:tcPr>
            <w:tcW w:w="6161" w:type="dxa"/>
            <w:gridSpan w:val="5"/>
            <w:tcBorders>
              <w:left w:val="nil"/>
              <w:bottom w:val="single" w:sz="4" w:space="0" w:color="auto"/>
              <w:right w:val="nil"/>
            </w:tcBorders>
          </w:tcPr>
          <w:p w:rsidR="0047770A" w:rsidRPr="00543758" w:rsidRDefault="0047770A" w:rsidP="00F74134">
            <w:pPr>
              <w:spacing w:before="80" w:after="80" w:line="240" w:lineRule="auto"/>
              <w:jc w:val="center"/>
              <w:rPr>
                <w:rFonts w:ascii="Times New Roman" w:hAnsi="Times New Roman"/>
                <w:sz w:val="20"/>
                <w:szCs w:val="20"/>
                <w:lang w:val="en-GB"/>
              </w:rPr>
            </w:pPr>
            <w:r w:rsidRPr="00543758">
              <w:rPr>
                <w:rFonts w:ascii="Times New Roman" w:hAnsi="Times New Roman"/>
                <w:sz w:val="20"/>
                <w:szCs w:val="20"/>
                <w:lang w:val="en-GB"/>
              </w:rPr>
              <w:t>Development stage</w:t>
            </w:r>
          </w:p>
        </w:tc>
      </w:tr>
      <w:tr w:rsidR="0047770A" w:rsidRPr="00543758" w:rsidTr="00503727">
        <w:tc>
          <w:tcPr>
            <w:tcW w:w="2093" w:type="dxa"/>
            <w:gridSpan w:val="4"/>
            <w:vMerge/>
            <w:tcBorders>
              <w:left w:val="nil"/>
              <w:bottom w:val="single" w:sz="4" w:space="0" w:color="auto"/>
              <w:right w:val="nil"/>
            </w:tcBorders>
          </w:tcPr>
          <w:p w:rsidR="0047770A" w:rsidRPr="00543758" w:rsidRDefault="0047770A" w:rsidP="00F74134">
            <w:pPr>
              <w:spacing w:line="240" w:lineRule="auto"/>
              <w:jc w:val="both"/>
              <w:rPr>
                <w:rFonts w:ascii="Times New Roman" w:hAnsi="Times New Roman"/>
                <w:sz w:val="20"/>
                <w:szCs w:val="20"/>
                <w:lang w:val="en-GB"/>
              </w:rPr>
            </w:pPr>
          </w:p>
        </w:tc>
        <w:tc>
          <w:tcPr>
            <w:tcW w:w="992" w:type="dxa"/>
            <w:vMerge/>
            <w:tcBorders>
              <w:left w:val="nil"/>
              <w:right w:val="nil"/>
            </w:tcBorders>
          </w:tcPr>
          <w:p w:rsidR="0047770A" w:rsidRPr="00543758" w:rsidRDefault="0047770A" w:rsidP="00F74134">
            <w:pPr>
              <w:spacing w:line="240" w:lineRule="auto"/>
              <w:jc w:val="both"/>
              <w:rPr>
                <w:rFonts w:ascii="Times New Roman" w:hAnsi="Times New Roman"/>
                <w:sz w:val="20"/>
                <w:szCs w:val="20"/>
                <w:lang w:val="en-GB"/>
              </w:rPr>
            </w:pPr>
          </w:p>
        </w:tc>
        <w:tc>
          <w:tcPr>
            <w:tcW w:w="1276" w:type="dxa"/>
            <w:tcBorders>
              <w:top w:val="single" w:sz="4" w:space="0" w:color="auto"/>
              <w:left w:val="nil"/>
              <w:bottom w:val="nil"/>
              <w:right w:val="nil"/>
            </w:tcBorders>
          </w:tcPr>
          <w:p w:rsidR="0047770A" w:rsidRPr="00543758" w:rsidRDefault="0047770A" w:rsidP="00F74134">
            <w:pPr>
              <w:spacing w:before="80" w:after="0" w:line="240" w:lineRule="auto"/>
              <w:jc w:val="center"/>
              <w:rPr>
                <w:rFonts w:ascii="Times New Roman" w:hAnsi="Times New Roman"/>
                <w:sz w:val="20"/>
                <w:szCs w:val="20"/>
                <w:lang w:val="en-GB"/>
              </w:rPr>
            </w:pPr>
            <w:r w:rsidRPr="00543758">
              <w:rPr>
                <w:rFonts w:ascii="Times New Roman" w:hAnsi="Times New Roman"/>
                <w:sz w:val="20"/>
                <w:szCs w:val="20"/>
                <w:lang w:val="en-GB"/>
              </w:rPr>
              <w:t>globular</w:t>
            </w:r>
          </w:p>
        </w:tc>
        <w:tc>
          <w:tcPr>
            <w:tcW w:w="1276" w:type="dxa"/>
            <w:tcBorders>
              <w:top w:val="single" w:sz="4" w:space="0" w:color="auto"/>
              <w:left w:val="nil"/>
              <w:bottom w:val="nil"/>
              <w:right w:val="nil"/>
            </w:tcBorders>
          </w:tcPr>
          <w:p w:rsidR="0047770A" w:rsidRPr="00543758" w:rsidRDefault="0047770A" w:rsidP="00F74134">
            <w:pPr>
              <w:spacing w:before="80" w:after="0" w:line="240" w:lineRule="auto"/>
              <w:jc w:val="center"/>
              <w:rPr>
                <w:rFonts w:ascii="Times New Roman" w:hAnsi="Times New Roman"/>
                <w:sz w:val="20"/>
                <w:szCs w:val="20"/>
                <w:lang w:val="en-GB"/>
              </w:rPr>
            </w:pPr>
            <w:r w:rsidRPr="00543758">
              <w:rPr>
                <w:rFonts w:ascii="Times New Roman" w:hAnsi="Times New Roman"/>
                <w:sz w:val="20"/>
                <w:szCs w:val="20"/>
                <w:lang w:val="en-GB"/>
              </w:rPr>
              <w:t>heart</w:t>
            </w:r>
          </w:p>
        </w:tc>
        <w:tc>
          <w:tcPr>
            <w:tcW w:w="1134" w:type="dxa"/>
            <w:tcBorders>
              <w:top w:val="single" w:sz="4" w:space="0" w:color="auto"/>
              <w:left w:val="nil"/>
              <w:bottom w:val="nil"/>
              <w:right w:val="nil"/>
            </w:tcBorders>
          </w:tcPr>
          <w:p w:rsidR="0047770A" w:rsidRPr="00543758" w:rsidRDefault="0047770A" w:rsidP="00F74134">
            <w:pPr>
              <w:spacing w:before="80" w:after="0" w:line="240" w:lineRule="auto"/>
              <w:jc w:val="center"/>
              <w:rPr>
                <w:rFonts w:ascii="Times New Roman" w:hAnsi="Times New Roman"/>
                <w:sz w:val="20"/>
                <w:szCs w:val="20"/>
                <w:lang w:val="en-GB"/>
              </w:rPr>
            </w:pPr>
            <w:r w:rsidRPr="00543758">
              <w:rPr>
                <w:rFonts w:ascii="Times New Roman" w:hAnsi="Times New Roman"/>
                <w:sz w:val="20"/>
                <w:szCs w:val="20"/>
                <w:lang w:val="en-GB"/>
              </w:rPr>
              <w:t>torpedo</w:t>
            </w:r>
          </w:p>
        </w:tc>
        <w:tc>
          <w:tcPr>
            <w:tcW w:w="1275" w:type="dxa"/>
            <w:tcBorders>
              <w:top w:val="single" w:sz="4" w:space="0" w:color="auto"/>
              <w:left w:val="nil"/>
              <w:bottom w:val="nil"/>
              <w:right w:val="nil"/>
            </w:tcBorders>
          </w:tcPr>
          <w:p w:rsidR="0047770A" w:rsidRPr="00543758" w:rsidRDefault="0047770A" w:rsidP="00F74134">
            <w:pPr>
              <w:spacing w:before="80" w:after="0" w:line="240" w:lineRule="auto"/>
              <w:jc w:val="center"/>
              <w:rPr>
                <w:rFonts w:ascii="Times New Roman" w:hAnsi="Times New Roman"/>
                <w:sz w:val="20"/>
                <w:szCs w:val="20"/>
                <w:lang w:val="en-GB"/>
              </w:rPr>
            </w:pPr>
            <w:r w:rsidRPr="00543758">
              <w:rPr>
                <w:rFonts w:ascii="Times New Roman" w:hAnsi="Times New Roman"/>
                <w:sz w:val="20"/>
                <w:szCs w:val="20"/>
                <w:lang w:val="en-GB"/>
              </w:rPr>
              <w:t>cotyledonary</w:t>
            </w:r>
          </w:p>
        </w:tc>
        <w:tc>
          <w:tcPr>
            <w:tcW w:w="1200" w:type="dxa"/>
            <w:tcBorders>
              <w:top w:val="single" w:sz="4" w:space="0" w:color="auto"/>
              <w:left w:val="nil"/>
              <w:bottom w:val="nil"/>
              <w:right w:val="nil"/>
            </w:tcBorders>
          </w:tcPr>
          <w:p w:rsidR="0047770A" w:rsidRPr="00543758" w:rsidRDefault="0047770A" w:rsidP="00F74134">
            <w:pPr>
              <w:spacing w:before="80" w:after="0" w:line="240" w:lineRule="auto"/>
              <w:jc w:val="center"/>
              <w:rPr>
                <w:rFonts w:ascii="Times New Roman" w:hAnsi="Times New Roman"/>
                <w:sz w:val="20"/>
                <w:szCs w:val="20"/>
                <w:lang w:val="en-GB"/>
              </w:rPr>
            </w:pPr>
            <w:r w:rsidRPr="00543758">
              <w:rPr>
                <w:rFonts w:ascii="Times New Roman" w:hAnsi="Times New Roman"/>
                <w:sz w:val="20"/>
                <w:szCs w:val="20"/>
                <w:lang w:val="en-GB"/>
              </w:rPr>
              <w:t>mature</w:t>
            </w:r>
          </w:p>
        </w:tc>
      </w:tr>
      <w:tr w:rsidR="0047770A" w:rsidRPr="00543758" w:rsidTr="00503727">
        <w:tc>
          <w:tcPr>
            <w:tcW w:w="1320" w:type="dxa"/>
            <w:gridSpan w:val="2"/>
            <w:tcBorders>
              <w:top w:val="single" w:sz="4" w:space="0" w:color="auto"/>
              <w:left w:val="nil"/>
              <w:bottom w:val="single" w:sz="4" w:space="0" w:color="auto"/>
              <w:right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 xml:space="preserve">2,4-D </w:t>
            </w:r>
            <w:r>
              <w:rPr>
                <w:rFonts w:ascii="Times New Roman" w:hAnsi="Times New Roman"/>
                <w:sz w:val="20"/>
                <w:szCs w:val="20"/>
                <w:lang w:val="en-GB"/>
              </w:rPr>
              <w:tab/>
              <w:t>KIN</w:t>
            </w:r>
          </w:p>
        </w:tc>
        <w:tc>
          <w:tcPr>
            <w:tcW w:w="773" w:type="dxa"/>
            <w:gridSpan w:val="2"/>
            <w:tcBorders>
              <w:top w:val="single" w:sz="4" w:space="0" w:color="auto"/>
              <w:left w:val="nil"/>
              <w:bottom w:val="single" w:sz="4" w:space="0" w:color="auto"/>
              <w:right w:val="nil"/>
            </w:tcBorders>
            <w:vAlign w:val="center"/>
          </w:tcPr>
          <w:p w:rsidR="0047770A" w:rsidRPr="00543758" w:rsidRDefault="0047770A" w:rsidP="00F74134">
            <w:pPr>
              <w:spacing w:after="0" w:line="240" w:lineRule="auto"/>
              <w:rPr>
                <w:rFonts w:ascii="Times New Roman" w:hAnsi="Times New Roman"/>
                <w:sz w:val="20"/>
                <w:szCs w:val="20"/>
                <w:lang w:val="en-GB"/>
              </w:rPr>
            </w:pPr>
            <w:r w:rsidRPr="00584BBE">
              <w:rPr>
                <w:rFonts w:ascii="Times New Roman" w:hAnsi="Times New Roman"/>
                <w:sz w:val="20"/>
                <w:szCs w:val="20"/>
                <w:lang w:val="en-GB"/>
              </w:rPr>
              <w:t>BAP</w:t>
            </w:r>
          </w:p>
        </w:tc>
        <w:tc>
          <w:tcPr>
            <w:tcW w:w="992" w:type="dxa"/>
            <w:vMerge/>
            <w:tcBorders>
              <w:left w:val="nil"/>
              <w:bottom w:val="single" w:sz="4" w:space="0" w:color="auto"/>
              <w:right w:val="nil"/>
            </w:tcBorders>
            <w:vAlign w:val="center"/>
          </w:tcPr>
          <w:p w:rsidR="0047770A" w:rsidRPr="00543758" w:rsidRDefault="0047770A" w:rsidP="00F74134">
            <w:pPr>
              <w:spacing w:after="0" w:line="240" w:lineRule="auto"/>
              <w:rPr>
                <w:rFonts w:ascii="Times New Roman" w:hAnsi="Times New Roman"/>
                <w:sz w:val="20"/>
                <w:szCs w:val="20"/>
                <w:lang w:val="en-GB"/>
              </w:rPr>
            </w:pPr>
          </w:p>
        </w:tc>
        <w:tc>
          <w:tcPr>
            <w:tcW w:w="6161" w:type="dxa"/>
            <w:gridSpan w:val="5"/>
            <w:tcBorders>
              <w:top w:val="nil"/>
              <w:left w:val="nil"/>
              <w:bottom w:val="single" w:sz="4" w:space="0" w:color="auto"/>
              <w:right w:val="nil"/>
            </w:tcBorders>
            <w:vAlign w:val="center"/>
          </w:tcPr>
          <w:p w:rsidR="0047770A" w:rsidRPr="00543758" w:rsidRDefault="0047770A" w:rsidP="00F74134">
            <w:pPr>
              <w:spacing w:after="0" w:line="240" w:lineRule="auto"/>
              <w:rPr>
                <w:rFonts w:ascii="Times New Roman" w:hAnsi="Times New Roman"/>
                <w:sz w:val="20"/>
                <w:szCs w:val="20"/>
                <w:lang w:val="en-GB"/>
              </w:rPr>
            </w:pPr>
          </w:p>
        </w:tc>
      </w:tr>
      <w:tr w:rsidR="0047770A" w:rsidRPr="00543758" w:rsidTr="00503727">
        <w:tc>
          <w:tcPr>
            <w:tcW w:w="697" w:type="dxa"/>
            <w:vMerge w:val="restart"/>
            <w:tcBorders>
              <w:top w:val="single" w:sz="4" w:space="0" w:color="auto"/>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gridSpan w:val="2"/>
            <w:vMerge w:val="restart"/>
            <w:tcBorders>
              <w:top w:val="single" w:sz="4" w:space="0" w:color="auto"/>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top w:val="single" w:sz="4" w:space="0" w:color="auto"/>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tcBorders>
              <w:top w:val="single" w:sz="4" w:space="0" w:color="auto"/>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Whole</w:t>
            </w:r>
          </w:p>
        </w:tc>
        <w:tc>
          <w:tcPr>
            <w:tcW w:w="1276" w:type="dxa"/>
            <w:tcBorders>
              <w:top w:val="single" w:sz="4" w:space="0" w:color="auto"/>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0.00</w:t>
            </w:r>
            <w:r w:rsidRPr="00543758">
              <w:rPr>
                <w:rFonts w:ascii="Times New Roman" w:hAnsi="Times New Roman"/>
                <w:sz w:val="20"/>
                <w:szCs w:val="20"/>
                <w:vertAlign w:val="superscript"/>
                <w:lang w:val="en-GB"/>
              </w:rPr>
              <w:t>a</w:t>
            </w:r>
          </w:p>
        </w:tc>
        <w:tc>
          <w:tcPr>
            <w:tcW w:w="1276" w:type="dxa"/>
            <w:tcBorders>
              <w:top w:val="single" w:sz="4" w:space="0" w:color="auto"/>
              <w:bottom w:val="nil"/>
            </w:tcBorders>
          </w:tcPr>
          <w:p w:rsidR="0047770A" w:rsidRPr="00543758" w:rsidRDefault="0047770A" w:rsidP="00F74134">
            <w:pPr>
              <w:spacing w:after="0" w:line="240" w:lineRule="auto"/>
              <w:jc w:val="center"/>
              <w:rPr>
                <w:rFonts w:ascii="Times New Roman" w:hAnsi="Times New Roman"/>
                <w:sz w:val="20"/>
                <w:szCs w:val="20"/>
                <w:vertAlign w:val="superscript"/>
                <w:lang w:val="en-GB"/>
              </w:rPr>
            </w:pPr>
            <w:r w:rsidRPr="00543758">
              <w:rPr>
                <w:rFonts w:ascii="Times New Roman" w:hAnsi="Times New Roman"/>
                <w:sz w:val="20"/>
                <w:szCs w:val="20"/>
                <w:lang w:val="en-GB"/>
              </w:rPr>
              <w:t>0.10</w:t>
            </w:r>
            <w:r w:rsidRPr="00543758">
              <w:rPr>
                <w:rFonts w:ascii="Times New Roman" w:hAnsi="Times New Roman"/>
                <w:sz w:val="20"/>
                <w:szCs w:val="20"/>
                <w:vertAlign w:val="superscript"/>
                <w:lang w:val="en-GB"/>
              </w:rPr>
              <w:t>a</w:t>
            </w:r>
          </w:p>
        </w:tc>
        <w:tc>
          <w:tcPr>
            <w:tcW w:w="1134" w:type="dxa"/>
            <w:tcBorders>
              <w:top w:val="single" w:sz="4" w:space="0" w:color="auto"/>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0.83</w:t>
            </w:r>
            <w:r w:rsidRPr="00543758">
              <w:rPr>
                <w:rFonts w:ascii="Times New Roman" w:hAnsi="Times New Roman"/>
                <w:sz w:val="20"/>
                <w:szCs w:val="20"/>
                <w:vertAlign w:val="superscript"/>
                <w:lang w:val="en-GB"/>
              </w:rPr>
              <w:t>bc</w:t>
            </w:r>
          </w:p>
        </w:tc>
        <w:tc>
          <w:tcPr>
            <w:tcW w:w="1275" w:type="dxa"/>
            <w:tcBorders>
              <w:top w:val="single" w:sz="4" w:space="0" w:color="auto"/>
              <w:bottom w:val="nil"/>
            </w:tcBorders>
          </w:tcPr>
          <w:p w:rsidR="0047770A" w:rsidRPr="00543758" w:rsidRDefault="0047770A" w:rsidP="00F74134">
            <w:pPr>
              <w:spacing w:after="0" w:line="240" w:lineRule="auto"/>
              <w:jc w:val="center"/>
              <w:rPr>
                <w:rFonts w:ascii="Times New Roman" w:hAnsi="Times New Roman"/>
                <w:sz w:val="20"/>
                <w:szCs w:val="20"/>
                <w:vertAlign w:val="superscript"/>
                <w:lang w:val="en-GB"/>
              </w:rPr>
            </w:pPr>
            <w:r w:rsidRPr="00543758">
              <w:rPr>
                <w:rFonts w:ascii="Times New Roman" w:hAnsi="Times New Roman"/>
                <w:sz w:val="20"/>
                <w:szCs w:val="20"/>
                <w:lang w:val="en-GB"/>
              </w:rPr>
              <w:t>0.62</w:t>
            </w:r>
            <w:r w:rsidRPr="00543758">
              <w:rPr>
                <w:rFonts w:ascii="Times New Roman" w:hAnsi="Times New Roman"/>
                <w:sz w:val="20"/>
                <w:szCs w:val="20"/>
                <w:vertAlign w:val="superscript"/>
                <w:lang w:val="en-GB"/>
              </w:rPr>
              <w:t>b</w:t>
            </w:r>
          </w:p>
        </w:tc>
        <w:tc>
          <w:tcPr>
            <w:tcW w:w="1200" w:type="dxa"/>
            <w:tcBorders>
              <w:top w:val="single" w:sz="4" w:space="0" w:color="auto"/>
              <w:bottom w:val="nil"/>
            </w:tcBorders>
          </w:tcPr>
          <w:p w:rsidR="0047770A" w:rsidRPr="00543758" w:rsidRDefault="0047770A" w:rsidP="00F74134">
            <w:pPr>
              <w:spacing w:after="0" w:line="240" w:lineRule="auto"/>
              <w:jc w:val="center"/>
              <w:rPr>
                <w:rFonts w:ascii="Times New Roman" w:hAnsi="Times New Roman"/>
                <w:sz w:val="20"/>
                <w:szCs w:val="20"/>
                <w:vertAlign w:val="superscript"/>
                <w:lang w:val="en-GB"/>
              </w:rPr>
            </w:pPr>
            <w:r w:rsidRPr="00543758">
              <w:rPr>
                <w:rFonts w:ascii="Times New Roman" w:hAnsi="Times New Roman"/>
                <w:sz w:val="20"/>
                <w:szCs w:val="20"/>
                <w:lang w:val="en-GB"/>
              </w:rPr>
              <w:t>0.22</w:t>
            </w:r>
            <w:r w:rsidRPr="00543758">
              <w:rPr>
                <w:rFonts w:ascii="Times New Roman" w:hAnsi="Times New Roman"/>
                <w:sz w:val="20"/>
                <w:szCs w:val="20"/>
                <w:vertAlign w:val="superscript"/>
                <w:lang w:val="en-GB"/>
              </w:rPr>
              <w:t>b</w:t>
            </w:r>
          </w:p>
        </w:tc>
      </w:tr>
      <w:tr w:rsidR="0047770A" w:rsidRPr="00543758" w:rsidTr="00503727">
        <w:tc>
          <w:tcPr>
            <w:tcW w:w="697"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gridSpan w:val="2"/>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543758">
              <w:rPr>
                <w:rFonts w:ascii="Times New Roman" w:hAnsi="Times New Roman"/>
                <w:sz w:val="20"/>
                <w:szCs w:val="20"/>
                <w:lang w:val="en-GB"/>
              </w:rPr>
              <w:t>ut</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0.05</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0.00</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0.80</w:t>
            </w:r>
            <w:r w:rsidRPr="00543758">
              <w:rPr>
                <w:rFonts w:ascii="Times New Roman" w:hAnsi="Times New Roman"/>
                <w:sz w:val="20"/>
                <w:szCs w:val="20"/>
                <w:vertAlign w:val="superscript"/>
                <w:lang w:val="en-GB"/>
              </w:rPr>
              <w:t>bc</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0.55</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0.05</w:t>
            </w:r>
            <w:r w:rsidRPr="00543758">
              <w:rPr>
                <w:rFonts w:ascii="Times New Roman" w:hAnsi="Times New Roman"/>
                <w:sz w:val="20"/>
                <w:szCs w:val="20"/>
                <w:vertAlign w:val="superscript"/>
                <w:lang w:val="en-GB"/>
              </w:rPr>
              <w:t>b</w:t>
            </w:r>
          </w:p>
        </w:tc>
      </w:tr>
      <w:tr w:rsidR="0047770A" w:rsidRPr="00543758" w:rsidTr="00503727">
        <w:tc>
          <w:tcPr>
            <w:tcW w:w="697"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gridSpan w:val="2"/>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w:t>
            </w:r>
          </w:p>
        </w:tc>
        <w:tc>
          <w:tcPr>
            <w:tcW w:w="698"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Whole</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0.20</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0.45</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1.07</w:t>
            </w:r>
            <w:r w:rsidRPr="00543758">
              <w:rPr>
                <w:rFonts w:ascii="Times New Roman" w:hAnsi="Times New Roman"/>
                <w:sz w:val="20"/>
                <w:szCs w:val="20"/>
                <w:vertAlign w:val="superscript"/>
                <w:lang w:val="en-GB"/>
              </w:rPr>
              <w:t>abc</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0.70</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0.85</w:t>
            </w:r>
            <w:r w:rsidRPr="00543758">
              <w:rPr>
                <w:rFonts w:ascii="Times New Roman" w:hAnsi="Times New Roman"/>
                <w:sz w:val="20"/>
                <w:szCs w:val="20"/>
                <w:vertAlign w:val="superscript"/>
                <w:lang w:val="en-GB"/>
              </w:rPr>
              <w:t>a</w:t>
            </w:r>
          </w:p>
        </w:tc>
      </w:tr>
      <w:tr w:rsidR="0047770A" w:rsidRPr="00543758" w:rsidTr="00503727">
        <w:tc>
          <w:tcPr>
            <w:tcW w:w="697"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gridSpan w:val="2"/>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543758">
              <w:rPr>
                <w:rFonts w:ascii="Times New Roman" w:hAnsi="Times New Roman"/>
                <w:sz w:val="20"/>
                <w:szCs w:val="20"/>
                <w:lang w:val="en-GB"/>
              </w:rPr>
              <w:t>ut</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0.35</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0.80</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2.05</w:t>
            </w:r>
            <w:r w:rsidRPr="00543758">
              <w:rPr>
                <w:rFonts w:ascii="Times New Roman" w:hAnsi="Times New Roman"/>
                <w:sz w:val="20"/>
                <w:szCs w:val="20"/>
                <w:vertAlign w:val="superscript"/>
                <w:lang w:val="en-GB"/>
              </w:rPr>
              <w:t>a</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vertAlign w:val="superscript"/>
                <w:lang w:val="en-GB"/>
              </w:rPr>
            </w:pPr>
            <w:r w:rsidRPr="00543758">
              <w:rPr>
                <w:rFonts w:ascii="Times New Roman" w:hAnsi="Times New Roman"/>
                <w:sz w:val="20"/>
                <w:szCs w:val="20"/>
                <w:lang w:val="en-GB"/>
              </w:rPr>
              <w:t>1.80</w:t>
            </w:r>
            <w:r w:rsidRPr="00543758">
              <w:rPr>
                <w:rFonts w:ascii="Times New Roman" w:hAnsi="Times New Roman"/>
                <w:sz w:val="20"/>
                <w:szCs w:val="20"/>
                <w:vertAlign w:val="superscript"/>
                <w:lang w:val="en-GB"/>
              </w:rPr>
              <w:t>a</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0.70</w:t>
            </w:r>
            <w:r w:rsidRPr="00543758">
              <w:rPr>
                <w:rFonts w:ascii="Times New Roman" w:hAnsi="Times New Roman"/>
                <w:sz w:val="20"/>
                <w:szCs w:val="20"/>
                <w:vertAlign w:val="superscript"/>
                <w:lang w:val="en-GB"/>
              </w:rPr>
              <w:t>ab</w:t>
            </w:r>
          </w:p>
        </w:tc>
      </w:tr>
      <w:tr w:rsidR="0047770A" w:rsidRPr="00543758" w:rsidTr="00503727">
        <w:tc>
          <w:tcPr>
            <w:tcW w:w="697"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gridSpan w:val="2"/>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2</w:t>
            </w:r>
          </w:p>
        </w:tc>
        <w:tc>
          <w:tcPr>
            <w:tcW w:w="698"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Whole</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0.25</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0.30</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1.35</w:t>
            </w:r>
            <w:r w:rsidRPr="00543758">
              <w:rPr>
                <w:rFonts w:ascii="Times New Roman" w:hAnsi="Times New Roman"/>
                <w:sz w:val="20"/>
                <w:szCs w:val="20"/>
                <w:vertAlign w:val="superscript"/>
                <w:lang w:val="en-GB"/>
              </w:rPr>
              <w:t>ab</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0.70</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0.20</w:t>
            </w:r>
            <w:r w:rsidRPr="00543758">
              <w:rPr>
                <w:rFonts w:ascii="Times New Roman" w:hAnsi="Times New Roman"/>
                <w:sz w:val="20"/>
                <w:szCs w:val="20"/>
                <w:vertAlign w:val="superscript"/>
                <w:lang w:val="en-GB"/>
              </w:rPr>
              <w:t>b</w:t>
            </w:r>
          </w:p>
        </w:tc>
      </w:tr>
      <w:tr w:rsidR="0047770A" w:rsidRPr="00543758" w:rsidTr="00503727">
        <w:tc>
          <w:tcPr>
            <w:tcW w:w="697"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gridSpan w:val="2"/>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543758">
              <w:rPr>
                <w:rFonts w:ascii="Times New Roman" w:hAnsi="Times New Roman"/>
                <w:sz w:val="20"/>
                <w:szCs w:val="20"/>
                <w:lang w:val="en-GB"/>
              </w:rPr>
              <w:t>ut</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0.05</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0.25</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0.65</w:t>
            </w:r>
            <w:r w:rsidRPr="00543758">
              <w:rPr>
                <w:rFonts w:ascii="Times New Roman" w:hAnsi="Times New Roman"/>
                <w:sz w:val="20"/>
                <w:szCs w:val="20"/>
                <w:vertAlign w:val="superscript"/>
                <w:lang w:val="en-GB"/>
              </w:rPr>
              <w:t>bc</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0.85</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0.15</w:t>
            </w:r>
            <w:r w:rsidRPr="00543758">
              <w:rPr>
                <w:rFonts w:ascii="Times New Roman" w:hAnsi="Times New Roman"/>
                <w:sz w:val="20"/>
                <w:szCs w:val="20"/>
                <w:vertAlign w:val="superscript"/>
                <w:lang w:val="en-GB"/>
              </w:rPr>
              <w:t>b</w:t>
            </w:r>
          </w:p>
        </w:tc>
      </w:tr>
      <w:tr w:rsidR="0047770A" w:rsidRPr="00543758" w:rsidTr="00503727">
        <w:tc>
          <w:tcPr>
            <w:tcW w:w="697"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gridSpan w:val="2"/>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5</w:t>
            </w:r>
          </w:p>
        </w:tc>
        <w:tc>
          <w:tcPr>
            <w:tcW w:w="698"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Whole</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0.07</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0.10</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0.22</w:t>
            </w:r>
            <w:r w:rsidRPr="00543758">
              <w:rPr>
                <w:rFonts w:ascii="Times New Roman" w:hAnsi="Times New Roman"/>
                <w:sz w:val="20"/>
                <w:szCs w:val="20"/>
                <w:vertAlign w:val="superscript"/>
                <w:lang w:val="en-GB"/>
              </w:rPr>
              <w:t>c</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0.30</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0.22</w:t>
            </w:r>
            <w:r w:rsidRPr="00543758">
              <w:rPr>
                <w:rFonts w:ascii="Times New Roman" w:hAnsi="Times New Roman"/>
                <w:sz w:val="20"/>
                <w:szCs w:val="20"/>
                <w:vertAlign w:val="superscript"/>
                <w:lang w:val="en-GB"/>
              </w:rPr>
              <w:t>b</w:t>
            </w:r>
          </w:p>
        </w:tc>
      </w:tr>
      <w:tr w:rsidR="0047770A" w:rsidRPr="00543758" w:rsidTr="00503727">
        <w:tc>
          <w:tcPr>
            <w:tcW w:w="697"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gridSpan w:val="2"/>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543758">
              <w:rPr>
                <w:rFonts w:ascii="Times New Roman" w:hAnsi="Times New Roman"/>
                <w:sz w:val="20"/>
                <w:szCs w:val="20"/>
                <w:lang w:val="en-GB"/>
              </w:rPr>
              <w:t>ut</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0.05</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0.10</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0.80</w:t>
            </w:r>
            <w:r w:rsidRPr="00543758">
              <w:rPr>
                <w:rFonts w:ascii="Times New Roman" w:hAnsi="Times New Roman"/>
                <w:sz w:val="20"/>
                <w:szCs w:val="20"/>
                <w:vertAlign w:val="superscript"/>
                <w:lang w:val="en-GB"/>
              </w:rPr>
              <w:t>bc</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0.40</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0.00</w:t>
            </w:r>
            <w:r w:rsidRPr="00543758">
              <w:rPr>
                <w:rFonts w:ascii="Times New Roman" w:hAnsi="Times New Roman"/>
                <w:sz w:val="20"/>
                <w:szCs w:val="20"/>
                <w:vertAlign w:val="superscript"/>
                <w:lang w:val="en-GB"/>
              </w:rPr>
              <w:t>b</w:t>
            </w:r>
          </w:p>
        </w:tc>
      </w:tr>
      <w:tr w:rsidR="0047770A" w:rsidRPr="00543758" w:rsidTr="00503727">
        <w:tc>
          <w:tcPr>
            <w:tcW w:w="697"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gridSpan w:val="2"/>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w:t>
            </w: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Whole</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0.15</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0.10</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0.25</w:t>
            </w:r>
            <w:r w:rsidRPr="00543758">
              <w:rPr>
                <w:rFonts w:ascii="Times New Roman" w:hAnsi="Times New Roman"/>
                <w:sz w:val="20"/>
                <w:szCs w:val="20"/>
                <w:vertAlign w:val="superscript"/>
                <w:lang w:val="en-GB"/>
              </w:rPr>
              <w:t>c</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0.20</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0.25</w:t>
            </w:r>
            <w:r w:rsidRPr="00543758">
              <w:rPr>
                <w:rFonts w:ascii="Times New Roman" w:hAnsi="Times New Roman"/>
                <w:sz w:val="20"/>
                <w:szCs w:val="20"/>
                <w:vertAlign w:val="superscript"/>
                <w:lang w:val="en-GB"/>
              </w:rPr>
              <w:t>b</w:t>
            </w:r>
          </w:p>
        </w:tc>
      </w:tr>
      <w:tr w:rsidR="0047770A" w:rsidRPr="00543758" w:rsidTr="00503727">
        <w:tc>
          <w:tcPr>
            <w:tcW w:w="697"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gridSpan w:val="2"/>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543758">
              <w:rPr>
                <w:rFonts w:ascii="Times New Roman" w:hAnsi="Times New Roman"/>
                <w:sz w:val="20"/>
                <w:szCs w:val="20"/>
                <w:lang w:val="en-GB"/>
              </w:rPr>
              <w:t>ut</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0.25</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0.22</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1.10</w:t>
            </w:r>
            <w:r w:rsidRPr="00543758">
              <w:rPr>
                <w:rFonts w:ascii="Times New Roman" w:hAnsi="Times New Roman"/>
                <w:sz w:val="20"/>
                <w:szCs w:val="20"/>
                <w:vertAlign w:val="superscript"/>
                <w:lang w:val="en-GB"/>
              </w:rPr>
              <w:t>abc</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0.86</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0.35</w:t>
            </w:r>
            <w:r w:rsidRPr="00543758">
              <w:rPr>
                <w:rFonts w:ascii="Times New Roman" w:hAnsi="Times New Roman"/>
                <w:sz w:val="20"/>
                <w:szCs w:val="20"/>
                <w:vertAlign w:val="superscript"/>
                <w:lang w:val="en-GB"/>
              </w:rPr>
              <w:t>ab</w:t>
            </w:r>
          </w:p>
        </w:tc>
      </w:tr>
      <w:tr w:rsidR="0047770A" w:rsidRPr="00543758" w:rsidTr="00503727">
        <w:tc>
          <w:tcPr>
            <w:tcW w:w="697"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gridSpan w:val="2"/>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2</w:t>
            </w: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Whole</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0.15</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0.10</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0.20</w:t>
            </w:r>
            <w:r w:rsidRPr="00543758">
              <w:rPr>
                <w:rFonts w:ascii="Times New Roman" w:hAnsi="Times New Roman"/>
                <w:sz w:val="20"/>
                <w:szCs w:val="20"/>
                <w:vertAlign w:val="superscript"/>
                <w:lang w:val="en-GB"/>
              </w:rPr>
              <w:t>c</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0.10</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0.00</w:t>
            </w:r>
            <w:r w:rsidRPr="00543758">
              <w:rPr>
                <w:rFonts w:ascii="Times New Roman" w:hAnsi="Times New Roman"/>
                <w:sz w:val="20"/>
                <w:szCs w:val="20"/>
                <w:vertAlign w:val="superscript"/>
                <w:lang w:val="en-GB"/>
              </w:rPr>
              <w:t>b</w:t>
            </w:r>
          </w:p>
        </w:tc>
      </w:tr>
      <w:tr w:rsidR="0047770A" w:rsidRPr="00543758" w:rsidTr="00503727">
        <w:tc>
          <w:tcPr>
            <w:tcW w:w="697"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gridSpan w:val="2"/>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vMerge/>
            <w:tcBorders>
              <w:bottom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543758">
              <w:rPr>
                <w:rFonts w:ascii="Times New Roman" w:hAnsi="Times New Roman"/>
                <w:sz w:val="20"/>
                <w:szCs w:val="20"/>
                <w:lang w:val="en-GB"/>
              </w:rPr>
              <w:t>ut</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0.15</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0.30</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0.20</w:t>
            </w:r>
            <w:r w:rsidRPr="00543758">
              <w:rPr>
                <w:rFonts w:ascii="Times New Roman" w:hAnsi="Times New Roman"/>
                <w:sz w:val="20"/>
                <w:szCs w:val="20"/>
                <w:vertAlign w:val="superscript"/>
                <w:lang w:val="en-GB"/>
              </w:rPr>
              <w:t>c</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0.60</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0.30</w:t>
            </w:r>
            <w:r w:rsidRPr="00543758">
              <w:rPr>
                <w:rFonts w:ascii="Times New Roman" w:hAnsi="Times New Roman"/>
                <w:sz w:val="20"/>
                <w:szCs w:val="20"/>
                <w:vertAlign w:val="superscript"/>
                <w:lang w:val="en-GB"/>
              </w:rPr>
              <w:t>b</w:t>
            </w:r>
          </w:p>
        </w:tc>
      </w:tr>
      <w:tr w:rsidR="0047770A" w:rsidRPr="00543758" w:rsidTr="00503727">
        <w:tc>
          <w:tcPr>
            <w:tcW w:w="697"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gridSpan w:val="2"/>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top w:val="nil"/>
            </w:tcBorders>
            <w:vAlign w:val="center"/>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5</w:t>
            </w:r>
          </w:p>
        </w:tc>
        <w:tc>
          <w:tcPr>
            <w:tcW w:w="992"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Whole</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0.20</w:t>
            </w:r>
            <w:r w:rsidRPr="00543758">
              <w:rPr>
                <w:rFonts w:ascii="Times New Roman" w:hAnsi="Times New Roman"/>
                <w:sz w:val="20"/>
                <w:szCs w:val="20"/>
                <w:vertAlign w:val="superscript"/>
                <w:lang w:val="en-GB"/>
              </w:rPr>
              <w:t>a</w:t>
            </w:r>
          </w:p>
        </w:tc>
        <w:tc>
          <w:tcPr>
            <w:tcW w:w="1276"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0.25</w:t>
            </w:r>
            <w:r w:rsidRPr="00543758">
              <w:rPr>
                <w:rFonts w:ascii="Times New Roman" w:hAnsi="Times New Roman"/>
                <w:sz w:val="20"/>
                <w:szCs w:val="20"/>
                <w:vertAlign w:val="superscript"/>
                <w:lang w:val="en-GB"/>
              </w:rPr>
              <w:t>a</w:t>
            </w:r>
          </w:p>
        </w:tc>
        <w:tc>
          <w:tcPr>
            <w:tcW w:w="1134"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0.15</w:t>
            </w:r>
            <w:r w:rsidRPr="00543758">
              <w:rPr>
                <w:rFonts w:ascii="Times New Roman" w:hAnsi="Times New Roman"/>
                <w:sz w:val="20"/>
                <w:szCs w:val="20"/>
                <w:vertAlign w:val="superscript"/>
                <w:lang w:val="en-GB"/>
              </w:rPr>
              <w:t>c</w:t>
            </w:r>
          </w:p>
        </w:tc>
        <w:tc>
          <w:tcPr>
            <w:tcW w:w="1275"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0.00</w:t>
            </w:r>
            <w:r w:rsidRPr="00543758">
              <w:rPr>
                <w:rFonts w:ascii="Times New Roman" w:hAnsi="Times New Roman"/>
                <w:sz w:val="20"/>
                <w:szCs w:val="20"/>
                <w:vertAlign w:val="superscript"/>
                <w:lang w:val="en-GB"/>
              </w:rPr>
              <w:t>b</w:t>
            </w:r>
          </w:p>
        </w:tc>
        <w:tc>
          <w:tcPr>
            <w:tcW w:w="1200" w:type="dxa"/>
            <w:tcBorders>
              <w:top w:val="nil"/>
              <w:bottom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0.00</w:t>
            </w:r>
            <w:r w:rsidRPr="00543758">
              <w:rPr>
                <w:rFonts w:ascii="Times New Roman" w:hAnsi="Times New Roman"/>
                <w:sz w:val="20"/>
                <w:szCs w:val="20"/>
                <w:vertAlign w:val="superscript"/>
                <w:lang w:val="en-GB"/>
              </w:rPr>
              <w:t>b</w:t>
            </w:r>
          </w:p>
        </w:tc>
      </w:tr>
      <w:tr w:rsidR="0047770A" w:rsidRPr="00543758" w:rsidTr="00503727">
        <w:tc>
          <w:tcPr>
            <w:tcW w:w="697" w:type="dxa"/>
            <w:vMerge/>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gridSpan w:val="2"/>
            <w:vMerge/>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698" w:type="dxa"/>
            <w:vMerge/>
            <w:vAlign w:val="center"/>
          </w:tcPr>
          <w:p w:rsidR="0047770A" w:rsidRPr="00543758" w:rsidRDefault="0047770A" w:rsidP="00F74134">
            <w:pPr>
              <w:spacing w:after="0" w:line="240" w:lineRule="auto"/>
              <w:jc w:val="center"/>
              <w:rPr>
                <w:rFonts w:ascii="Times New Roman" w:hAnsi="Times New Roman"/>
                <w:sz w:val="20"/>
                <w:szCs w:val="20"/>
                <w:lang w:val="en-GB"/>
              </w:rPr>
            </w:pPr>
          </w:p>
        </w:tc>
        <w:tc>
          <w:tcPr>
            <w:tcW w:w="992" w:type="dxa"/>
            <w:tcBorders>
              <w:top w:val="nil"/>
            </w:tcBorders>
          </w:tcPr>
          <w:p w:rsidR="0047770A" w:rsidRPr="00543758"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543758">
              <w:rPr>
                <w:rFonts w:ascii="Times New Roman" w:hAnsi="Times New Roman"/>
                <w:sz w:val="20"/>
                <w:szCs w:val="20"/>
                <w:lang w:val="en-GB"/>
              </w:rPr>
              <w:t>ut</w:t>
            </w:r>
          </w:p>
        </w:tc>
        <w:tc>
          <w:tcPr>
            <w:tcW w:w="1276" w:type="dxa"/>
            <w:tcBorders>
              <w:top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0.00</w:t>
            </w:r>
            <w:r w:rsidRPr="00543758">
              <w:rPr>
                <w:rFonts w:ascii="Times New Roman" w:hAnsi="Times New Roman"/>
                <w:sz w:val="20"/>
                <w:szCs w:val="20"/>
                <w:vertAlign w:val="superscript"/>
                <w:lang w:val="en-GB"/>
              </w:rPr>
              <w:t>a</w:t>
            </w:r>
          </w:p>
        </w:tc>
        <w:tc>
          <w:tcPr>
            <w:tcW w:w="1276" w:type="dxa"/>
            <w:tcBorders>
              <w:top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0.05</w:t>
            </w:r>
            <w:r w:rsidRPr="00543758">
              <w:rPr>
                <w:rFonts w:ascii="Times New Roman" w:hAnsi="Times New Roman"/>
                <w:sz w:val="20"/>
                <w:szCs w:val="20"/>
                <w:vertAlign w:val="superscript"/>
                <w:lang w:val="en-GB"/>
              </w:rPr>
              <w:t>a</w:t>
            </w:r>
          </w:p>
        </w:tc>
        <w:tc>
          <w:tcPr>
            <w:tcW w:w="1134" w:type="dxa"/>
            <w:tcBorders>
              <w:top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0.40</w:t>
            </w:r>
            <w:r w:rsidRPr="00543758">
              <w:rPr>
                <w:rFonts w:ascii="Times New Roman" w:hAnsi="Times New Roman"/>
                <w:sz w:val="20"/>
                <w:szCs w:val="20"/>
                <w:vertAlign w:val="superscript"/>
                <w:lang w:val="en-GB"/>
              </w:rPr>
              <w:t>bc</w:t>
            </w:r>
          </w:p>
        </w:tc>
        <w:tc>
          <w:tcPr>
            <w:tcW w:w="1275" w:type="dxa"/>
            <w:tcBorders>
              <w:top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0.10</w:t>
            </w:r>
            <w:r w:rsidRPr="00543758">
              <w:rPr>
                <w:rFonts w:ascii="Times New Roman" w:hAnsi="Times New Roman"/>
                <w:sz w:val="20"/>
                <w:szCs w:val="20"/>
                <w:vertAlign w:val="superscript"/>
                <w:lang w:val="en-GB"/>
              </w:rPr>
              <w:t>b</w:t>
            </w:r>
          </w:p>
        </w:tc>
        <w:tc>
          <w:tcPr>
            <w:tcW w:w="1200" w:type="dxa"/>
            <w:tcBorders>
              <w:top w:val="nil"/>
            </w:tcBorders>
          </w:tcPr>
          <w:p w:rsidR="0047770A" w:rsidRPr="00543758" w:rsidRDefault="0047770A" w:rsidP="00F74134">
            <w:pPr>
              <w:spacing w:after="0" w:line="240" w:lineRule="auto"/>
              <w:jc w:val="center"/>
              <w:rPr>
                <w:rFonts w:ascii="Times New Roman" w:hAnsi="Times New Roman"/>
                <w:sz w:val="20"/>
                <w:szCs w:val="20"/>
                <w:lang w:val="en-GB"/>
              </w:rPr>
            </w:pPr>
            <w:r w:rsidRPr="00543758">
              <w:rPr>
                <w:rFonts w:ascii="Times New Roman" w:hAnsi="Times New Roman"/>
                <w:sz w:val="20"/>
                <w:szCs w:val="20"/>
                <w:lang w:val="en-GB"/>
              </w:rPr>
              <w:t>0.05</w:t>
            </w:r>
            <w:r w:rsidRPr="00543758">
              <w:rPr>
                <w:rFonts w:ascii="Times New Roman" w:hAnsi="Times New Roman"/>
                <w:sz w:val="20"/>
                <w:szCs w:val="20"/>
                <w:vertAlign w:val="superscript"/>
                <w:lang w:val="en-GB"/>
              </w:rPr>
              <w:t>b</w:t>
            </w:r>
          </w:p>
        </w:tc>
      </w:tr>
    </w:tbl>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jc w:val="both"/>
        <w:rPr>
          <w:rFonts w:ascii="Times New Roman" w:hAnsi="Times New Roman"/>
          <w:sz w:val="24"/>
          <w:szCs w:val="24"/>
          <w:lang w:val="en-GB"/>
        </w:rPr>
      </w:pPr>
    </w:p>
    <w:p w:rsidR="0047770A" w:rsidRDefault="0047770A" w:rsidP="00F74134">
      <w:pPr>
        <w:spacing w:line="240" w:lineRule="auto"/>
        <w:ind w:right="3543"/>
        <w:jc w:val="both"/>
        <w:rPr>
          <w:rFonts w:ascii="Times New Roman" w:hAnsi="Times New Roman"/>
          <w:sz w:val="24"/>
          <w:szCs w:val="24"/>
          <w:lang w:val="en-GB"/>
        </w:rPr>
      </w:pPr>
      <w:r w:rsidRPr="000C3D83">
        <w:rPr>
          <w:rFonts w:ascii="Times New Roman" w:hAnsi="Times New Roman"/>
          <w:sz w:val="24"/>
          <w:szCs w:val="24"/>
          <w:lang w:val="en-GB"/>
        </w:rPr>
        <w:lastRenderedPageBreak/>
        <w:t xml:space="preserve">Table </w:t>
      </w:r>
      <w:r>
        <w:rPr>
          <w:rFonts w:ascii="Times New Roman" w:hAnsi="Times New Roman"/>
          <w:sz w:val="24"/>
          <w:szCs w:val="24"/>
          <w:lang w:val="en-GB"/>
        </w:rPr>
        <w:t>3</w:t>
      </w:r>
      <w:r w:rsidRPr="000C3D83">
        <w:rPr>
          <w:rFonts w:ascii="Times New Roman" w:hAnsi="Times New Roman"/>
          <w:sz w:val="24"/>
          <w:szCs w:val="24"/>
          <w:lang w:val="en-GB"/>
        </w:rPr>
        <w:t xml:space="preserve">. Effect of the </w:t>
      </w:r>
      <w:r>
        <w:rPr>
          <w:rFonts w:ascii="Times New Roman" w:hAnsi="Times New Roman"/>
          <w:sz w:val="24"/>
          <w:szCs w:val="24"/>
          <w:lang w:val="en-GB"/>
        </w:rPr>
        <w:t>PGRs</w:t>
      </w:r>
      <w:r w:rsidRPr="000C3D83">
        <w:rPr>
          <w:rFonts w:ascii="Times New Roman" w:hAnsi="Times New Roman"/>
          <w:sz w:val="24"/>
          <w:szCs w:val="24"/>
          <w:lang w:val="en-GB"/>
        </w:rPr>
        <w:t xml:space="preserve"> added to the MS medium </w:t>
      </w:r>
      <w:r>
        <w:rPr>
          <w:rFonts w:ascii="Times New Roman" w:hAnsi="Times New Roman"/>
          <w:sz w:val="24"/>
          <w:szCs w:val="24"/>
          <w:lang w:val="en-GB"/>
        </w:rPr>
        <w:t xml:space="preserve">                                                              and the </w:t>
      </w:r>
      <w:r w:rsidRPr="000C3D83">
        <w:rPr>
          <w:rFonts w:ascii="Times New Roman" w:hAnsi="Times New Roman"/>
          <w:sz w:val="24"/>
          <w:szCs w:val="24"/>
          <w:lang w:val="en-GB"/>
        </w:rPr>
        <w:t xml:space="preserve">explant type on </w:t>
      </w:r>
      <w:r>
        <w:rPr>
          <w:rFonts w:ascii="Times New Roman" w:hAnsi="Times New Roman"/>
          <w:sz w:val="24"/>
          <w:szCs w:val="24"/>
          <w:lang w:val="en-GB"/>
        </w:rPr>
        <w:t>the adventitious roots regeneration</w:t>
      </w:r>
    </w:p>
    <w:tbl>
      <w:tblPr>
        <w:tblW w:w="0" w:type="auto"/>
        <w:tblInd w:w="108" w:type="dxa"/>
        <w:tblBorders>
          <w:top w:val="single" w:sz="4" w:space="0" w:color="auto"/>
          <w:bottom w:val="single" w:sz="4" w:space="0" w:color="auto"/>
          <w:insideH w:val="single" w:sz="4" w:space="0" w:color="auto"/>
          <w:insideV w:val="single" w:sz="4" w:space="0" w:color="auto"/>
        </w:tblBorders>
        <w:tblLayout w:type="fixed"/>
        <w:tblLook w:val="04A0"/>
      </w:tblPr>
      <w:tblGrid>
        <w:gridCol w:w="697"/>
        <w:gridCol w:w="698"/>
        <w:gridCol w:w="698"/>
        <w:gridCol w:w="236"/>
        <w:gridCol w:w="756"/>
        <w:gridCol w:w="1134"/>
        <w:gridCol w:w="1276"/>
      </w:tblGrid>
      <w:tr w:rsidR="0047770A" w:rsidRPr="00E671B6" w:rsidTr="00503727">
        <w:trPr>
          <w:trHeight w:val="931"/>
        </w:trPr>
        <w:tc>
          <w:tcPr>
            <w:tcW w:w="2093" w:type="dxa"/>
            <w:gridSpan w:val="3"/>
            <w:tcBorders>
              <w:bottom w:val="single" w:sz="4" w:space="0" w:color="auto"/>
              <w:right w:val="nil"/>
            </w:tcBorders>
            <w:vAlign w:val="center"/>
          </w:tcPr>
          <w:p w:rsidR="0047770A" w:rsidRPr="00E671B6" w:rsidRDefault="0047770A" w:rsidP="00F74134">
            <w:pPr>
              <w:spacing w:before="120" w:after="0" w:line="240" w:lineRule="auto"/>
              <w:jc w:val="center"/>
              <w:rPr>
                <w:rFonts w:ascii="Times New Roman" w:hAnsi="Times New Roman"/>
                <w:sz w:val="20"/>
                <w:szCs w:val="20"/>
                <w:lang w:val="en-GB"/>
              </w:rPr>
            </w:pPr>
            <w:r>
              <w:rPr>
                <w:rFonts w:ascii="Times New Roman" w:hAnsi="Times New Roman"/>
                <w:sz w:val="20"/>
                <w:szCs w:val="20"/>
                <w:lang w:val="en-GB"/>
              </w:rPr>
              <w:t>Concentration [</w:t>
            </w:r>
            <w:r w:rsidRPr="00E671B6">
              <w:rPr>
                <w:rFonts w:ascii="Times New Roman" w:hAnsi="Times New Roman"/>
                <w:sz w:val="20"/>
                <w:szCs w:val="20"/>
                <w:lang w:val="en-GB"/>
              </w:rPr>
              <w:t>mg</w:t>
            </w:r>
            <w:r w:rsidRPr="00E671B6">
              <w:rPr>
                <w:rFonts w:ascii="Times New Roman" w:hAnsi="Times New Roman"/>
                <w:sz w:val="20"/>
                <w:szCs w:val="20"/>
                <w:vertAlign w:val="superscript"/>
                <w:lang w:val="en-GB"/>
              </w:rPr>
              <w:t xml:space="preserve"> </w:t>
            </w:r>
            <w:r w:rsidRPr="00E671B6">
              <w:rPr>
                <w:rFonts w:ascii="Times New Roman" w:hAnsi="Times New Roman"/>
                <w:sz w:val="20"/>
                <w:szCs w:val="20"/>
                <w:lang w:val="en-GB"/>
              </w:rPr>
              <w:t>l</w:t>
            </w:r>
            <w:r w:rsidRPr="00E671B6">
              <w:rPr>
                <w:rFonts w:ascii="Times New Roman" w:hAnsi="Times New Roman"/>
                <w:sz w:val="20"/>
                <w:szCs w:val="20"/>
                <w:vertAlign w:val="superscript"/>
                <w:lang w:val="en-GB"/>
              </w:rPr>
              <w:t>-1</w:t>
            </w:r>
            <w:r>
              <w:rPr>
                <w:rFonts w:ascii="Times New Roman" w:hAnsi="Times New Roman"/>
                <w:sz w:val="20"/>
                <w:szCs w:val="20"/>
                <w:lang w:val="en-GB"/>
              </w:rPr>
              <w:t>]</w:t>
            </w:r>
            <w:r w:rsidRPr="00E671B6">
              <w:rPr>
                <w:rFonts w:ascii="Times New Roman" w:hAnsi="Times New Roman"/>
                <w:sz w:val="20"/>
                <w:szCs w:val="20"/>
                <w:lang w:val="en-GB"/>
              </w:rPr>
              <w:t xml:space="preserve">                  and type of </w:t>
            </w:r>
            <w:r>
              <w:rPr>
                <w:rFonts w:ascii="Times New Roman" w:hAnsi="Times New Roman"/>
                <w:sz w:val="24"/>
                <w:szCs w:val="24"/>
                <w:lang w:val="en-GB"/>
              </w:rPr>
              <w:t>PGRs</w:t>
            </w:r>
          </w:p>
        </w:tc>
        <w:tc>
          <w:tcPr>
            <w:tcW w:w="992" w:type="dxa"/>
            <w:gridSpan w:val="2"/>
            <w:tcBorders>
              <w:left w:val="nil"/>
              <w:bottom w:val="nil"/>
              <w:right w:val="nil"/>
            </w:tcBorders>
            <w:vAlign w:val="center"/>
          </w:tcPr>
          <w:p w:rsidR="0047770A" w:rsidRPr="00E671B6" w:rsidRDefault="0047770A" w:rsidP="00F74134">
            <w:pPr>
              <w:spacing w:before="120" w:after="0" w:line="240" w:lineRule="auto"/>
              <w:jc w:val="center"/>
              <w:rPr>
                <w:rFonts w:ascii="Times New Roman" w:hAnsi="Times New Roman"/>
                <w:sz w:val="20"/>
                <w:szCs w:val="20"/>
                <w:lang w:val="en-GB"/>
              </w:rPr>
            </w:pPr>
            <w:r w:rsidRPr="00E671B6">
              <w:rPr>
                <w:rFonts w:ascii="Times New Roman" w:hAnsi="Times New Roman"/>
                <w:sz w:val="20"/>
                <w:szCs w:val="20"/>
                <w:lang w:val="en-GB"/>
              </w:rPr>
              <w:t>Ligulate floret</w:t>
            </w:r>
          </w:p>
        </w:tc>
        <w:tc>
          <w:tcPr>
            <w:tcW w:w="1134" w:type="dxa"/>
            <w:tcBorders>
              <w:left w:val="nil"/>
              <w:bottom w:val="nil"/>
              <w:right w:val="nil"/>
            </w:tcBorders>
            <w:vAlign w:val="center"/>
          </w:tcPr>
          <w:p w:rsidR="0047770A" w:rsidRPr="00E671B6" w:rsidRDefault="0047770A" w:rsidP="00F74134">
            <w:pPr>
              <w:spacing w:before="120" w:after="0" w:line="240" w:lineRule="auto"/>
              <w:jc w:val="center"/>
              <w:rPr>
                <w:rFonts w:ascii="Times New Roman" w:hAnsi="Times New Roman"/>
                <w:sz w:val="20"/>
                <w:szCs w:val="20"/>
                <w:lang w:val="en-GB"/>
              </w:rPr>
            </w:pPr>
            <w:r w:rsidRPr="00E671B6">
              <w:rPr>
                <w:rFonts w:ascii="Times New Roman" w:hAnsi="Times New Roman"/>
                <w:sz w:val="20"/>
                <w:szCs w:val="20"/>
                <w:lang w:val="en-GB"/>
              </w:rPr>
              <w:t xml:space="preserve">Number               of </w:t>
            </w:r>
            <w:r>
              <w:rPr>
                <w:rFonts w:ascii="Times New Roman" w:hAnsi="Times New Roman"/>
                <w:sz w:val="20"/>
                <w:szCs w:val="20"/>
                <w:lang w:val="en-GB"/>
              </w:rPr>
              <w:t>roots</w:t>
            </w:r>
            <w:r w:rsidRPr="00E671B6">
              <w:rPr>
                <w:rFonts w:ascii="Times New Roman" w:hAnsi="Times New Roman"/>
                <w:sz w:val="20"/>
                <w:szCs w:val="20"/>
                <w:lang w:val="en-GB"/>
              </w:rPr>
              <w:t xml:space="preserve"> per inoculated explant</w:t>
            </w:r>
          </w:p>
        </w:tc>
        <w:tc>
          <w:tcPr>
            <w:tcW w:w="1276" w:type="dxa"/>
            <w:tcBorders>
              <w:left w:val="nil"/>
              <w:bottom w:val="nil"/>
            </w:tcBorders>
            <w:vAlign w:val="center"/>
          </w:tcPr>
          <w:p w:rsidR="0047770A" w:rsidRDefault="0047770A" w:rsidP="00F74134">
            <w:pPr>
              <w:spacing w:after="0" w:line="240" w:lineRule="auto"/>
              <w:jc w:val="center"/>
              <w:rPr>
                <w:rFonts w:ascii="Times New Roman" w:hAnsi="Times New Roman"/>
                <w:sz w:val="20"/>
                <w:szCs w:val="20"/>
                <w:lang w:val="en-GB"/>
              </w:rPr>
            </w:pPr>
          </w:p>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 xml:space="preserve">Explants regenerating </w:t>
            </w:r>
            <w:r>
              <w:rPr>
                <w:rFonts w:ascii="Times New Roman" w:hAnsi="Times New Roman"/>
                <w:sz w:val="20"/>
                <w:szCs w:val="20"/>
                <w:lang w:val="en-GB"/>
              </w:rPr>
              <w:t>roots</w:t>
            </w:r>
          </w:p>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w:t>
            </w:r>
          </w:p>
        </w:tc>
      </w:tr>
      <w:tr w:rsidR="0047770A" w:rsidRPr="00E671B6" w:rsidTr="00503727">
        <w:tc>
          <w:tcPr>
            <w:tcW w:w="697" w:type="dxa"/>
            <w:tcBorders>
              <w:bottom w:val="single" w:sz="4" w:space="0" w:color="auto"/>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2,4-D</w:t>
            </w:r>
          </w:p>
        </w:tc>
        <w:tc>
          <w:tcPr>
            <w:tcW w:w="698" w:type="dxa"/>
            <w:tcBorders>
              <w:left w:val="nil"/>
              <w:bottom w:val="single" w:sz="4" w:space="0" w:color="auto"/>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KIN</w:t>
            </w:r>
          </w:p>
        </w:tc>
        <w:tc>
          <w:tcPr>
            <w:tcW w:w="698" w:type="dxa"/>
            <w:tcBorders>
              <w:left w:val="nil"/>
              <w:bottom w:val="single" w:sz="4" w:space="0" w:color="auto"/>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BAP</w:t>
            </w:r>
          </w:p>
        </w:tc>
        <w:tc>
          <w:tcPr>
            <w:tcW w:w="236" w:type="dxa"/>
            <w:tcBorders>
              <w:top w:val="nil"/>
              <w:left w:val="nil"/>
              <w:bottom w:val="single" w:sz="4" w:space="0" w:color="auto"/>
              <w:right w:val="nil"/>
            </w:tcBorders>
          </w:tcPr>
          <w:p w:rsidR="0047770A" w:rsidRPr="00E671B6" w:rsidRDefault="0047770A" w:rsidP="00F74134">
            <w:pPr>
              <w:spacing w:after="0" w:line="240" w:lineRule="auto"/>
              <w:jc w:val="center"/>
              <w:rPr>
                <w:rFonts w:ascii="Times New Roman" w:hAnsi="Times New Roman"/>
                <w:sz w:val="20"/>
                <w:szCs w:val="20"/>
                <w:lang w:val="en-GB"/>
              </w:rPr>
            </w:pPr>
          </w:p>
        </w:tc>
        <w:tc>
          <w:tcPr>
            <w:tcW w:w="1890" w:type="dxa"/>
            <w:gridSpan w:val="2"/>
            <w:tcBorders>
              <w:top w:val="nil"/>
              <w:left w:val="nil"/>
              <w:bottom w:val="single" w:sz="4" w:space="0" w:color="auto"/>
              <w:right w:val="nil"/>
            </w:tcBorders>
          </w:tcPr>
          <w:p w:rsidR="0047770A" w:rsidRDefault="0047770A" w:rsidP="00F74134">
            <w:pPr>
              <w:spacing w:after="0" w:line="240" w:lineRule="auto"/>
              <w:jc w:val="center"/>
              <w:rPr>
                <w:rFonts w:ascii="Times New Roman" w:hAnsi="Times New Roman"/>
                <w:sz w:val="20"/>
                <w:szCs w:val="20"/>
                <w:lang w:val="en-GB"/>
              </w:rPr>
            </w:pPr>
          </w:p>
        </w:tc>
        <w:tc>
          <w:tcPr>
            <w:tcW w:w="1276" w:type="dxa"/>
            <w:tcBorders>
              <w:top w:val="nil"/>
              <w:left w:val="nil"/>
              <w:bottom w:val="single" w:sz="4" w:space="0" w:color="auto"/>
            </w:tcBorders>
          </w:tcPr>
          <w:p w:rsidR="0047770A" w:rsidRDefault="0047770A" w:rsidP="00F74134">
            <w:pPr>
              <w:spacing w:after="0" w:line="240" w:lineRule="auto"/>
              <w:jc w:val="center"/>
              <w:rPr>
                <w:rFonts w:ascii="Times New Roman" w:hAnsi="Times New Roman"/>
                <w:sz w:val="20"/>
                <w:szCs w:val="20"/>
                <w:lang w:val="en-GB"/>
              </w:rPr>
            </w:pPr>
          </w:p>
        </w:tc>
      </w:tr>
      <w:tr w:rsidR="0047770A" w:rsidRPr="00E671B6" w:rsidTr="00503727">
        <w:tc>
          <w:tcPr>
            <w:tcW w:w="697" w:type="dxa"/>
            <w:vMerge w:val="restart"/>
            <w:tcBorders>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gridSpan w:val="2"/>
            <w:tcBorders>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0.37</w:t>
            </w:r>
            <w:r w:rsidRPr="00083362">
              <w:rPr>
                <w:rFonts w:ascii="Times New Roman" w:hAnsi="Times New Roman"/>
                <w:sz w:val="20"/>
                <w:szCs w:val="20"/>
                <w:vertAlign w:val="superscript"/>
                <w:lang w:val="en-GB"/>
              </w:rPr>
              <w:t>bc</w:t>
            </w:r>
          </w:p>
        </w:tc>
        <w:tc>
          <w:tcPr>
            <w:tcW w:w="1276" w:type="dxa"/>
            <w:tcBorders>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11.66</w:t>
            </w:r>
            <w:r w:rsidRPr="00DF7D84">
              <w:rPr>
                <w:rFonts w:ascii="Times New Roman" w:hAnsi="Times New Roman"/>
                <w:sz w:val="20"/>
                <w:szCs w:val="20"/>
                <w:vertAlign w:val="superscript"/>
                <w:lang w:val="en-GB"/>
              </w:rPr>
              <w:t>c</w:t>
            </w:r>
          </w:p>
        </w:tc>
      </w:tr>
      <w:tr w:rsidR="0047770A" w:rsidRPr="00E671B6" w:rsidTr="00503727">
        <w:tc>
          <w:tcPr>
            <w:tcW w:w="697" w:type="dxa"/>
            <w:vMerge/>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gridSpan w:val="2"/>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E671B6">
              <w:rPr>
                <w:rFonts w:ascii="Times New Roman" w:hAnsi="Times New Roman"/>
                <w:sz w:val="20"/>
                <w:szCs w:val="20"/>
                <w:lang w:val="en-GB"/>
              </w:rPr>
              <w:t>ut</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0.10</w:t>
            </w:r>
            <w:r w:rsidRPr="00083362">
              <w:rPr>
                <w:rFonts w:ascii="Times New Roman" w:hAnsi="Times New Roman"/>
                <w:sz w:val="20"/>
                <w:szCs w:val="20"/>
                <w:vertAlign w:val="superscript"/>
                <w:lang w:val="en-GB"/>
              </w:rPr>
              <w:t>bc</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10.00</w:t>
            </w:r>
            <w:r w:rsidRPr="00DF7D84">
              <w:rPr>
                <w:rFonts w:ascii="Times New Roman" w:hAnsi="Times New Roman"/>
                <w:sz w:val="20"/>
                <w:szCs w:val="20"/>
                <w:vertAlign w:val="superscript"/>
                <w:lang w:val="en-GB"/>
              </w:rPr>
              <w:t>c</w:t>
            </w:r>
          </w:p>
        </w:tc>
      </w:tr>
      <w:tr w:rsidR="0047770A" w:rsidRPr="00E671B6" w:rsidTr="00503727">
        <w:tc>
          <w:tcPr>
            <w:tcW w:w="697" w:type="dxa"/>
            <w:vMerge w:val="restart"/>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gridSpan w:val="2"/>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1.40</w:t>
            </w:r>
            <w:r w:rsidRPr="00083362">
              <w:rPr>
                <w:rFonts w:ascii="Times New Roman" w:hAnsi="Times New Roman"/>
                <w:sz w:val="20"/>
                <w:szCs w:val="20"/>
                <w:vertAlign w:val="superscript"/>
                <w:lang w:val="en-GB"/>
              </w:rPr>
              <w:t>a</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53.33</w:t>
            </w:r>
            <w:r w:rsidRPr="00DF7D84">
              <w:rPr>
                <w:rFonts w:ascii="Times New Roman" w:hAnsi="Times New Roman"/>
                <w:sz w:val="20"/>
                <w:szCs w:val="20"/>
                <w:vertAlign w:val="superscript"/>
                <w:lang w:val="en-GB"/>
              </w:rPr>
              <w:t>a</w:t>
            </w:r>
          </w:p>
        </w:tc>
      </w:tr>
      <w:tr w:rsidR="0047770A" w:rsidRPr="00E671B6" w:rsidTr="00503727">
        <w:tc>
          <w:tcPr>
            <w:tcW w:w="697" w:type="dxa"/>
            <w:vMerge/>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gridSpan w:val="2"/>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Cut</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0.25</w:t>
            </w:r>
            <w:r w:rsidRPr="00083362">
              <w:rPr>
                <w:rFonts w:ascii="Times New Roman" w:hAnsi="Times New Roman"/>
                <w:sz w:val="20"/>
                <w:szCs w:val="20"/>
                <w:vertAlign w:val="superscript"/>
                <w:lang w:val="en-GB"/>
              </w:rPr>
              <w:t>bc</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5.00</w:t>
            </w:r>
            <w:r w:rsidRPr="00DF7D84">
              <w:rPr>
                <w:rFonts w:ascii="Times New Roman" w:hAnsi="Times New Roman"/>
                <w:sz w:val="20"/>
                <w:szCs w:val="20"/>
                <w:vertAlign w:val="superscript"/>
                <w:lang w:val="en-GB"/>
              </w:rPr>
              <w:t>c</w:t>
            </w:r>
          </w:p>
        </w:tc>
      </w:tr>
      <w:tr w:rsidR="0047770A" w:rsidRPr="00E671B6" w:rsidTr="00503727">
        <w:tc>
          <w:tcPr>
            <w:tcW w:w="697" w:type="dxa"/>
            <w:vMerge w:val="restart"/>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2</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gridSpan w:val="2"/>
            <w:tcBorders>
              <w:top w:val="nil"/>
              <w:left w:val="nil"/>
              <w:bottom w:val="nil"/>
              <w:right w:val="nil"/>
            </w:tcBorders>
          </w:tcPr>
          <w:p w:rsidR="0047770A" w:rsidRPr="00E671B6" w:rsidRDefault="0047770A" w:rsidP="00F74134">
            <w:pPr>
              <w:spacing w:after="0" w:line="240" w:lineRule="auto"/>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0.30</w:t>
            </w:r>
            <w:r w:rsidRPr="00083362">
              <w:rPr>
                <w:rFonts w:ascii="Times New Roman" w:hAnsi="Times New Roman"/>
                <w:sz w:val="20"/>
                <w:szCs w:val="20"/>
                <w:vertAlign w:val="superscript"/>
                <w:lang w:val="en-GB"/>
              </w:rPr>
              <w:t>bc</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15.00</w:t>
            </w:r>
            <w:r w:rsidRPr="00DF7D84">
              <w:rPr>
                <w:rFonts w:ascii="Times New Roman" w:hAnsi="Times New Roman"/>
                <w:sz w:val="20"/>
                <w:szCs w:val="20"/>
                <w:vertAlign w:val="superscript"/>
                <w:lang w:val="en-GB"/>
              </w:rPr>
              <w:t>c</w:t>
            </w:r>
          </w:p>
        </w:tc>
      </w:tr>
      <w:tr w:rsidR="0047770A" w:rsidRPr="00E671B6" w:rsidTr="00503727">
        <w:tc>
          <w:tcPr>
            <w:tcW w:w="697" w:type="dxa"/>
            <w:vMerge/>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gridSpan w:val="2"/>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Cut</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0.75</w:t>
            </w:r>
            <w:r w:rsidRPr="00083362">
              <w:rPr>
                <w:rFonts w:ascii="Times New Roman" w:hAnsi="Times New Roman"/>
                <w:sz w:val="20"/>
                <w:szCs w:val="20"/>
                <w:vertAlign w:val="superscript"/>
                <w:lang w:val="en-GB"/>
              </w:rPr>
              <w:t>b</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40.00</w:t>
            </w:r>
            <w:r w:rsidRPr="00DF7D84">
              <w:rPr>
                <w:rFonts w:ascii="Times New Roman" w:hAnsi="Times New Roman"/>
                <w:sz w:val="20"/>
                <w:szCs w:val="20"/>
                <w:vertAlign w:val="superscript"/>
                <w:lang w:val="en-GB"/>
              </w:rPr>
              <w:t>b</w:t>
            </w:r>
          </w:p>
        </w:tc>
      </w:tr>
      <w:tr w:rsidR="0047770A" w:rsidRPr="00E671B6" w:rsidTr="00503727">
        <w:tc>
          <w:tcPr>
            <w:tcW w:w="697" w:type="dxa"/>
            <w:vMerge w:val="restart"/>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5</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992" w:type="dxa"/>
            <w:gridSpan w:val="2"/>
            <w:tcBorders>
              <w:top w:val="nil"/>
              <w:left w:val="nil"/>
              <w:bottom w:val="nil"/>
              <w:right w:val="nil"/>
            </w:tcBorders>
          </w:tcPr>
          <w:p w:rsidR="0047770A" w:rsidRPr="00E671B6" w:rsidRDefault="0047770A" w:rsidP="00F74134">
            <w:pPr>
              <w:spacing w:after="0" w:line="240" w:lineRule="auto"/>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0.20</w:t>
            </w:r>
            <w:r w:rsidRPr="00083362">
              <w:rPr>
                <w:rFonts w:ascii="Times New Roman" w:hAnsi="Times New Roman"/>
                <w:sz w:val="20"/>
                <w:szCs w:val="20"/>
                <w:vertAlign w:val="superscript"/>
                <w:lang w:val="en-GB"/>
              </w:rPr>
              <w:t>bc</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10.00</w:t>
            </w:r>
            <w:r w:rsidRPr="00DF7D84">
              <w:rPr>
                <w:rFonts w:ascii="Times New Roman" w:hAnsi="Times New Roman"/>
                <w:sz w:val="20"/>
                <w:szCs w:val="20"/>
                <w:vertAlign w:val="superscript"/>
                <w:lang w:val="en-GB"/>
              </w:rPr>
              <w:t>c</w:t>
            </w:r>
          </w:p>
        </w:tc>
      </w:tr>
      <w:tr w:rsidR="0047770A" w:rsidRPr="00E671B6" w:rsidTr="00503727">
        <w:tc>
          <w:tcPr>
            <w:tcW w:w="697" w:type="dxa"/>
            <w:vMerge/>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gridSpan w:val="2"/>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Cut</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0.00</w:t>
            </w:r>
            <w:r w:rsidRPr="00083362">
              <w:rPr>
                <w:rFonts w:ascii="Times New Roman" w:hAnsi="Times New Roman"/>
                <w:sz w:val="20"/>
                <w:szCs w:val="20"/>
                <w:vertAlign w:val="superscript"/>
                <w:lang w:val="en-GB"/>
              </w:rPr>
              <w:t>c</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0.00</w:t>
            </w:r>
            <w:r w:rsidRPr="00DF7D84">
              <w:rPr>
                <w:rFonts w:ascii="Times New Roman" w:hAnsi="Times New Roman"/>
                <w:sz w:val="20"/>
                <w:szCs w:val="20"/>
                <w:vertAlign w:val="superscript"/>
                <w:lang w:val="en-GB"/>
              </w:rPr>
              <w:t>c</w:t>
            </w:r>
          </w:p>
        </w:tc>
      </w:tr>
      <w:tr w:rsidR="0047770A" w:rsidRPr="00E671B6" w:rsidTr="00503727">
        <w:tc>
          <w:tcPr>
            <w:tcW w:w="697" w:type="dxa"/>
            <w:vMerge w:val="restart"/>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w:t>
            </w:r>
          </w:p>
        </w:tc>
        <w:tc>
          <w:tcPr>
            <w:tcW w:w="992" w:type="dxa"/>
            <w:gridSpan w:val="2"/>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0.10</w:t>
            </w:r>
            <w:r w:rsidRPr="00083362">
              <w:rPr>
                <w:rFonts w:ascii="Times New Roman" w:hAnsi="Times New Roman"/>
                <w:sz w:val="20"/>
                <w:szCs w:val="20"/>
                <w:vertAlign w:val="superscript"/>
                <w:lang w:val="en-GB"/>
              </w:rPr>
              <w:t>bc</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10.00</w:t>
            </w:r>
            <w:r w:rsidRPr="00DF7D84">
              <w:rPr>
                <w:rFonts w:ascii="Times New Roman" w:hAnsi="Times New Roman"/>
                <w:sz w:val="20"/>
                <w:szCs w:val="20"/>
                <w:vertAlign w:val="superscript"/>
                <w:lang w:val="en-GB"/>
              </w:rPr>
              <w:t>c</w:t>
            </w:r>
          </w:p>
        </w:tc>
      </w:tr>
      <w:tr w:rsidR="0047770A" w:rsidRPr="00E671B6" w:rsidTr="00503727">
        <w:tc>
          <w:tcPr>
            <w:tcW w:w="697" w:type="dxa"/>
            <w:vMerge/>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gridSpan w:val="2"/>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Cut</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0.20</w:t>
            </w:r>
            <w:r w:rsidRPr="00083362">
              <w:rPr>
                <w:rFonts w:ascii="Times New Roman" w:hAnsi="Times New Roman"/>
                <w:sz w:val="20"/>
                <w:szCs w:val="20"/>
                <w:vertAlign w:val="superscript"/>
                <w:lang w:val="en-GB"/>
              </w:rPr>
              <w:t>bc</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5.00</w:t>
            </w:r>
            <w:r w:rsidRPr="00DF7D84">
              <w:rPr>
                <w:rFonts w:ascii="Times New Roman" w:hAnsi="Times New Roman"/>
                <w:sz w:val="20"/>
                <w:szCs w:val="20"/>
                <w:vertAlign w:val="superscript"/>
                <w:lang w:val="en-GB"/>
              </w:rPr>
              <w:t>c</w:t>
            </w:r>
          </w:p>
        </w:tc>
      </w:tr>
      <w:tr w:rsidR="0047770A" w:rsidRPr="00E671B6" w:rsidTr="00503727">
        <w:tc>
          <w:tcPr>
            <w:tcW w:w="697" w:type="dxa"/>
            <w:vMerge w:val="restart"/>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2</w:t>
            </w:r>
          </w:p>
        </w:tc>
        <w:tc>
          <w:tcPr>
            <w:tcW w:w="992" w:type="dxa"/>
            <w:gridSpan w:val="2"/>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0.00</w:t>
            </w:r>
            <w:r w:rsidRPr="00083362">
              <w:rPr>
                <w:rFonts w:ascii="Times New Roman" w:hAnsi="Times New Roman"/>
                <w:sz w:val="20"/>
                <w:szCs w:val="20"/>
                <w:vertAlign w:val="superscript"/>
                <w:lang w:val="en-GB"/>
              </w:rPr>
              <w:t>c</w:t>
            </w:r>
          </w:p>
        </w:tc>
        <w:tc>
          <w:tcPr>
            <w:tcW w:w="1276" w:type="dxa"/>
            <w:tcBorders>
              <w:top w:val="nil"/>
              <w:left w:val="nil"/>
              <w:bottom w:val="nil"/>
            </w:tcBorders>
          </w:tcPr>
          <w:p w:rsidR="0047770A" w:rsidRPr="00DF7D84" w:rsidRDefault="0047770A" w:rsidP="00F74134">
            <w:pPr>
              <w:spacing w:after="0" w:line="240" w:lineRule="auto"/>
              <w:jc w:val="center"/>
              <w:rPr>
                <w:rFonts w:ascii="Times New Roman" w:hAnsi="Times New Roman"/>
                <w:sz w:val="20"/>
                <w:szCs w:val="20"/>
                <w:vertAlign w:val="superscript"/>
                <w:lang w:val="en-GB"/>
              </w:rPr>
            </w:pPr>
            <w:r>
              <w:rPr>
                <w:rFonts w:ascii="Times New Roman" w:hAnsi="Times New Roman"/>
                <w:sz w:val="20"/>
                <w:szCs w:val="20"/>
                <w:lang w:val="en-GB"/>
              </w:rPr>
              <w:t>0.00</w:t>
            </w:r>
            <w:r>
              <w:rPr>
                <w:rFonts w:ascii="Times New Roman" w:hAnsi="Times New Roman"/>
                <w:sz w:val="20"/>
                <w:szCs w:val="20"/>
                <w:vertAlign w:val="superscript"/>
                <w:lang w:val="en-GB"/>
              </w:rPr>
              <w:t>c</w:t>
            </w:r>
          </w:p>
        </w:tc>
      </w:tr>
      <w:tr w:rsidR="0047770A" w:rsidRPr="00E671B6" w:rsidTr="00503727">
        <w:tc>
          <w:tcPr>
            <w:tcW w:w="697" w:type="dxa"/>
            <w:vMerge/>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gridSpan w:val="2"/>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sidRPr="00E671B6">
              <w:rPr>
                <w:rFonts w:ascii="Times New Roman" w:hAnsi="Times New Roman"/>
                <w:sz w:val="20"/>
                <w:szCs w:val="20"/>
                <w:lang w:val="en-GB"/>
              </w:rPr>
              <w:t>Cut</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0.30</w:t>
            </w:r>
            <w:r w:rsidRPr="00083362">
              <w:rPr>
                <w:rFonts w:ascii="Times New Roman" w:hAnsi="Times New Roman"/>
                <w:sz w:val="20"/>
                <w:szCs w:val="20"/>
                <w:vertAlign w:val="superscript"/>
                <w:lang w:val="en-GB"/>
              </w:rPr>
              <w:t>bc</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15.00</w:t>
            </w:r>
            <w:r w:rsidRPr="00DF7D84">
              <w:rPr>
                <w:rFonts w:ascii="Times New Roman" w:hAnsi="Times New Roman"/>
                <w:sz w:val="20"/>
                <w:szCs w:val="20"/>
                <w:vertAlign w:val="superscript"/>
                <w:lang w:val="en-GB"/>
              </w:rPr>
              <w:t>c</w:t>
            </w:r>
          </w:p>
        </w:tc>
      </w:tr>
      <w:tr w:rsidR="0047770A" w:rsidRPr="00E671B6" w:rsidTr="00503727">
        <w:tc>
          <w:tcPr>
            <w:tcW w:w="697" w:type="dxa"/>
            <w:vMerge w:val="restart"/>
            <w:tcBorders>
              <w:top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4</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w:t>
            </w:r>
          </w:p>
        </w:tc>
        <w:tc>
          <w:tcPr>
            <w:tcW w:w="698" w:type="dxa"/>
            <w:vMerge w:val="restart"/>
            <w:tcBorders>
              <w:top w:val="nil"/>
              <w:left w:val="nil"/>
              <w:bottom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5</w:t>
            </w:r>
          </w:p>
        </w:tc>
        <w:tc>
          <w:tcPr>
            <w:tcW w:w="992" w:type="dxa"/>
            <w:gridSpan w:val="2"/>
            <w:tcBorders>
              <w:top w:val="nil"/>
              <w:left w:val="nil"/>
              <w:bottom w:val="nil"/>
              <w:right w:val="nil"/>
            </w:tcBorders>
          </w:tcPr>
          <w:p w:rsidR="0047770A" w:rsidRPr="00E671B6" w:rsidRDefault="0047770A" w:rsidP="00F74134">
            <w:pPr>
              <w:spacing w:after="0" w:line="240" w:lineRule="auto"/>
              <w:rPr>
                <w:rFonts w:ascii="Times New Roman" w:hAnsi="Times New Roman"/>
                <w:sz w:val="20"/>
                <w:szCs w:val="20"/>
                <w:lang w:val="en-GB"/>
              </w:rPr>
            </w:pPr>
            <w:r>
              <w:rPr>
                <w:rFonts w:ascii="Times New Roman" w:hAnsi="Times New Roman"/>
                <w:sz w:val="20"/>
                <w:szCs w:val="20"/>
                <w:lang w:val="en-GB"/>
              </w:rPr>
              <w:t xml:space="preserve">Whole </w:t>
            </w:r>
          </w:p>
        </w:tc>
        <w:tc>
          <w:tcPr>
            <w:tcW w:w="1134" w:type="dxa"/>
            <w:tcBorders>
              <w:top w:val="nil"/>
              <w:left w:val="nil"/>
              <w:bottom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0.10</w:t>
            </w:r>
            <w:r w:rsidRPr="00083362">
              <w:rPr>
                <w:rFonts w:ascii="Times New Roman" w:hAnsi="Times New Roman"/>
                <w:sz w:val="20"/>
                <w:szCs w:val="20"/>
                <w:vertAlign w:val="superscript"/>
                <w:lang w:val="en-GB"/>
              </w:rPr>
              <w:t>bc</w:t>
            </w:r>
          </w:p>
        </w:tc>
        <w:tc>
          <w:tcPr>
            <w:tcW w:w="1276" w:type="dxa"/>
            <w:tcBorders>
              <w:top w:val="nil"/>
              <w:left w:val="nil"/>
              <w:bottom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10.00</w:t>
            </w:r>
            <w:r w:rsidRPr="00DF7D84">
              <w:rPr>
                <w:rFonts w:ascii="Times New Roman" w:hAnsi="Times New Roman"/>
                <w:sz w:val="20"/>
                <w:szCs w:val="20"/>
                <w:vertAlign w:val="superscript"/>
                <w:lang w:val="en-GB"/>
              </w:rPr>
              <w:t>c</w:t>
            </w:r>
          </w:p>
        </w:tc>
      </w:tr>
      <w:tr w:rsidR="0047770A" w:rsidRPr="00E671B6" w:rsidTr="00503727">
        <w:tc>
          <w:tcPr>
            <w:tcW w:w="697" w:type="dxa"/>
            <w:vMerge/>
            <w:tcBorders>
              <w:top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698" w:type="dxa"/>
            <w:vMerge/>
            <w:tcBorders>
              <w:top w:val="nil"/>
              <w:left w:val="nil"/>
              <w:right w:val="nil"/>
            </w:tcBorders>
            <w:vAlign w:val="center"/>
          </w:tcPr>
          <w:p w:rsidR="0047770A" w:rsidRPr="00E671B6" w:rsidRDefault="0047770A" w:rsidP="00F74134">
            <w:pPr>
              <w:spacing w:after="0" w:line="240" w:lineRule="auto"/>
              <w:jc w:val="center"/>
              <w:rPr>
                <w:rFonts w:ascii="Times New Roman" w:hAnsi="Times New Roman"/>
                <w:sz w:val="20"/>
                <w:szCs w:val="20"/>
                <w:lang w:val="en-GB"/>
              </w:rPr>
            </w:pPr>
          </w:p>
        </w:tc>
        <w:tc>
          <w:tcPr>
            <w:tcW w:w="992" w:type="dxa"/>
            <w:gridSpan w:val="2"/>
            <w:tcBorders>
              <w:top w:val="nil"/>
              <w:left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C</w:t>
            </w:r>
            <w:r w:rsidRPr="00E671B6">
              <w:rPr>
                <w:rFonts w:ascii="Times New Roman" w:hAnsi="Times New Roman"/>
                <w:sz w:val="20"/>
                <w:szCs w:val="20"/>
                <w:lang w:val="en-GB"/>
              </w:rPr>
              <w:t>ut</w:t>
            </w:r>
          </w:p>
        </w:tc>
        <w:tc>
          <w:tcPr>
            <w:tcW w:w="1134" w:type="dxa"/>
            <w:tcBorders>
              <w:top w:val="nil"/>
              <w:left w:val="nil"/>
              <w:righ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0.00</w:t>
            </w:r>
            <w:r w:rsidRPr="00083362">
              <w:rPr>
                <w:rFonts w:ascii="Times New Roman" w:hAnsi="Times New Roman"/>
                <w:sz w:val="20"/>
                <w:szCs w:val="20"/>
                <w:vertAlign w:val="superscript"/>
                <w:lang w:val="en-GB"/>
              </w:rPr>
              <w:t>c</w:t>
            </w:r>
          </w:p>
        </w:tc>
        <w:tc>
          <w:tcPr>
            <w:tcW w:w="1276" w:type="dxa"/>
            <w:tcBorders>
              <w:top w:val="nil"/>
              <w:left w:val="nil"/>
            </w:tcBorders>
          </w:tcPr>
          <w:p w:rsidR="0047770A" w:rsidRPr="00E671B6" w:rsidRDefault="0047770A" w:rsidP="00F74134">
            <w:pPr>
              <w:spacing w:after="0" w:line="240" w:lineRule="auto"/>
              <w:jc w:val="center"/>
              <w:rPr>
                <w:rFonts w:ascii="Times New Roman" w:hAnsi="Times New Roman"/>
                <w:sz w:val="20"/>
                <w:szCs w:val="20"/>
                <w:lang w:val="en-GB"/>
              </w:rPr>
            </w:pPr>
            <w:r>
              <w:rPr>
                <w:rFonts w:ascii="Times New Roman" w:hAnsi="Times New Roman"/>
                <w:sz w:val="20"/>
                <w:szCs w:val="20"/>
                <w:lang w:val="en-GB"/>
              </w:rPr>
              <w:t>0.00</w:t>
            </w:r>
            <w:r w:rsidRPr="00DF7D84">
              <w:rPr>
                <w:rFonts w:ascii="Times New Roman" w:hAnsi="Times New Roman"/>
                <w:sz w:val="20"/>
                <w:szCs w:val="20"/>
                <w:vertAlign w:val="superscript"/>
                <w:lang w:val="en-GB"/>
              </w:rPr>
              <w:t>c</w:t>
            </w:r>
          </w:p>
        </w:tc>
      </w:tr>
    </w:tbl>
    <w:p w:rsidR="0047770A" w:rsidRDefault="0047770A" w:rsidP="00B31274">
      <w:pPr>
        <w:spacing w:line="480" w:lineRule="auto"/>
        <w:jc w:val="both"/>
        <w:rPr>
          <w:rFonts w:ascii="Times New Roman" w:hAnsi="Times New Roman"/>
          <w:sz w:val="24"/>
          <w:szCs w:val="24"/>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line="480" w:lineRule="auto"/>
        <w:rPr>
          <w:lang w:val="en-GB"/>
        </w:rPr>
      </w:pPr>
    </w:p>
    <w:p w:rsidR="0047770A" w:rsidRDefault="0047770A" w:rsidP="00B31274">
      <w:pPr>
        <w:spacing w:after="0" w:line="480" w:lineRule="auto"/>
        <w:jc w:val="both"/>
        <w:rPr>
          <w:lang w:val="en-GB"/>
        </w:rPr>
      </w:pPr>
    </w:p>
    <w:p w:rsidR="00F74134" w:rsidRDefault="00F74134" w:rsidP="00B31274">
      <w:pPr>
        <w:tabs>
          <w:tab w:val="center" w:pos="3968"/>
        </w:tabs>
        <w:spacing w:line="480" w:lineRule="auto"/>
        <w:jc w:val="both"/>
        <w:rPr>
          <w:rFonts w:ascii="Times New Roman" w:hAnsi="Times New Roman"/>
          <w:sz w:val="24"/>
          <w:szCs w:val="24"/>
          <w:lang w:val="en-GB"/>
        </w:rPr>
      </w:pPr>
    </w:p>
    <w:p w:rsidR="00F74134" w:rsidRDefault="00F74134" w:rsidP="00B31274">
      <w:pPr>
        <w:tabs>
          <w:tab w:val="center" w:pos="3968"/>
        </w:tabs>
        <w:spacing w:line="480" w:lineRule="auto"/>
        <w:jc w:val="both"/>
        <w:rPr>
          <w:rFonts w:ascii="Times New Roman" w:hAnsi="Times New Roman"/>
          <w:sz w:val="24"/>
          <w:szCs w:val="24"/>
          <w:lang w:val="en-GB"/>
        </w:rPr>
      </w:pPr>
      <w:r>
        <w:rPr>
          <w:rFonts w:ascii="Times New Roman" w:hAnsi="Times New Roman"/>
          <w:noProof/>
          <w:sz w:val="24"/>
          <w:szCs w:val="24"/>
          <w:lang w:eastAsia="pl-PL"/>
        </w:rPr>
        <w:lastRenderedPageBreak/>
        <w:pict>
          <v:shapetype id="_x0000_t202" coordsize="21600,21600" o:spt="202" path="m,l,21600r21600,l21600,xe">
            <v:stroke joinstyle="miter"/>
            <v:path gradientshapeok="t" o:connecttype="rect"/>
          </v:shapetype>
          <v:shape id="_x0000_s1044" type="#_x0000_t202" style="position:absolute;left:0;text-align:left;margin-left:363.7pt;margin-top:1.05pt;width:19.15pt;height:21.5pt;z-index:251662336;mso-width-relative:margin;mso-height-relative:margin" filled="f" stroked="f" strokecolor="white">
            <v:textbox style="mso-next-textbox:#_x0000_s1044">
              <w:txbxContent>
                <w:p w:rsidR="0047770A" w:rsidRPr="00131E2C" w:rsidRDefault="0047770A" w:rsidP="0047770A">
                  <w:pPr>
                    <w:rPr>
                      <w:rFonts w:ascii="Times New Roman" w:hAnsi="Times New Roman"/>
                      <w:b/>
                      <w:sz w:val="24"/>
                      <w:szCs w:val="24"/>
                    </w:rPr>
                  </w:pPr>
                  <w:r>
                    <w:rPr>
                      <w:rFonts w:ascii="Times New Roman" w:hAnsi="Times New Roman"/>
                      <w:b/>
                      <w:sz w:val="24"/>
                      <w:szCs w:val="24"/>
                    </w:rPr>
                    <w:t>E</w:t>
                  </w:r>
                </w:p>
              </w:txbxContent>
            </v:textbox>
          </v:shape>
        </w:pict>
      </w:r>
      <w:r>
        <w:rPr>
          <w:rFonts w:ascii="Times New Roman" w:hAnsi="Times New Roman"/>
          <w:noProof/>
          <w:sz w:val="24"/>
          <w:szCs w:val="24"/>
          <w:lang w:eastAsia="pl-PL"/>
        </w:rPr>
        <w:pict>
          <v:shape id="_x0000_s1043" type="#_x0000_t202" style="position:absolute;left:0;text-align:left;margin-left:280.8pt;margin-top:1.05pt;width:19.15pt;height:21.5pt;z-index:251661312;mso-width-relative:margin;mso-height-relative:margin" filled="f" stroked="f" strokecolor="white">
            <v:textbox style="mso-next-textbox:#_x0000_s1043">
              <w:txbxContent>
                <w:p w:rsidR="0047770A" w:rsidRPr="00131E2C" w:rsidRDefault="0047770A" w:rsidP="0047770A">
                  <w:pPr>
                    <w:rPr>
                      <w:rFonts w:ascii="Times New Roman" w:hAnsi="Times New Roman"/>
                      <w:b/>
                      <w:sz w:val="24"/>
                      <w:szCs w:val="24"/>
                    </w:rPr>
                  </w:pPr>
                  <w:r>
                    <w:rPr>
                      <w:rFonts w:ascii="Times New Roman" w:hAnsi="Times New Roman"/>
                      <w:b/>
                      <w:sz w:val="24"/>
                      <w:szCs w:val="24"/>
                    </w:rPr>
                    <w:t>D</w:t>
                  </w:r>
                </w:p>
              </w:txbxContent>
            </v:textbox>
          </v:shape>
        </w:pict>
      </w:r>
      <w:r>
        <w:rPr>
          <w:rFonts w:ascii="Times New Roman" w:hAnsi="Times New Roman"/>
          <w:noProof/>
          <w:sz w:val="24"/>
          <w:szCs w:val="24"/>
          <w:lang w:eastAsia="pl-PL"/>
        </w:rPr>
        <w:pict>
          <v:shape id="_x0000_s1041" type="#_x0000_t202" style="position:absolute;left:0;text-align:left;margin-left:92.05pt;margin-top:1.05pt;width:19.15pt;height:21.5pt;z-index:251659264;mso-width-relative:margin;mso-height-relative:margin" filled="f" stroked="f" strokecolor="white">
            <v:textbox style="mso-next-textbox:#_x0000_s1041">
              <w:txbxContent>
                <w:p w:rsidR="0047770A" w:rsidRPr="00131E2C" w:rsidRDefault="0047770A" w:rsidP="0047770A">
                  <w:pPr>
                    <w:rPr>
                      <w:rFonts w:ascii="Times New Roman" w:hAnsi="Times New Roman"/>
                      <w:b/>
                      <w:sz w:val="24"/>
                      <w:szCs w:val="24"/>
                    </w:rPr>
                  </w:pPr>
                  <w:r>
                    <w:rPr>
                      <w:rFonts w:ascii="Times New Roman" w:hAnsi="Times New Roman"/>
                      <w:b/>
                      <w:sz w:val="24"/>
                      <w:szCs w:val="24"/>
                    </w:rPr>
                    <w:t>B</w:t>
                  </w:r>
                </w:p>
              </w:txbxContent>
            </v:textbox>
          </v:shape>
        </w:pict>
      </w:r>
      <w:r w:rsidR="006B506F">
        <w:rPr>
          <w:noProof/>
          <w:lang w:val="de-DE" w:eastAsia="de-DE"/>
        </w:rPr>
        <w:drawing>
          <wp:anchor distT="0" distB="0" distL="114300" distR="114300" simplePos="0" relativeHeight="251653120" behindDoc="0" locked="0" layoutInCell="1" allowOverlap="1">
            <wp:simplePos x="0" y="0"/>
            <wp:positionH relativeFrom="column">
              <wp:posOffset>1169035</wp:posOffset>
            </wp:positionH>
            <wp:positionV relativeFrom="paragraph">
              <wp:posOffset>13335</wp:posOffset>
            </wp:positionV>
            <wp:extent cx="1046480" cy="875665"/>
            <wp:effectExtent l="19050" t="0" r="1270" b="0"/>
            <wp:wrapNone/>
            <wp:docPr id="11" name="Bild 11" descr="Fig 1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1 B"/>
                    <pic:cNvPicPr>
                      <a:picLocks noChangeAspect="1" noChangeArrowheads="1"/>
                    </pic:cNvPicPr>
                  </pic:nvPicPr>
                  <pic:blipFill>
                    <a:blip r:embed="rId9" cstate="print"/>
                    <a:srcRect/>
                    <a:stretch>
                      <a:fillRect/>
                    </a:stretch>
                  </pic:blipFill>
                  <pic:spPr bwMode="auto">
                    <a:xfrm>
                      <a:off x="0" y="0"/>
                      <a:ext cx="1046480" cy="875665"/>
                    </a:xfrm>
                    <a:prstGeom prst="rect">
                      <a:avLst/>
                    </a:prstGeom>
                    <a:noFill/>
                    <a:ln w="9525">
                      <a:noFill/>
                      <a:miter lim="800000"/>
                      <a:headEnd/>
                      <a:tailEnd/>
                    </a:ln>
                  </pic:spPr>
                </pic:pic>
              </a:graphicData>
            </a:graphic>
          </wp:anchor>
        </w:drawing>
      </w:r>
      <w:r>
        <w:rPr>
          <w:rFonts w:ascii="Times New Roman" w:hAnsi="Times New Roman"/>
          <w:noProof/>
          <w:sz w:val="24"/>
          <w:szCs w:val="24"/>
          <w:lang w:eastAsia="pl-PL"/>
        </w:rPr>
        <w:pict>
          <v:shape id="_x0000_s1042" type="#_x0000_t202" style="position:absolute;left:0;text-align:left;margin-left:184.85pt;margin-top:1.1pt;width:19.15pt;height:21.5pt;z-index:251660288;mso-position-horizontal-relative:text;mso-position-vertical-relative:text;mso-width-relative:margin;mso-height-relative:margin" filled="f" stroked="f" strokecolor="white">
            <v:textbox style="mso-next-textbox:#_x0000_s1042">
              <w:txbxContent>
                <w:p w:rsidR="0047770A" w:rsidRPr="00131E2C" w:rsidRDefault="0047770A" w:rsidP="0047770A">
                  <w:pPr>
                    <w:rPr>
                      <w:rFonts w:ascii="Times New Roman" w:hAnsi="Times New Roman"/>
                      <w:b/>
                      <w:sz w:val="24"/>
                      <w:szCs w:val="24"/>
                    </w:rPr>
                  </w:pPr>
                  <w:r>
                    <w:rPr>
                      <w:rFonts w:ascii="Times New Roman" w:hAnsi="Times New Roman"/>
                      <w:b/>
                      <w:sz w:val="24"/>
                      <w:szCs w:val="24"/>
                    </w:rPr>
                    <w:t>C</w:t>
                  </w:r>
                </w:p>
              </w:txbxContent>
            </v:textbox>
          </v:shape>
        </w:pict>
      </w:r>
      <w:r w:rsidRPr="00131E2C">
        <w:rPr>
          <w:rFonts w:ascii="Times New Roman" w:hAnsi="Times New Roman"/>
          <w:noProof/>
          <w:sz w:val="24"/>
          <w:szCs w:val="24"/>
          <w:lang w:val="en-US"/>
        </w:rPr>
        <w:pict>
          <v:shape id="_x0000_s1040" type="#_x0000_t202" style="position:absolute;left:0;text-align:left;margin-left:-4.2pt;margin-top:1.1pt;width:19.15pt;height:21.5pt;z-index:251658240;mso-position-horizontal-relative:text;mso-position-vertical-relative:text;mso-width-relative:margin;mso-height-relative:margin" filled="f" stroked="f" strokecolor="white">
            <v:textbox style="mso-next-textbox:#_x0000_s1040">
              <w:txbxContent>
                <w:p w:rsidR="0047770A" w:rsidRPr="00131E2C" w:rsidRDefault="0047770A" w:rsidP="0047770A">
                  <w:pPr>
                    <w:rPr>
                      <w:rFonts w:ascii="Times New Roman" w:hAnsi="Times New Roman"/>
                      <w:b/>
                      <w:sz w:val="24"/>
                      <w:szCs w:val="24"/>
                    </w:rPr>
                  </w:pPr>
                  <w:r w:rsidRPr="00131E2C">
                    <w:rPr>
                      <w:rFonts w:ascii="Times New Roman" w:hAnsi="Times New Roman"/>
                      <w:b/>
                      <w:sz w:val="24"/>
                      <w:szCs w:val="24"/>
                    </w:rPr>
                    <w:t>A</w:t>
                  </w:r>
                </w:p>
              </w:txbxContent>
            </v:textbox>
          </v:shape>
        </w:pict>
      </w:r>
      <w:r w:rsidR="006B506F">
        <w:rPr>
          <w:noProof/>
          <w:lang w:val="de-DE" w:eastAsia="de-DE"/>
        </w:rPr>
        <w:drawing>
          <wp:anchor distT="0" distB="0" distL="114300" distR="114300" simplePos="0" relativeHeight="251657216" behindDoc="0" locked="0" layoutInCell="1" allowOverlap="1">
            <wp:simplePos x="0" y="0"/>
            <wp:positionH relativeFrom="column">
              <wp:posOffset>4702175</wp:posOffset>
            </wp:positionH>
            <wp:positionV relativeFrom="paragraph">
              <wp:posOffset>13970</wp:posOffset>
            </wp:positionV>
            <wp:extent cx="867410" cy="1472565"/>
            <wp:effectExtent l="19050" t="0" r="8890" b="0"/>
            <wp:wrapNone/>
            <wp:docPr id="15" name="Bild 15" descr="Fig 1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 1 E"/>
                    <pic:cNvPicPr>
                      <a:picLocks noChangeAspect="1" noChangeArrowheads="1"/>
                    </pic:cNvPicPr>
                  </pic:nvPicPr>
                  <pic:blipFill>
                    <a:blip r:embed="rId10" cstate="print"/>
                    <a:srcRect/>
                    <a:stretch>
                      <a:fillRect/>
                    </a:stretch>
                  </pic:blipFill>
                  <pic:spPr bwMode="auto">
                    <a:xfrm>
                      <a:off x="0" y="0"/>
                      <a:ext cx="867410" cy="1472565"/>
                    </a:xfrm>
                    <a:prstGeom prst="rect">
                      <a:avLst/>
                    </a:prstGeom>
                    <a:noFill/>
                    <a:ln w="9525">
                      <a:noFill/>
                      <a:miter lim="800000"/>
                      <a:headEnd/>
                      <a:tailEnd/>
                    </a:ln>
                  </pic:spPr>
                </pic:pic>
              </a:graphicData>
            </a:graphic>
          </wp:anchor>
        </w:drawing>
      </w:r>
      <w:r w:rsidR="006B506F">
        <w:rPr>
          <w:noProof/>
          <w:lang w:val="de-DE" w:eastAsia="de-DE"/>
        </w:rPr>
        <w:drawing>
          <wp:anchor distT="0" distB="0" distL="114300" distR="114300" simplePos="0" relativeHeight="251656192" behindDoc="0" locked="0" layoutInCell="1" allowOverlap="1">
            <wp:simplePos x="0" y="0"/>
            <wp:positionH relativeFrom="column">
              <wp:posOffset>3623310</wp:posOffset>
            </wp:positionH>
            <wp:positionV relativeFrom="paragraph">
              <wp:posOffset>21590</wp:posOffset>
            </wp:positionV>
            <wp:extent cx="876935" cy="1180465"/>
            <wp:effectExtent l="19050" t="0" r="0" b="0"/>
            <wp:wrapNone/>
            <wp:docPr id="14" name="Bild 14" descr="Fig 1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 1 D"/>
                    <pic:cNvPicPr>
                      <a:picLocks noChangeAspect="1" noChangeArrowheads="1"/>
                    </pic:cNvPicPr>
                  </pic:nvPicPr>
                  <pic:blipFill>
                    <a:blip r:embed="rId11" cstate="print"/>
                    <a:srcRect/>
                    <a:stretch>
                      <a:fillRect/>
                    </a:stretch>
                  </pic:blipFill>
                  <pic:spPr bwMode="auto">
                    <a:xfrm>
                      <a:off x="0" y="0"/>
                      <a:ext cx="876935" cy="1180465"/>
                    </a:xfrm>
                    <a:prstGeom prst="rect">
                      <a:avLst/>
                    </a:prstGeom>
                    <a:noFill/>
                    <a:ln w="9525">
                      <a:noFill/>
                      <a:miter lim="800000"/>
                      <a:headEnd/>
                      <a:tailEnd/>
                    </a:ln>
                  </pic:spPr>
                </pic:pic>
              </a:graphicData>
            </a:graphic>
          </wp:anchor>
        </w:drawing>
      </w:r>
      <w:r w:rsidR="006B506F">
        <w:rPr>
          <w:noProof/>
          <w:lang w:val="de-DE" w:eastAsia="de-DE"/>
        </w:rPr>
        <w:drawing>
          <wp:anchor distT="0" distB="0" distL="114300" distR="114300" simplePos="0" relativeHeight="251655168" behindDoc="0" locked="0" layoutInCell="1" allowOverlap="1">
            <wp:simplePos x="0" y="0"/>
            <wp:positionH relativeFrom="column">
              <wp:posOffset>2414270</wp:posOffset>
            </wp:positionH>
            <wp:positionV relativeFrom="paragraph">
              <wp:posOffset>13970</wp:posOffset>
            </wp:positionV>
            <wp:extent cx="1036955" cy="883285"/>
            <wp:effectExtent l="19050" t="0" r="0" b="0"/>
            <wp:wrapNone/>
            <wp:docPr id="13" name="Bild 13" descr="Fig 1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 1 C"/>
                    <pic:cNvPicPr>
                      <a:picLocks noChangeAspect="1" noChangeArrowheads="1"/>
                    </pic:cNvPicPr>
                  </pic:nvPicPr>
                  <pic:blipFill>
                    <a:blip r:embed="rId12" cstate="print"/>
                    <a:srcRect/>
                    <a:stretch>
                      <a:fillRect/>
                    </a:stretch>
                  </pic:blipFill>
                  <pic:spPr bwMode="auto">
                    <a:xfrm>
                      <a:off x="0" y="0"/>
                      <a:ext cx="1036955" cy="883285"/>
                    </a:xfrm>
                    <a:prstGeom prst="rect">
                      <a:avLst/>
                    </a:prstGeom>
                    <a:noFill/>
                    <a:ln w="9525">
                      <a:noFill/>
                      <a:miter lim="800000"/>
                      <a:headEnd/>
                      <a:tailEnd/>
                    </a:ln>
                  </pic:spPr>
                </pic:pic>
              </a:graphicData>
            </a:graphic>
          </wp:anchor>
        </w:drawing>
      </w:r>
      <w:r w:rsidR="006B506F">
        <w:rPr>
          <w:noProof/>
          <w:lang w:val="de-DE" w:eastAsia="de-DE"/>
        </w:rPr>
        <w:drawing>
          <wp:anchor distT="0" distB="0" distL="114300" distR="114300" simplePos="0" relativeHeight="251654144" behindDoc="0" locked="0" layoutInCell="1" allowOverlap="1">
            <wp:simplePos x="0" y="0"/>
            <wp:positionH relativeFrom="column">
              <wp:posOffset>-5715</wp:posOffset>
            </wp:positionH>
            <wp:positionV relativeFrom="paragraph">
              <wp:posOffset>13970</wp:posOffset>
            </wp:positionV>
            <wp:extent cx="972185" cy="875030"/>
            <wp:effectExtent l="19050" t="0" r="0" b="0"/>
            <wp:wrapNone/>
            <wp:docPr id="12" name="Bild 12" descr="Fig 1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 1 A"/>
                    <pic:cNvPicPr>
                      <a:picLocks noChangeAspect="1" noChangeArrowheads="1"/>
                    </pic:cNvPicPr>
                  </pic:nvPicPr>
                  <pic:blipFill>
                    <a:blip r:embed="rId13" cstate="print"/>
                    <a:srcRect/>
                    <a:stretch>
                      <a:fillRect/>
                    </a:stretch>
                  </pic:blipFill>
                  <pic:spPr bwMode="auto">
                    <a:xfrm>
                      <a:off x="0" y="0"/>
                      <a:ext cx="972185" cy="875030"/>
                    </a:xfrm>
                    <a:prstGeom prst="rect">
                      <a:avLst/>
                    </a:prstGeom>
                    <a:noFill/>
                    <a:ln w="9525">
                      <a:noFill/>
                      <a:miter lim="800000"/>
                      <a:headEnd/>
                      <a:tailEnd/>
                    </a:ln>
                  </pic:spPr>
                </pic:pic>
              </a:graphicData>
            </a:graphic>
          </wp:anchor>
        </w:drawing>
      </w:r>
    </w:p>
    <w:p w:rsidR="00F74134" w:rsidRDefault="00F74134" w:rsidP="00B31274">
      <w:pPr>
        <w:tabs>
          <w:tab w:val="center" w:pos="3968"/>
        </w:tabs>
        <w:spacing w:line="480" w:lineRule="auto"/>
        <w:jc w:val="both"/>
        <w:rPr>
          <w:rFonts w:ascii="Times New Roman" w:hAnsi="Times New Roman"/>
          <w:sz w:val="24"/>
          <w:szCs w:val="24"/>
          <w:lang w:val="en-GB"/>
        </w:rPr>
      </w:pPr>
    </w:p>
    <w:p w:rsidR="00F74134" w:rsidRDefault="00F74134" w:rsidP="00B31274">
      <w:pPr>
        <w:tabs>
          <w:tab w:val="center" w:pos="3968"/>
        </w:tabs>
        <w:spacing w:line="480" w:lineRule="auto"/>
        <w:jc w:val="both"/>
        <w:rPr>
          <w:rFonts w:ascii="Times New Roman" w:hAnsi="Times New Roman"/>
          <w:sz w:val="24"/>
          <w:szCs w:val="24"/>
          <w:lang w:val="en-GB"/>
        </w:rPr>
      </w:pPr>
    </w:p>
    <w:p w:rsidR="00F74134" w:rsidRDefault="00F74134" w:rsidP="00B31274">
      <w:pPr>
        <w:tabs>
          <w:tab w:val="center" w:pos="3968"/>
        </w:tabs>
        <w:spacing w:line="480" w:lineRule="auto"/>
        <w:jc w:val="both"/>
        <w:rPr>
          <w:rFonts w:ascii="Times New Roman" w:hAnsi="Times New Roman"/>
          <w:sz w:val="24"/>
          <w:szCs w:val="24"/>
          <w:lang w:val="en-GB"/>
        </w:rPr>
      </w:pPr>
    </w:p>
    <w:p w:rsidR="0047770A" w:rsidRPr="00035E9E" w:rsidRDefault="00F74134" w:rsidP="00325BA7">
      <w:pPr>
        <w:tabs>
          <w:tab w:val="center" w:pos="3968"/>
        </w:tabs>
        <w:jc w:val="both"/>
        <w:rPr>
          <w:rFonts w:ascii="Times New Roman" w:hAnsi="Times New Roman"/>
          <w:sz w:val="24"/>
          <w:szCs w:val="24"/>
          <w:lang w:val="en-US"/>
        </w:rPr>
        <w:sectPr w:rsidR="0047770A" w:rsidRPr="00035E9E" w:rsidSect="00F74134">
          <w:pgSz w:w="11906" w:h="16838"/>
          <w:pgMar w:top="1418" w:right="1418" w:bottom="1418" w:left="1418" w:header="709" w:footer="709" w:gutter="0"/>
          <w:lnNumType w:countBy="1" w:restart="continuous"/>
          <w:cols w:space="708"/>
          <w:docGrid w:linePitch="360"/>
        </w:sectPr>
      </w:pPr>
      <w:r w:rsidRPr="008D5150">
        <w:rPr>
          <w:rFonts w:ascii="Times New Roman" w:hAnsi="Times New Roman"/>
          <w:sz w:val="24"/>
          <w:szCs w:val="24"/>
          <w:lang w:val="en-US"/>
        </w:rPr>
        <w:t xml:space="preserve">Fig 1. </w:t>
      </w:r>
      <w:r w:rsidRPr="00035E9E">
        <w:rPr>
          <w:rFonts w:ascii="Times New Roman" w:hAnsi="Times New Roman"/>
          <w:sz w:val="24"/>
          <w:szCs w:val="24"/>
          <w:lang w:val="en-US"/>
        </w:rPr>
        <w:t xml:space="preserve">Development stages of somatic embryos: A - </w:t>
      </w:r>
      <w:r>
        <w:rPr>
          <w:rFonts w:ascii="Times New Roman" w:hAnsi="Times New Roman"/>
          <w:sz w:val="24"/>
          <w:szCs w:val="24"/>
          <w:lang w:val="en-US"/>
        </w:rPr>
        <w:t>globular</w:t>
      </w:r>
      <w:r w:rsidRPr="00035E9E">
        <w:rPr>
          <w:rFonts w:ascii="Times New Roman" w:hAnsi="Times New Roman"/>
          <w:sz w:val="24"/>
          <w:szCs w:val="24"/>
          <w:lang w:val="en-US"/>
        </w:rPr>
        <w:t xml:space="preserve"> (medium with 5</w:t>
      </w:r>
      <w:r w:rsidRPr="00AE12F1">
        <w:rPr>
          <w:rFonts w:ascii="Times New Roman" w:hAnsi="Times New Roman"/>
          <w:sz w:val="24"/>
          <w:szCs w:val="24"/>
          <w:lang w:val="de-DE"/>
        </w:rPr>
        <w:t xml:space="preserve"> </w:t>
      </w:r>
      <w:r w:rsidRPr="00035E9E">
        <w:rPr>
          <w:rFonts w:ascii="Times New Roman" w:hAnsi="Times New Roman"/>
          <w:sz w:val="24"/>
          <w:szCs w:val="24"/>
          <w:lang w:val="en-US"/>
        </w:rPr>
        <w:t>mg</w:t>
      </w:r>
      <w:r>
        <w:rPr>
          <w:rFonts w:ascii="Times New Roman" w:hAnsi="Times New Roman"/>
          <w:sz w:val="24"/>
          <w:szCs w:val="24"/>
          <w:lang w:val="en-US"/>
        </w:rPr>
        <w:t xml:space="preserve"> l</w:t>
      </w:r>
      <w:r>
        <w:rPr>
          <w:rFonts w:ascii="Times New Roman" w:hAnsi="Times New Roman"/>
          <w:sz w:val="24"/>
          <w:szCs w:val="24"/>
          <w:vertAlign w:val="superscript"/>
          <w:lang w:val="en-US"/>
        </w:rPr>
        <w:t>-1</w:t>
      </w:r>
      <w:r w:rsidRPr="00035E9E">
        <w:rPr>
          <w:rFonts w:ascii="Times New Roman" w:hAnsi="Times New Roman"/>
          <w:sz w:val="24"/>
          <w:szCs w:val="24"/>
          <w:vertAlign w:val="superscript"/>
          <w:lang w:val="en-US"/>
        </w:rPr>
        <w:t xml:space="preserve"> </w:t>
      </w:r>
      <w:r w:rsidRPr="00035E9E">
        <w:rPr>
          <w:rFonts w:ascii="Times New Roman" w:hAnsi="Times New Roman"/>
          <w:sz w:val="24"/>
          <w:szCs w:val="24"/>
          <w:lang w:val="en-US"/>
        </w:rPr>
        <w:t>BAP and 4 mg</w:t>
      </w:r>
      <w:r>
        <w:rPr>
          <w:rFonts w:ascii="Times New Roman" w:hAnsi="Times New Roman"/>
          <w:sz w:val="24"/>
          <w:szCs w:val="24"/>
          <w:lang w:val="en-US"/>
        </w:rPr>
        <w:t xml:space="preserve"> l</w:t>
      </w:r>
      <w:r>
        <w:rPr>
          <w:rFonts w:ascii="Times New Roman" w:hAnsi="Times New Roman"/>
          <w:sz w:val="24"/>
          <w:szCs w:val="24"/>
          <w:vertAlign w:val="superscript"/>
          <w:lang w:val="en-US"/>
        </w:rPr>
        <w:t>-1</w:t>
      </w:r>
      <w:r w:rsidRPr="00035E9E">
        <w:rPr>
          <w:rFonts w:ascii="Times New Roman" w:hAnsi="Times New Roman"/>
          <w:sz w:val="24"/>
          <w:szCs w:val="24"/>
          <w:vertAlign w:val="superscript"/>
          <w:lang w:val="en-US"/>
        </w:rPr>
        <w:t xml:space="preserve"> </w:t>
      </w:r>
      <w:r w:rsidRPr="00035E9E">
        <w:rPr>
          <w:rFonts w:ascii="Times New Roman" w:hAnsi="Times New Roman"/>
          <w:sz w:val="24"/>
          <w:szCs w:val="24"/>
          <w:lang w:val="en-US"/>
        </w:rPr>
        <w:t xml:space="preserve">2,4-D; magnification 1 × 10); B – </w:t>
      </w:r>
      <w:r>
        <w:rPr>
          <w:rFonts w:ascii="Times New Roman" w:hAnsi="Times New Roman"/>
          <w:sz w:val="24"/>
          <w:szCs w:val="24"/>
          <w:lang w:val="en-US"/>
        </w:rPr>
        <w:t>heart</w:t>
      </w:r>
      <w:r w:rsidRPr="00035E9E">
        <w:rPr>
          <w:rFonts w:ascii="Times New Roman" w:hAnsi="Times New Roman"/>
          <w:sz w:val="24"/>
          <w:szCs w:val="24"/>
          <w:lang w:val="en-US"/>
        </w:rPr>
        <w:t xml:space="preserve"> (medium with 2</w:t>
      </w:r>
      <w:r w:rsidRPr="00AE12F1">
        <w:rPr>
          <w:rFonts w:ascii="Times New Roman" w:hAnsi="Times New Roman"/>
          <w:sz w:val="24"/>
          <w:szCs w:val="24"/>
          <w:lang w:val="de-DE"/>
        </w:rPr>
        <w:t xml:space="preserve"> </w:t>
      </w:r>
      <w:r w:rsidRPr="00035E9E">
        <w:rPr>
          <w:rFonts w:ascii="Times New Roman" w:hAnsi="Times New Roman"/>
          <w:sz w:val="24"/>
          <w:szCs w:val="24"/>
          <w:lang w:val="en-US"/>
        </w:rPr>
        <w:t>mg</w:t>
      </w:r>
      <w:r>
        <w:rPr>
          <w:rFonts w:ascii="Times New Roman" w:hAnsi="Times New Roman"/>
          <w:sz w:val="24"/>
          <w:szCs w:val="24"/>
          <w:lang w:val="en-US"/>
        </w:rPr>
        <w:t xml:space="preserve"> l</w:t>
      </w:r>
      <w:r>
        <w:rPr>
          <w:rFonts w:ascii="Times New Roman" w:hAnsi="Times New Roman"/>
          <w:sz w:val="24"/>
          <w:szCs w:val="24"/>
          <w:vertAlign w:val="superscript"/>
          <w:lang w:val="en-US"/>
        </w:rPr>
        <w:t>-1</w:t>
      </w:r>
      <w:r w:rsidRPr="00035E9E">
        <w:rPr>
          <w:rFonts w:ascii="Times New Roman" w:hAnsi="Times New Roman"/>
          <w:sz w:val="24"/>
          <w:szCs w:val="24"/>
          <w:vertAlign w:val="superscript"/>
          <w:lang w:val="en-US"/>
        </w:rPr>
        <w:t xml:space="preserve"> </w:t>
      </w:r>
      <w:r w:rsidRPr="00035E9E">
        <w:rPr>
          <w:rFonts w:ascii="Times New Roman" w:hAnsi="Times New Roman"/>
          <w:sz w:val="24"/>
          <w:szCs w:val="24"/>
          <w:lang w:val="en-US"/>
        </w:rPr>
        <w:t>KIN and 4 mg</w:t>
      </w:r>
      <w:r>
        <w:rPr>
          <w:rFonts w:ascii="Times New Roman" w:hAnsi="Times New Roman"/>
          <w:sz w:val="24"/>
          <w:szCs w:val="24"/>
          <w:lang w:val="en-US"/>
        </w:rPr>
        <w:t xml:space="preserve"> l</w:t>
      </w:r>
      <w:r>
        <w:rPr>
          <w:rFonts w:ascii="Times New Roman" w:hAnsi="Times New Roman"/>
          <w:sz w:val="24"/>
          <w:szCs w:val="24"/>
          <w:vertAlign w:val="superscript"/>
          <w:lang w:val="en-US"/>
        </w:rPr>
        <w:t>-1</w:t>
      </w:r>
      <w:r w:rsidRPr="00035E9E">
        <w:rPr>
          <w:rFonts w:ascii="Times New Roman" w:hAnsi="Times New Roman"/>
          <w:sz w:val="24"/>
          <w:szCs w:val="24"/>
          <w:vertAlign w:val="superscript"/>
          <w:lang w:val="en-US"/>
        </w:rPr>
        <w:t xml:space="preserve"> </w:t>
      </w:r>
      <w:r w:rsidRPr="00035E9E">
        <w:rPr>
          <w:rFonts w:ascii="Times New Roman" w:hAnsi="Times New Roman"/>
          <w:sz w:val="24"/>
          <w:szCs w:val="24"/>
          <w:lang w:val="en-US"/>
        </w:rPr>
        <w:t>2,4-D; magnification 1 × 10); C – torped</w:t>
      </w:r>
      <w:r>
        <w:rPr>
          <w:rFonts w:ascii="Times New Roman" w:hAnsi="Times New Roman"/>
          <w:sz w:val="24"/>
          <w:szCs w:val="24"/>
          <w:lang w:val="en-US"/>
        </w:rPr>
        <w:t>o</w:t>
      </w:r>
      <w:r w:rsidRPr="00035E9E">
        <w:rPr>
          <w:rFonts w:ascii="Times New Roman" w:hAnsi="Times New Roman"/>
          <w:sz w:val="24"/>
          <w:szCs w:val="24"/>
          <w:lang w:val="en-US"/>
        </w:rPr>
        <w:t xml:space="preserve"> (medium with 2</w:t>
      </w:r>
      <w:r w:rsidRPr="00AE12F1">
        <w:rPr>
          <w:rFonts w:ascii="Times New Roman" w:hAnsi="Times New Roman"/>
          <w:sz w:val="24"/>
          <w:szCs w:val="24"/>
          <w:lang w:val="de-DE"/>
        </w:rPr>
        <w:t xml:space="preserve"> </w:t>
      </w:r>
      <w:r w:rsidRPr="00035E9E">
        <w:rPr>
          <w:rFonts w:ascii="Times New Roman" w:hAnsi="Times New Roman"/>
          <w:sz w:val="24"/>
          <w:szCs w:val="24"/>
          <w:lang w:val="en-US"/>
        </w:rPr>
        <w:t>mg</w:t>
      </w:r>
      <w:r>
        <w:rPr>
          <w:rFonts w:ascii="Times New Roman" w:hAnsi="Times New Roman"/>
          <w:sz w:val="24"/>
          <w:szCs w:val="24"/>
          <w:lang w:val="en-US"/>
        </w:rPr>
        <w:t xml:space="preserve"> l</w:t>
      </w:r>
      <w:r>
        <w:rPr>
          <w:rFonts w:ascii="Times New Roman" w:hAnsi="Times New Roman"/>
          <w:sz w:val="24"/>
          <w:szCs w:val="24"/>
          <w:vertAlign w:val="superscript"/>
          <w:lang w:val="en-US"/>
        </w:rPr>
        <w:t>-1</w:t>
      </w:r>
      <w:r w:rsidRPr="00035E9E">
        <w:rPr>
          <w:rFonts w:ascii="Times New Roman" w:hAnsi="Times New Roman"/>
          <w:sz w:val="24"/>
          <w:szCs w:val="24"/>
          <w:vertAlign w:val="superscript"/>
          <w:lang w:val="en-US"/>
        </w:rPr>
        <w:t xml:space="preserve"> </w:t>
      </w:r>
      <w:r w:rsidRPr="00035E9E">
        <w:rPr>
          <w:rFonts w:ascii="Times New Roman" w:hAnsi="Times New Roman"/>
          <w:sz w:val="24"/>
          <w:szCs w:val="24"/>
          <w:lang w:val="en-US"/>
        </w:rPr>
        <w:t>KIN and 4 mg</w:t>
      </w:r>
      <w:r>
        <w:rPr>
          <w:rFonts w:ascii="Times New Roman" w:hAnsi="Times New Roman"/>
          <w:sz w:val="24"/>
          <w:szCs w:val="24"/>
          <w:lang w:val="en-US"/>
        </w:rPr>
        <w:t xml:space="preserve"> l</w:t>
      </w:r>
      <w:r>
        <w:rPr>
          <w:rFonts w:ascii="Times New Roman" w:hAnsi="Times New Roman"/>
          <w:sz w:val="24"/>
          <w:szCs w:val="24"/>
          <w:vertAlign w:val="superscript"/>
          <w:lang w:val="en-US"/>
        </w:rPr>
        <w:t>-1</w:t>
      </w:r>
      <w:r w:rsidRPr="00035E9E">
        <w:rPr>
          <w:rFonts w:ascii="Times New Roman" w:hAnsi="Times New Roman"/>
          <w:sz w:val="24"/>
          <w:szCs w:val="24"/>
          <w:vertAlign w:val="superscript"/>
          <w:lang w:val="en-US"/>
        </w:rPr>
        <w:t xml:space="preserve"> </w:t>
      </w:r>
      <w:r w:rsidRPr="00035E9E">
        <w:rPr>
          <w:rFonts w:ascii="Times New Roman" w:hAnsi="Times New Roman"/>
          <w:sz w:val="24"/>
          <w:szCs w:val="24"/>
          <w:lang w:val="en-US"/>
        </w:rPr>
        <w:t xml:space="preserve">2,4-D; magnification 1 × 10); D – </w:t>
      </w:r>
      <w:r w:rsidRPr="008660AD">
        <w:rPr>
          <w:rFonts w:ascii="Times New Roman" w:hAnsi="Times New Roman"/>
          <w:sz w:val="24"/>
          <w:szCs w:val="24"/>
          <w:lang w:val="en-US"/>
        </w:rPr>
        <w:t>cotyledonary</w:t>
      </w:r>
      <w:r w:rsidRPr="00035E9E">
        <w:rPr>
          <w:rFonts w:ascii="Times New Roman" w:hAnsi="Times New Roman"/>
          <w:sz w:val="24"/>
          <w:szCs w:val="24"/>
          <w:lang w:val="en-US"/>
        </w:rPr>
        <w:t xml:space="preserve"> (medium with 2 mg</w:t>
      </w:r>
      <w:r>
        <w:rPr>
          <w:rFonts w:ascii="Times New Roman" w:hAnsi="Times New Roman"/>
          <w:sz w:val="24"/>
          <w:szCs w:val="24"/>
          <w:lang w:val="en-US"/>
        </w:rPr>
        <w:t xml:space="preserve"> l</w:t>
      </w:r>
      <w:r>
        <w:rPr>
          <w:rFonts w:ascii="Times New Roman" w:hAnsi="Times New Roman"/>
          <w:sz w:val="24"/>
          <w:szCs w:val="24"/>
          <w:vertAlign w:val="superscript"/>
          <w:lang w:val="en-US"/>
        </w:rPr>
        <w:t>-1</w:t>
      </w:r>
      <w:r w:rsidRPr="00035E9E">
        <w:rPr>
          <w:rFonts w:ascii="Times New Roman" w:hAnsi="Times New Roman"/>
          <w:sz w:val="24"/>
          <w:szCs w:val="24"/>
          <w:vertAlign w:val="superscript"/>
          <w:lang w:val="en-US"/>
        </w:rPr>
        <w:t xml:space="preserve"> </w:t>
      </w:r>
      <w:r w:rsidRPr="00035E9E">
        <w:rPr>
          <w:rFonts w:ascii="Times New Roman" w:hAnsi="Times New Roman"/>
          <w:sz w:val="24"/>
          <w:szCs w:val="24"/>
          <w:lang w:val="en-US"/>
        </w:rPr>
        <w:t>BAP and 4 mg</w:t>
      </w:r>
      <w:r>
        <w:rPr>
          <w:rFonts w:ascii="Times New Roman" w:hAnsi="Times New Roman"/>
          <w:sz w:val="24"/>
          <w:szCs w:val="24"/>
          <w:lang w:val="en-US"/>
        </w:rPr>
        <w:t xml:space="preserve"> l</w:t>
      </w:r>
      <w:r>
        <w:rPr>
          <w:rFonts w:ascii="Times New Roman" w:hAnsi="Times New Roman"/>
          <w:sz w:val="24"/>
          <w:szCs w:val="24"/>
          <w:vertAlign w:val="superscript"/>
          <w:lang w:val="en-US"/>
        </w:rPr>
        <w:t>-1</w:t>
      </w:r>
      <w:r w:rsidRPr="00035E9E">
        <w:rPr>
          <w:rFonts w:ascii="Times New Roman" w:hAnsi="Times New Roman"/>
          <w:sz w:val="24"/>
          <w:szCs w:val="24"/>
          <w:vertAlign w:val="superscript"/>
          <w:lang w:val="en-US"/>
        </w:rPr>
        <w:t xml:space="preserve"> </w:t>
      </w:r>
      <w:r w:rsidRPr="00035E9E">
        <w:rPr>
          <w:rFonts w:ascii="Times New Roman" w:hAnsi="Times New Roman"/>
          <w:sz w:val="24"/>
          <w:szCs w:val="24"/>
          <w:lang w:val="en-US"/>
        </w:rPr>
        <w:t>2,4-D; magnification</w:t>
      </w:r>
      <w:r>
        <w:rPr>
          <w:rFonts w:ascii="Times New Roman" w:hAnsi="Times New Roman"/>
          <w:sz w:val="24"/>
          <w:szCs w:val="24"/>
          <w:lang w:val="en-US"/>
        </w:rPr>
        <w:t xml:space="preserve"> 1,5 × 10); E – mature</w:t>
      </w:r>
      <w:r w:rsidRPr="00035E9E">
        <w:rPr>
          <w:rFonts w:ascii="Times New Roman" w:hAnsi="Times New Roman"/>
          <w:sz w:val="24"/>
          <w:szCs w:val="24"/>
          <w:lang w:val="en-US"/>
        </w:rPr>
        <w:t xml:space="preserve"> (medium with 4 mg</w:t>
      </w:r>
      <w:r>
        <w:rPr>
          <w:rFonts w:ascii="Times New Roman" w:hAnsi="Times New Roman"/>
          <w:sz w:val="24"/>
          <w:szCs w:val="24"/>
          <w:lang w:val="en-US"/>
        </w:rPr>
        <w:t xml:space="preserve"> l</w:t>
      </w:r>
      <w:r>
        <w:rPr>
          <w:rFonts w:ascii="Times New Roman" w:hAnsi="Times New Roman"/>
          <w:sz w:val="24"/>
          <w:szCs w:val="24"/>
          <w:vertAlign w:val="superscript"/>
          <w:lang w:val="en-US"/>
        </w:rPr>
        <w:t>-1</w:t>
      </w:r>
      <w:r w:rsidRPr="00035E9E">
        <w:rPr>
          <w:rFonts w:ascii="Times New Roman" w:hAnsi="Times New Roman"/>
          <w:sz w:val="24"/>
          <w:szCs w:val="24"/>
          <w:vertAlign w:val="superscript"/>
          <w:lang w:val="en-US"/>
        </w:rPr>
        <w:t xml:space="preserve"> </w:t>
      </w:r>
      <w:r w:rsidRPr="00035E9E">
        <w:rPr>
          <w:rFonts w:ascii="Times New Roman" w:hAnsi="Times New Roman"/>
          <w:sz w:val="24"/>
          <w:szCs w:val="24"/>
          <w:lang w:val="en-US"/>
        </w:rPr>
        <w:t>2,4-D; magnification 0</w:t>
      </w:r>
      <w:r w:rsidR="00325BA7">
        <w:rPr>
          <w:rFonts w:ascii="Times New Roman" w:hAnsi="Times New Roman"/>
          <w:sz w:val="24"/>
          <w:szCs w:val="24"/>
          <w:lang w:val="en-US"/>
        </w:rPr>
        <w:t xml:space="preserve">,7 × 10); 1 bar = 1mm.     </w:t>
      </w:r>
      <w:r w:rsidR="0047770A">
        <w:rPr>
          <w:rFonts w:ascii="Times New Roman" w:hAnsi="Times New Roman"/>
          <w:noProof/>
          <w:sz w:val="24"/>
          <w:szCs w:val="24"/>
          <w:lang w:eastAsia="pl-PL"/>
        </w:rPr>
        <w:pict>
          <v:shape id="_x0000_s1045" type="#_x0000_t202" style="position:absolute;left:0;text-align:left;margin-left:-4.2pt;margin-top:144.35pt;width:456.05pt;height:103.5pt;z-index:251663360;mso-position-horizontal-relative:text;mso-position-vertical-relative:text" filled="f" stroked="f">
            <v:textbox style="mso-next-textbox:#_x0000_s1045">
              <w:txbxContent>
                <w:p w:rsidR="0047770A" w:rsidRPr="00F649E6" w:rsidRDefault="0047770A" w:rsidP="0047770A">
                  <w:pPr>
                    <w:rPr>
                      <w:lang w:val="en-US"/>
                    </w:rPr>
                  </w:pPr>
                </w:p>
              </w:txbxContent>
            </v:textbox>
          </v:shape>
        </w:pict>
      </w:r>
    </w:p>
    <w:p w:rsidR="0047770A" w:rsidRPr="00B80B60" w:rsidRDefault="0047770A" w:rsidP="00325BA7">
      <w:pPr>
        <w:spacing w:after="0" w:line="480" w:lineRule="auto"/>
        <w:jc w:val="both"/>
        <w:rPr>
          <w:rFonts w:ascii="Times New Roman" w:hAnsi="Times New Roman"/>
          <w:sz w:val="24"/>
          <w:szCs w:val="24"/>
          <w:lang w:val="en-GB"/>
        </w:rPr>
      </w:pPr>
    </w:p>
    <w:sectPr w:rsidR="0047770A" w:rsidRPr="00B80B60" w:rsidSect="00B31274">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3C1" w:rsidRDefault="00F933C1">
      <w:pPr>
        <w:spacing w:after="0" w:line="240" w:lineRule="auto"/>
      </w:pPr>
      <w:r>
        <w:separator/>
      </w:r>
    </w:p>
  </w:endnote>
  <w:endnote w:type="continuationSeparator" w:id="0">
    <w:p w:rsidR="00F933C1" w:rsidRDefault="00F933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dvP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3C1" w:rsidRDefault="00F933C1">
      <w:pPr>
        <w:spacing w:after="0" w:line="240" w:lineRule="auto"/>
      </w:pPr>
      <w:r>
        <w:separator/>
      </w:r>
    </w:p>
  </w:footnote>
  <w:footnote w:type="continuationSeparator" w:id="0">
    <w:p w:rsidR="00F933C1" w:rsidRDefault="00F933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65CF8"/>
    <w:multiLevelType w:val="hybridMultilevel"/>
    <w:tmpl w:val="B404A6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056548B"/>
    <w:multiLevelType w:val="hybridMultilevel"/>
    <w:tmpl w:val="299EF17C"/>
    <w:lvl w:ilvl="0" w:tplc="84DEBBCC">
      <w:start w:val="1"/>
      <w:numFmt w:val="decimal"/>
      <w:lvlText w:val="%1."/>
      <w:lvlJc w:val="left"/>
      <w:pPr>
        <w:ind w:left="360" w:hanging="360"/>
      </w:pPr>
      <w:rPr>
        <w:b w:val="0"/>
        <w:i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76133"/>
    <w:rsid w:val="00025F41"/>
    <w:rsid w:val="00070899"/>
    <w:rsid w:val="00076133"/>
    <w:rsid w:val="000850DB"/>
    <w:rsid w:val="000B5BC9"/>
    <w:rsid w:val="000E4423"/>
    <w:rsid w:val="000E4653"/>
    <w:rsid w:val="001118FB"/>
    <w:rsid w:val="00135F52"/>
    <w:rsid w:val="00153D83"/>
    <w:rsid w:val="0019681F"/>
    <w:rsid w:val="001A5D5A"/>
    <w:rsid w:val="001E23D1"/>
    <w:rsid w:val="001E3CD1"/>
    <w:rsid w:val="00232CD5"/>
    <w:rsid w:val="00251548"/>
    <w:rsid w:val="0026470A"/>
    <w:rsid w:val="00294493"/>
    <w:rsid w:val="002C028B"/>
    <w:rsid w:val="002F1A42"/>
    <w:rsid w:val="002F32DF"/>
    <w:rsid w:val="0031613F"/>
    <w:rsid w:val="00325BA7"/>
    <w:rsid w:val="00325F9F"/>
    <w:rsid w:val="00337D91"/>
    <w:rsid w:val="00375B9B"/>
    <w:rsid w:val="003911CC"/>
    <w:rsid w:val="00391FF3"/>
    <w:rsid w:val="003A1AFD"/>
    <w:rsid w:val="003D2044"/>
    <w:rsid w:val="003E315A"/>
    <w:rsid w:val="003E7C14"/>
    <w:rsid w:val="004027C8"/>
    <w:rsid w:val="0040474D"/>
    <w:rsid w:val="0041127E"/>
    <w:rsid w:val="0043600A"/>
    <w:rsid w:val="004441D1"/>
    <w:rsid w:val="0047770A"/>
    <w:rsid w:val="004830CD"/>
    <w:rsid w:val="00484F33"/>
    <w:rsid w:val="004956BB"/>
    <w:rsid w:val="004A246D"/>
    <w:rsid w:val="004C5893"/>
    <w:rsid w:val="004E2479"/>
    <w:rsid w:val="00503727"/>
    <w:rsid w:val="0052030D"/>
    <w:rsid w:val="00521335"/>
    <w:rsid w:val="00524E88"/>
    <w:rsid w:val="00541E70"/>
    <w:rsid w:val="005437D3"/>
    <w:rsid w:val="005450DF"/>
    <w:rsid w:val="00552AE0"/>
    <w:rsid w:val="00556410"/>
    <w:rsid w:val="00564A76"/>
    <w:rsid w:val="005A5E9D"/>
    <w:rsid w:val="005B277E"/>
    <w:rsid w:val="005B3298"/>
    <w:rsid w:val="005C6B2E"/>
    <w:rsid w:val="005D0923"/>
    <w:rsid w:val="005E23A9"/>
    <w:rsid w:val="00605F4B"/>
    <w:rsid w:val="00662D74"/>
    <w:rsid w:val="006B506F"/>
    <w:rsid w:val="006B571F"/>
    <w:rsid w:val="006B6FE6"/>
    <w:rsid w:val="006D4419"/>
    <w:rsid w:val="006D6C9C"/>
    <w:rsid w:val="006F267D"/>
    <w:rsid w:val="006F324C"/>
    <w:rsid w:val="00780249"/>
    <w:rsid w:val="00786DD8"/>
    <w:rsid w:val="007B2758"/>
    <w:rsid w:val="007C6186"/>
    <w:rsid w:val="007E7559"/>
    <w:rsid w:val="007F36EF"/>
    <w:rsid w:val="008518CC"/>
    <w:rsid w:val="00851B24"/>
    <w:rsid w:val="00854E16"/>
    <w:rsid w:val="008662B3"/>
    <w:rsid w:val="008667E9"/>
    <w:rsid w:val="00874A7C"/>
    <w:rsid w:val="00884D3A"/>
    <w:rsid w:val="0089428D"/>
    <w:rsid w:val="008A6F97"/>
    <w:rsid w:val="008B7744"/>
    <w:rsid w:val="008C02E0"/>
    <w:rsid w:val="008D6640"/>
    <w:rsid w:val="008E0562"/>
    <w:rsid w:val="009474B4"/>
    <w:rsid w:val="00960324"/>
    <w:rsid w:val="00967D05"/>
    <w:rsid w:val="009A2A3E"/>
    <w:rsid w:val="009A3F04"/>
    <w:rsid w:val="009C0453"/>
    <w:rsid w:val="009E39C7"/>
    <w:rsid w:val="00A0284D"/>
    <w:rsid w:val="00A07B42"/>
    <w:rsid w:val="00A17518"/>
    <w:rsid w:val="00A21BAD"/>
    <w:rsid w:val="00A3389D"/>
    <w:rsid w:val="00A6092E"/>
    <w:rsid w:val="00A769A7"/>
    <w:rsid w:val="00A9212F"/>
    <w:rsid w:val="00AD676B"/>
    <w:rsid w:val="00AE53EA"/>
    <w:rsid w:val="00B067E2"/>
    <w:rsid w:val="00B15E4D"/>
    <w:rsid w:val="00B31274"/>
    <w:rsid w:val="00B64B63"/>
    <w:rsid w:val="00B80B60"/>
    <w:rsid w:val="00BB1E5D"/>
    <w:rsid w:val="00BC377A"/>
    <w:rsid w:val="00BE4C02"/>
    <w:rsid w:val="00C523B7"/>
    <w:rsid w:val="00C5294C"/>
    <w:rsid w:val="00C60885"/>
    <w:rsid w:val="00C67511"/>
    <w:rsid w:val="00C77BFB"/>
    <w:rsid w:val="00C92377"/>
    <w:rsid w:val="00CA323D"/>
    <w:rsid w:val="00CC0C66"/>
    <w:rsid w:val="00CD5E94"/>
    <w:rsid w:val="00CF099E"/>
    <w:rsid w:val="00D00391"/>
    <w:rsid w:val="00D11F38"/>
    <w:rsid w:val="00D16BF6"/>
    <w:rsid w:val="00D329E1"/>
    <w:rsid w:val="00D41088"/>
    <w:rsid w:val="00D60E66"/>
    <w:rsid w:val="00D645BE"/>
    <w:rsid w:val="00D81511"/>
    <w:rsid w:val="00D97B5B"/>
    <w:rsid w:val="00DE6816"/>
    <w:rsid w:val="00E5051B"/>
    <w:rsid w:val="00E85171"/>
    <w:rsid w:val="00E86A4E"/>
    <w:rsid w:val="00EB066A"/>
    <w:rsid w:val="00EB7A8A"/>
    <w:rsid w:val="00EF3B22"/>
    <w:rsid w:val="00F02A78"/>
    <w:rsid w:val="00F07715"/>
    <w:rsid w:val="00F51694"/>
    <w:rsid w:val="00F615D6"/>
    <w:rsid w:val="00F74134"/>
    <w:rsid w:val="00F83FFB"/>
    <w:rsid w:val="00F933C1"/>
    <w:rsid w:val="00FD3E1D"/>
    <w:rsid w:val="00FE2A67"/>
    <w:rsid w:val="00FF21D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val="pl-PL" w:eastAsia="en-US"/>
    </w:rPr>
  </w:style>
  <w:style w:type="character" w:default="1" w:styleId="Absatz-Standardschriftart">
    <w:name w:val="Default Paragraph Font"/>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emiHidden/>
    <w:unhideWhenUsed/>
    <w:rPr>
      <w:color w:val="0000FF"/>
      <w:u w:val="single"/>
    </w:rPr>
  </w:style>
  <w:style w:type="paragraph" w:styleId="Kopfzeile">
    <w:name w:val="header"/>
    <w:basedOn w:val="Standard"/>
    <w:semiHidden/>
    <w:unhideWhenUsed/>
    <w:pPr>
      <w:tabs>
        <w:tab w:val="center" w:pos="4536"/>
        <w:tab w:val="right" w:pos="9072"/>
      </w:tabs>
      <w:spacing w:after="0" w:line="240" w:lineRule="auto"/>
    </w:pPr>
  </w:style>
  <w:style w:type="character" w:customStyle="1" w:styleId="NagwekZnak">
    <w:name w:val="Nagłówek Znak"/>
    <w:semiHidden/>
    <w:rPr>
      <w:rFonts w:ascii="Calibri" w:eastAsia="Calibri" w:hAnsi="Calibri" w:cs="Times New Roman"/>
    </w:rPr>
  </w:style>
  <w:style w:type="paragraph" w:styleId="Fuzeile">
    <w:name w:val="footer"/>
    <w:basedOn w:val="Standard"/>
    <w:semiHidden/>
    <w:unhideWhenUsed/>
    <w:pPr>
      <w:tabs>
        <w:tab w:val="center" w:pos="4536"/>
        <w:tab w:val="right" w:pos="9072"/>
      </w:tabs>
      <w:spacing w:after="0" w:line="240" w:lineRule="auto"/>
    </w:pPr>
  </w:style>
  <w:style w:type="character" w:customStyle="1" w:styleId="StopkaZnak">
    <w:name w:val="Stopka Znak"/>
    <w:semiHidden/>
    <w:rPr>
      <w:rFonts w:ascii="Calibri" w:eastAsia="Calibri" w:hAnsi="Calibri" w:cs="Times New Roman"/>
    </w:rPr>
  </w:style>
  <w:style w:type="paragraph" w:styleId="Listenabsatz">
    <w:name w:val="List Paragraph"/>
    <w:basedOn w:val="Standard"/>
    <w:uiPriority w:val="34"/>
    <w:qFormat/>
    <w:pPr>
      <w:ind w:left="720"/>
      <w:contextualSpacing/>
    </w:pPr>
  </w:style>
  <w:style w:type="character" w:styleId="Zeilennummer">
    <w:name w:val="line number"/>
    <w:basedOn w:val="Absatz-Standardschriftar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alicjaskowronek@wp.p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3231</Words>
  <Characters>20362</Characters>
  <Application>Microsoft Office Word</Application>
  <DocSecurity>0</DocSecurity>
  <Lines>169</Lines>
  <Paragraphs>47</Paragraphs>
  <ScaleCrop>false</ScaleCrop>
  <HeadingPairs>
    <vt:vector size="4" baseType="variant">
      <vt:variant>
        <vt:lpstr>Titel</vt:lpstr>
      </vt:variant>
      <vt:variant>
        <vt:i4>1</vt:i4>
      </vt:variant>
      <vt:variant>
        <vt:lpstr>Tytuł</vt:lpstr>
      </vt:variant>
      <vt:variant>
        <vt:i4>1</vt:i4>
      </vt:variant>
    </vt:vector>
  </HeadingPairs>
  <TitlesOfParts>
    <vt:vector size="2" baseType="lpstr">
      <vt:lpstr>REGENERATION OF SOMATIC EMBRYOS FROM IN VITRO ISOLATED LIGULATE FLORETS OF CHRYSANTHEMUM</vt:lpstr>
      <vt:lpstr>REGENERATION OF SOMATIC EMBRYOS FROM IN VITRO ISOLATED LIGULATE FLORETS OF CHRYSANTHEMUM</vt:lpstr>
    </vt:vector>
  </TitlesOfParts>
  <Company/>
  <LinksUpToDate>false</LinksUpToDate>
  <CharactersWithSpaces>23546</CharactersWithSpaces>
  <SharedDoc>false</SharedDoc>
  <HLinks>
    <vt:vector size="6" baseType="variant">
      <vt:variant>
        <vt:i4>6160498</vt:i4>
      </vt:variant>
      <vt:variant>
        <vt:i4>0</vt:i4>
      </vt:variant>
      <vt:variant>
        <vt:i4>0</vt:i4>
      </vt:variant>
      <vt:variant>
        <vt:i4>5</vt:i4>
      </vt:variant>
      <vt:variant>
        <vt:lpwstr>mailto:alicjaskowronek@wp.pl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REGENERATION OF SOMATIC EMBRYOS FROM IN VITRO ISOLATED LIGULATE FLORETS OF CHRYSANTHEMUM</dc:title>
  <dc:creator>A&amp;M</dc:creator>
  <cp:lastModifiedBy>Traud</cp:lastModifiedBy>
  <cp:revision>2</cp:revision>
  <dcterms:created xsi:type="dcterms:W3CDTF">2013-06-26T14:26:00Z</dcterms:created>
  <dcterms:modified xsi:type="dcterms:W3CDTF">2013-06-26T14:26:00Z</dcterms:modified>
</cp:coreProperties>
</file>