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CAFA5" w14:textId="77777777" w:rsidR="00365ABA" w:rsidRPr="00365ABA" w:rsidRDefault="00365ABA" w:rsidP="00365ABA">
      <w:pPr>
        <w:rPr>
          <w:b/>
          <w:bCs/>
          <w:u w:val="single"/>
          <w:lang w:val="en-US"/>
        </w:rPr>
      </w:pPr>
      <w:r w:rsidRPr="00365ABA">
        <w:rPr>
          <w:b/>
          <w:bCs/>
          <w:u w:val="single"/>
          <w:lang w:val="en-US"/>
        </w:rPr>
        <w:t xml:space="preserve">Legal binding and buyback model (Buyback Agreement) </w:t>
      </w:r>
    </w:p>
    <w:p w14:paraId="5549D56A" w14:textId="508B1680" w:rsidR="00365ABA" w:rsidRDefault="00365ABA" w:rsidP="00365ABA">
      <w:pPr>
        <w:rPr>
          <w:lang w:val="en-US"/>
        </w:rPr>
      </w:pPr>
      <w:r w:rsidRPr="00365ABA">
        <w:rPr>
          <w:lang w:val="en-US"/>
        </w:rPr>
        <w:t>The proposed scheme provides for a legally binding buyback agreement. The dealer is obliged to buy back the vehicle</w:t>
      </w:r>
      <w:r>
        <w:rPr>
          <w:lang w:val="en-US"/>
        </w:rPr>
        <w:t xml:space="preserve"> at the end of the loan agreement and in case the customer would exercise the car swap or return option</w:t>
      </w:r>
      <w:r w:rsidRPr="00365ABA">
        <w:rPr>
          <w:lang w:val="en-US"/>
        </w:rPr>
        <w:t xml:space="preserve">, at a price equal to </w:t>
      </w:r>
      <w:r>
        <w:rPr>
          <w:lang w:val="en-US"/>
        </w:rPr>
        <w:t xml:space="preserve">the </w:t>
      </w:r>
      <w:r w:rsidRPr="00365ABA">
        <w:rPr>
          <w:lang w:val="en-US"/>
        </w:rPr>
        <w:t>fair market value. Whether an option to buy back will be applied is not foreseen in the current scheme.</w:t>
      </w:r>
      <w:r>
        <w:rPr>
          <w:lang w:val="en-US"/>
        </w:rPr>
        <w:t xml:space="preserve"> </w:t>
      </w:r>
      <w:r w:rsidRPr="00365ABA">
        <w:rPr>
          <w:lang w:val="en-US"/>
        </w:rPr>
        <w:t>The buyback price is at a preferential level, and an agreement is required in advance for the percentage (%) of the current commercial value, e.g. 95% of the fair market value (FMV) where an independent or agreed valuation platform will be used e.g. Eurotax or a special table with a depreciation curve, or even the average price from Car.gr.</w:t>
      </w:r>
    </w:p>
    <w:p w14:paraId="28ACB00C" w14:textId="77777777" w:rsidR="00365ABA" w:rsidRDefault="00365ABA" w:rsidP="00365ABA">
      <w:pPr>
        <w:rPr>
          <w:lang w:val="en-US"/>
        </w:rPr>
      </w:pPr>
    </w:p>
    <w:p w14:paraId="5D9D4A47" w14:textId="77777777" w:rsidR="00365ABA" w:rsidRPr="00365ABA" w:rsidRDefault="00365ABA" w:rsidP="00365ABA">
      <w:pPr>
        <w:rPr>
          <w:b/>
          <w:bCs/>
          <w:u w:val="single"/>
          <w:lang w:val="en-US"/>
        </w:rPr>
      </w:pPr>
      <w:r w:rsidRPr="00365ABA">
        <w:rPr>
          <w:b/>
          <w:bCs/>
          <w:u w:val="single"/>
          <w:lang w:val="en-US"/>
        </w:rPr>
        <w:t>Repair cost – how it is applied</w:t>
      </w:r>
    </w:p>
    <w:p w14:paraId="58C7BD40" w14:textId="30A5809B" w:rsidR="00365ABA" w:rsidRDefault="00365ABA" w:rsidP="00365ABA">
      <w:pPr>
        <w:rPr>
          <w:lang w:val="en-US"/>
        </w:rPr>
      </w:pPr>
      <w:r w:rsidRPr="00365ABA">
        <w:rPr>
          <w:lang w:val="en-US"/>
        </w:rPr>
        <w:t xml:space="preserve">A deduction is applied to the repurchase value, if the vehicle shows damage beyond “acceptable” (fair wear &amp; tear). The deduction percentage will be pre-agreed = flat cost </w:t>
      </w:r>
      <w:r>
        <w:rPr>
          <w:lang w:val="en-US"/>
        </w:rPr>
        <w:t xml:space="preserve">or % </w:t>
      </w:r>
      <w:r w:rsidRPr="00365ABA">
        <w:rPr>
          <w:lang w:val="en-US"/>
        </w:rPr>
        <w:t>for damage categories.</w:t>
      </w:r>
    </w:p>
    <w:p w14:paraId="29ABF16D" w14:textId="77777777" w:rsidR="00365ABA" w:rsidRDefault="00365ABA" w:rsidP="00365ABA">
      <w:pPr>
        <w:rPr>
          <w:lang w:val="en-US"/>
        </w:rPr>
      </w:pPr>
    </w:p>
    <w:p w14:paraId="56845112" w14:textId="77777777" w:rsidR="00365ABA" w:rsidRPr="00365ABA" w:rsidRDefault="00365ABA" w:rsidP="00365ABA">
      <w:pPr>
        <w:rPr>
          <w:b/>
          <w:bCs/>
          <w:u w:val="single"/>
          <w:lang w:val="en-US"/>
        </w:rPr>
      </w:pPr>
      <w:r w:rsidRPr="00365ABA">
        <w:rPr>
          <w:b/>
          <w:bCs/>
          <w:u w:val="single"/>
          <w:lang w:val="en-US"/>
        </w:rPr>
        <w:t>Issues TBD</w:t>
      </w:r>
    </w:p>
    <w:p w14:paraId="2D2709B7" w14:textId="77777777" w:rsidR="00365ABA" w:rsidRPr="00365ABA" w:rsidRDefault="00365ABA" w:rsidP="00365ABA">
      <w:pPr>
        <w:rPr>
          <w:lang w:val="en-US"/>
        </w:rPr>
      </w:pPr>
      <w:r w:rsidRPr="00365ABA">
        <w:rPr>
          <w:lang w:val="en-US"/>
        </w:rPr>
        <w:t>Definition of FMV reference (Eurotax, Car.gr, iad.gr, other)</w:t>
      </w:r>
    </w:p>
    <w:p w14:paraId="3D4C3826" w14:textId="77777777" w:rsidR="00365ABA" w:rsidRPr="00365ABA" w:rsidRDefault="00365ABA" w:rsidP="00365ABA">
      <w:pPr>
        <w:rPr>
          <w:lang w:val="en-US"/>
        </w:rPr>
      </w:pPr>
    </w:p>
    <w:sectPr w:rsidR="00365ABA" w:rsidRPr="00365AB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ABA"/>
    <w:rsid w:val="001563CC"/>
    <w:rsid w:val="001A7201"/>
    <w:rsid w:val="002549F6"/>
    <w:rsid w:val="00365ABA"/>
    <w:rsid w:val="00766238"/>
    <w:rsid w:val="007F4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88484"/>
  <w15:chartTrackingRefBased/>
  <w15:docId w15:val="{DFF38C20-0785-49AE-86C6-AC9B0C2F0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A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A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A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A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A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A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1240</TotalTime>
  <Pages>1</Pages>
  <Words>164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Pouloupatis Vassileios</dc:creator>
  <cp:keywords/>
  <dc:description/>
  <cp:lastModifiedBy>Pouloupatis Vassileios</cp:lastModifiedBy>
  <cp:revision>1</cp:revision>
  <dcterms:created xsi:type="dcterms:W3CDTF">2025-07-24T12:19:00Z</dcterms:created>
  <dcterms:modified xsi:type="dcterms:W3CDTF">2025-12-18T10:20:00Z</dcterms:modified>
</cp:coreProperties>
</file>