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Балтийский государственный технический университет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«В</w:t>
      </w:r>
      <w:r>
        <w:rPr>
          <w:rFonts w:ascii="Times New Roman" w:hAnsi="Times New Roman"/>
          <w:b/>
          <w:sz w:val="24"/>
          <w:szCs w:val="24"/>
        </w:rPr>
        <w:t>ОЕНМЕХ</w:t>
      </w:r>
      <w:r w:rsidRPr="006367BC">
        <w:rPr>
          <w:rFonts w:ascii="Times New Roman" w:hAnsi="Times New Roman"/>
          <w:b/>
          <w:sz w:val="24"/>
          <w:szCs w:val="24"/>
        </w:rPr>
        <w:t>» им. Д.Ф. Устинова</w:t>
      </w:r>
    </w:p>
    <w:p w:rsidR="00DB729D" w:rsidRPr="009C5977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Кафедра И</w:t>
      </w:r>
      <w:r>
        <w:rPr>
          <w:rFonts w:ascii="Times New Roman" w:hAnsi="Times New Roman"/>
          <w:b/>
          <w:sz w:val="24"/>
          <w:szCs w:val="24"/>
        </w:rPr>
        <w:t>9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«Информационные системы и компьютерные технологии»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1D39F4" w:rsidP="00DB729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Лабораторная </w:t>
      </w:r>
      <w:r w:rsidR="00BF4A4B">
        <w:rPr>
          <w:rFonts w:ascii="Times New Roman" w:hAnsi="Times New Roman"/>
          <w:b/>
          <w:sz w:val="32"/>
          <w:szCs w:val="32"/>
        </w:rPr>
        <w:t xml:space="preserve">работа </w:t>
      </w:r>
      <w:r>
        <w:rPr>
          <w:rFonts w:ascii="Times New Roman" w:hAnsi="Times New Roman"/>
          <w:b/>
          <w:sz w:val="32"/>
          <w:szCs w:val="32"/>
        </w:rPr>
        <w:t>№</w:t>
      </w:r>
      <w:r w:rsidR="00C81413">
        <w:rPr>
          <w:rFonts w:ascii="Times New Roman" w:hAnsi="Times New Roman"/>
          <w:b/>
          <w:sz w:val="32"/>
          <w:szCs w:val="32"/>
        </w:rPr>
        <w:t xml:space="preserve"> 2</w:t>
      </w:r>
      <w:bookmarkStart w:id="0" w:name="_GoBack"/>
      <w:bookmarkEnd w:id="0"/>
    </w:p>
    <w:p w:rsidR="00DB729D" w:rsidRPr="00D74335" w:rsidRDefault="00DB729D" w:rsidP="00DB729D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9C5977">
        <w:rPr>
          <w:rFonts w:ascii="Times New Roman" w:hAnsi="Times New Roman"/>
          <w:b/>
          <w:sz w:val="32"/>
          <w:szCs w:val="32"/>
        </w:rPr>
        <w:t>Вариант 7</w:t>
      </w:r>
    </w:p>
    <w:p w:rsidR="00DB729D" w:rsidRPr="00F56BF4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56BF4">
        <w:rPr>
          <w:rFonts w:ascii="Times New Roman" w:hAnsi="Times New Roman"/>
          <w:b/>
          <w:sz w:val="28"/>
          <w:szCs w:val="28"/>
        </w:rPr>
        <w:t>По дисциплине: «</w:t>
      </w:r>
      <w:r w:rsid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МАТ.СТАТИСТИКА</w:t>
      </w:r>
      <w:r w:rsidR="00D74335" w:rsidRP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 w:rsidR="00D74335" w:rsidRP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СП</w:t>
      </w:r>
      <w:r w:rsidR="00D74335"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 w:rsidRPr="00F56BF4">
        <w:rPr>
          <w:rFonts w:ascii="Times New Roman" w:hAnsi="Times New Roman"/>
          <w:b/>
          <w:sz w:val="28"/>
          <w:szCs w:val="28"/>
        </w:rPr>
        <w:t>»</w:t>
      </w:r>
      <w:proofErr w:type="gramEnd"/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EE4E0D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DB729D" w:rsidRPr="001975EF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</w:rPr>
        <w:t>Кузнецов С.Н.</w:t>
      </w: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Группа И322</w:t>
      </w: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DB729D" w:rsidRPr="001D39F4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Брацлавский</w:t>
      </w:r>
      <w:proofErr w:type="spellEnd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А.А.</w:t>
      </w:r>
      <w:r w:rsidR="001D39F4" w:rsidRPr="001D39F4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D5221" w:rsidRDefault="003D5221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>Санкт-Петербург</w:t>
      </w:r>
    </w:p>
    <w:p w:rsidR="00DB729D" w:rsidRDefault="00DB729D" w:rsidP="00DB729D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2015</w:t>
      </w:r>
    </w:p>
    <w:p w:rsidR="003D5221" w:rsidRPr="00F56BF4" w:rsidRDefault="003D5221" w:rsidP="00DB729D">
      <w:pPr>
        <w:tabs>
          <w:tab w:val="left" w:pos="4536"/>
        </w:tabs>
        <w:spacing w:after="0"/>
        <w:jc w:val="center"/>
        <w:rPr>
          <w:rStyle w:val="a3"/>
          <w:rFonts w:ascii="Times New Roman" w:hAnsi="Times New Roman"/>
          <w:i w:val="0"/>
          <w:sz w:val="24"/>
          <w:szCs w:val="24"/>
        </w:rPr>
      </w:pPr>
    </w:p>
    <w:p w:rsidR="009161B9" w:rsidRDefault="003D5221" w:rsidP="009161B9">
      <w:pPr>
        <w:spacing w:after="100" w:afterAutospacing="1" w:line="240" w:lineRule="auto"/>
        <w:ind w:left="-992" w:hanging="142"/>
        <w:rPr>
          <w:rFonts w:ascii="Times New Roman" w:eastAsiaTheme="minorEastAsia" w:hAnsi="Times New Roman"/>
          <w:noProof/>
          <w:sz w:val="48"/>
          <w:szCs w:val="48"/>
        </w:rPr>
      </w:pPr>
      <w:r>
        <w:rPr>
          <w:b/>
          <w:sz w:val="28"/>
        </w:rPr>
        <w:t>Исходные значения</w:t>
      </w:r>
      <w:r w:rsidRPr="00C81413">
        <w:rPr>
          <w:b/>
          <w:sz w:val="28"/>
        </w:rPr>
        <w:t>:</w:t>
      </w:r>
      <w:r w:rsidRPr="003D5221">
        <w:t xml:space="preserve"> </w:t>
      </w:r>
      <w:r w:rsidR="0001306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Распределение</w:t>
      </w:r>
      <w:r w:rsidR="0001306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="0001306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Стьюдента</w:t>
      </w:r>
      <w:r w:rsidR="0001306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01306B"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="0001306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01306B" w:rsidRPr="0001306B">
        <w:rPr>
          <w:rFonts w:ascii="Arial" w:hAnsi="Arial" w:cs="Arial"/>
          <w:sz w:val="21"/>
          <w:szCs w:val="21"/>
          <w:shd w:val="clear" w:color="auto" w:fill="FFFFFF"/>
        </w:rPr>
        <w:t>теории вероятностей</w:t>
      </w:r>
      <w:r w:rsidR="0001306B"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это однопараметрическое семейство</w:t>
      </w:r>
      <w:r w:rsidR="0001306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01306B" w:rsidRPr="0001306B">
        <w:rPr>
          <w:rFonts w:ascii="Arial" w:hAnsi="Arial" w:cs="Arial"/>
          <w:sz w:val="21"/>
          <w:szCs w:val="21"/>
          <w:shd w:val="clear" w:color="auto" w:fill="FFFFFF"/>
        </w:rPr>
        <w:t>абсолютно непрерывных распределений</w:t>
      </w:r>
      <w:r w:rsidR="0001306B">
        <w:rPr>
          <w:rFonts w:ascii="Arial" w:hAnsi="Arial" w:cs="Arial"/>
          <w:color w:val="252525"/>
          <w:sz w:val="21"/>
          <w:szCs w:val="21"/>
          <w:shd w:val="clear" w:color="auto" w:fill="FFFFFF"/>
        </w:rPr>
        <w:t>. Названо в честь</w:t>
      </w:r>
      <w:r w:rsidR="0001306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01306B" w:rsidRPr="0001306B">
        <w:rPr>
          <w:rFonts w:ascii="Arial" w:hAnsi="Arial" w:cs="Arial"/>
          <w:sz w:val="21"/>
          <w:szCs w:val="21"/>
          <w:shd w:val="clear" w:color="auto" w:fill="FFFFFF"/>
        </w:rPr>
        <w:t xml:space="preserve">Уильяма </w:t>
      </w:r>
      <w:proofErr w:type="spellStart"/>
      <w:r w:rsidR="0001306B" w:rsidRPr="0001306B">
        <w:rPr>
          <w:rFonts w:ascii="Arial" w:hAnsi="Arial" w:cs="Arial"/>
          <w:sz w:val="21"/>
          <w:szCs w:val="21"/>
          <w:shd w:val="clear" w:color="auto" w:fill="FFFFFF"/>
        </w:rPr>
        <w:t>Сили</w:t>
      </w:r>
      <w:proofErr w:type="spellEnd"/>
      <w:r w:rsidR="0001306B" w:rsidRPr="0001306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01306B" w:rsidRPr="0001306B">
        <w:rPr>
          <w:rFonts w:ascii="Arial" w:hAnsi="Arial" w:cs="Arial"/>
          <w:sz w:val="21"/>
          <w:szCs w:val="21"/>
          <w:shd w:val="clear" w:color="auto" w:fill="FFFFFF"/>
        </w:rPr>
        <w:t>Госсета</w:t>
      </w:r>
      <w:proofErr w:type="spellEnd"/>
      <w:r w:rsidR="0001306B">
        <w:rPr>
          <w:rFonts w:ascii="Arial" w:hAnsi="Arial" w:cs="Arial"/>
          <w:color w:val="252525"/>
          <w:sz w:val="21"/>
          <w:szCs w:val="21"/>
          <w:shd w:val="clear" w:color="auto" w:fill="FFFFFF"/>
        </w:rPr>
        <w:t>, который первым опубликовал работы, посвящённые распределению, под псевдонимом «Стьюдент».</w:t>
      </w:r>
      <w:r w:rsidR="009161B9" w:rsidRPr="009161B9">
        <w:rPr>
          <w:rFonts w:ascii="Times New Roman" w:eastAsiaTheme="minorEastAsia" w:hAnsi="Times New Roman"/>
          <w:noProof/>
          <w:sz w:val="48"/>
          <w:szCs w:val="48"/>
        </w:rPr>
        <w:t xml:space="preserve"> </w:t>
      </w:r>
    </w:p>
    <w:p w:rsidR="009161B9" w:rsidRPr="009161B9" w:rsidRDefault="009161B9" w:rsidP="00334FC7">
      <w:pPr>
        <w:spacing w:after="100" w:afterAutospacing="1" w:line="240" w:lineRule="auto"/>
        <w:ind w:left="-992" w:hanging="142"/>
        <w:rPr>
          <w:rFonts w:ascii="Times New Roman" w:eastAsiaTheme="minorEastAsia" w:hAnsi="Times New Roman"/>
          <w:noProof/>
          <w:sz w:val="48"/>
          <w:szCs w:val="48"/>
        </w:rPr>
      </w:pP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Пусть </w:t>
      </w:r>
      <w:r w:rsidRPr="009161B9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172472C7" wp14:editId="6C53F5E9">
            <wp:extent cx="1052830" cy="170180"/>
            <wp:effectExtent l="0" t="0" r="0" b="1270"/>
            <wp:docPr id="16" name="Рисунок 16" descr="Y_0,Y_1,\ldots, Y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Y_0,Y_1,\ldots, Y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— </w:t>
      </w:r>
      <w:hyperlink r:id="rId7" w:tooltip="Независимость (теория вероятностей)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независимые</w:t>
        </w:r>
      </w:hyperlink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</w:t>
      </w:r>
      <w:hyperlink r:id="rId8" w:tooltip="Нормальное распределение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стандартные нормальные</w:t>
        </w:r>
      </w:hyperlink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</w:t>
      </w:r>
      <w:hyperlink r:id="rId9" w:tooltip="Случайная величина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случайные величины</w:t>
        </w:r>
      </w:hyperlink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, такие что </w:t>
      </w:r>
      <w:r w:rsidRPr="009161B9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6C0DDFA2" wp14:editId="6B492A95">
            <wp:extent cx="2041525" cy="201930"/>
            <wp:effectExtent l="0" t="0" r="0" b="7620"/>
            <wp:docPr id="15" name="Рисунок 15" descr="Y_i \sim \mathrm{N}(0,1),\; i=0,\ldots,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Y_i \sim \mathrm{N}(0,1),\; i=0,\ldots, 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. Тогда </w:t>
      </w:r>
      <w:hyperlink r:id="rId11" w:tooltip="Распределение вероятностей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распределение</w:t>
        </w:r>
      </w:hyperlink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 случайной </w:t>
      </w:r>
      <w:proofErr w:type="gramStart"/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величины </w:t>
      </w:r>
      <w:r w:rsidRPr="009161B9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70F38326" wp14:editId="48FB2DBC">
            <wp:extent cx="63500" cy="127635"/>
            <wp:effectExtent l="0" t="0" r="0" b="5715"/>
            <wp:docPr id="14" name="Рисунок 14" descr="t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\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,</w:t>
      </w:r>
      <w:proofErr w:type="gramEnd"/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 где</w:t>
      </w:r>
    </w:p>
    <w:p w:rsidR="009161B9" w:rsidRPr="009161B9" w:rsidRDefault="009161B9" w:rsidP="00334FC7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</w:pPr>
      <w:r w:rsidRPr="009161B9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282BB21E" wp14:editId="2F5CED16">
            <wp:extent cx="1180465" cy="723265"/>
            <wp:effectExtent l="0" t="0" r="635" b="635"/>
            <wp:docPr id="13" name="Рисунок 13" descr="t = \frac{Y_0}{\sqrt{\frac{1}{n}\sum\limits_{i=1}^n Y_i^2}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 = \frac{Y_0}{\sqrt{\frac{1}{n}\sum\limits_{i=1}^n Y_i^2}}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B9" w:rsidRPr="009161B9" w:rsidRDefault="009161B9" w:rsidP="00334FC7">
      <w:pPr>
        <w:shd w:val="clear" w:color="auto" w:fill="FFFFFF"/>
        <w:spacing w:before="120" w:after="120" w:line="373" w:lineRule="atLeast"/>
        <w:ind w:left="-993"/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</w:pP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называется распределением Стьюдента </w:t>
      </w:r>
      <w:proofErr w:type="gramStart"/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с </w:t>
      </w:r>
      <w:r w:rsidRPr="009161B9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3C67D015" wp14:editId="75A6942F">
            <wp:extent cx="116840" cy="85090"/>
            <wp:effectExtent l="0" t="0" r="0" b="0"/>
            <wp:docPr id="12" name="Рисунок 12" descr="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n\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степенями</w:t>
      </w:r>
      <w:proofErr w:type="gramEnd"/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 свободы. </w:t>
      </w:r>
      <w:proofErr w:type="gramStart"/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Пишут </w:t>
      </w:r>
      <w:r w:rsidRPr="009161B9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128FD81F" wp14:editId="3362D948">
            <wp:extent cx="648335" cy="201930"/>
            <wp:effectExtent l="0" t="0" r="0" b="7620"/>
            <wp:docPr id="11" name="Рисунок 11" descr="t \sim \mathrm{t}(n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 \sim \mathrm{t}(n)\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.</w:t>
      </w:r>
      <w:proofErr w:type="gramEnd"/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 Её распределение абсолютно непрерывно и имеет </w:t>
      </w:r>
      <w:hyperlink r:id="rId16" w:tooltip="Плотность вероятности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плотность</w:t>
        </w:r>
      </w:hyperlink>
    </w:p>
    <w:p w:rsidR="009161B9" w:rsidRPr="009161B9" w:rsidRDefault="009161B9" w:rsidP="00334FC7">
      <w:pPr>
        <w:shd w:val="clear" w:color="auto" w:fill="FFFFFF"/>
        <w:spacing w:after="24" w:line="360" w:lineRule="atLeast"/>
        <w:ind w:left="-709"/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</w:pPr>
      <w:r w:rsidRPr="009161B9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0AD9EBAC" wp14:editId="6532CA6C">
            <wp:extent cx="2743200" cy="627380"/>
            <wp:effectExtent l="0" t="0" r="0" b="1270"/>
            <wp:docPr id="10" name="Рисунок 10" descr="f_t(y) = \frac{\Gamma\left(\frac{n+1}{2}\right)}{\sqrt{\pi n} \, \Gamma\left(\frac{n}{2}\right)}\, \left(1+\frac{y^2}{n}\right)^{-\frac{n+1}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_t(y) = \frac{\Gamma\left(\frac{n+1}{2}\right)}{\sqrt{\pi n} \, \Gamma\left(\frac{n}{2}\right)}\, \left(1+\frac{y^2}{n}\right)^{-\frac{n+1}{2}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,</w:t>
      </w:r>
    </w:p>
    <w:p w:rsidR="00334FC7" w:rsidRDefault="009161B9" w:rsidP="00334FC7">
      <w:pPr>
        <w:shd w:val="clear" w:color="auto" w:fill="FFFFFF"/>
        <w:spacing w:before="120" w:after="120" w:line="373" w:lineRule="atLeast"/>
        <w:ind w:left="-993" w:firstLine="142"/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</w:pPr>
      <w:proofErr w:type="gramStart"/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где </w:t>
      </w:r>
      <w:r w:rsidRPr="009161B9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120C7DF6" wp14:editId="04490636">
            <wp:extent cx="116840" cy="138430"/>
            <wp:effectExtent l="0" t="0" r="0" b="0"/>
            <wp:docPr id="9" name="Рисунок 9" descr="\Gamma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Gamma\!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—</w:t>
      </w:r>
      <w:proofErr w:type="gramEnd"/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</w:t>
      </w:r>
      <w:hyperlink r:id="rId19" w:tooltip="Гамма-функция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гамма-функция</w:t>
        </w:r>
      </w:hyperlink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Эйлера.</w:t>
      </w:r>
    </w:p>
    <w:p w:rsidR="00334FC7" w:rsidRDefault="00334FC7" w:rsidP="00334FC7">
      <w:pPr>
        <w:shd w:val="clear" w:color="auto" w:fill="FFFFFF"/>
        <w:spacing w:before="120" w:after="120" w:line="373" w:lineRule="atLeast"/>
        <w:ind w:left="-709"/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</w:pPr>
      <w:r w:rsidRPr="00334FC7"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  <w:t xml:space="preserve">Распределение Стьюдента симметрично. В частности </w:t>
      </w:r>
      <w:proofErr w:type="gramStart"/>
      <w:r w:rsidRPr="00334FC7"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  <w:t>если </w:t>
      </w:r>
      <w:r w:rsidRPr="00334FC7">
        <w:rPr>
          <w:rFonts w:ascii="Arial" w:eastAsia="Times New Roman" w:hAnsi="Arial" w:cs="Arial"/>
          <w:noProof/>
          <w:color w:val="252525"/>
          <w:kern w:val="0"/>
          <w:sz w:val="21"/>
          <w:szCs w:val="21"/>
          <w14:ligatures w14:val="none"/>
        </w:rPr>
        <w:drawing>
          <wp:inline distT="0" distB="0" distL="0" distR="0" wp14:anchorId="47FF1A29" wp14:editId="209B76F4">
            <wp:extent cx="648335" cy="201930"/>
            <wp:effectExtent l="0" t="0" r="0" b="7620"/>
            <wp:docPr id="18" name="Рисунок 18" descr="t \sim \mathrm{t}(n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 \sim \mathrm{t}(n)\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C7"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  <w:t>,</w:t>
      </w:r>
      <w:proofErr w:type="gramEnd"/>
      <w:r w:rsidRPr="00334FC7"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  <w:t xml:space="preserve"> то </w:t>
      </w:r>
      <w:r w:rsidRPr="00334FC7">
        <w:rPr>
          <w:rFonts w:ascii="Arial" w:eastAsia="Times New Roman" w:hAnsi="Arial" w:cs="Arial"/>
          <w:noProof/>
          <w:color w:val="252525"/>
          <w:kern w:val="0"/>
          <w:sz w:val="21"/>
          <w:szCs w:val="21"/>
          <w14:ligatures w14:val="none"/>
        </w:rPr>
        <w:drawing>
          <wp:inline distT="0" distB="0" distL="0" distR="0" wp14:anchorId="072F433D" wp14:editId="3B333169">
            <wp:extent cx="786765" cy="201930"/>
            <wp:effectExtent l="0" t="0" r="0" b="7620"/>
            <wp:docPr id="17" name="Рисунок 17" descr="-t \sim \mathrm{t}(n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-t \sim \mathrm{t}(n)\!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C7"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  <w:t>.</w:t>
      </w:r>
    </w:p>
    <w:p w:rsidR="00334FC7" w:rsidRPr="00334FC7" w:rsidRDefault="00334FC7" w:rsidP="00334FC7">
      <w:pPr>
        <w:shd w:val="clear" w:color="auto" w:fill="FFFFFF"/>
        <w:spacing w:before="120" w:after="120" w:line="373" w:lineRule="atLeast"/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</w:pPr>
      <w:r w:rsidRPr="0001306B">
        <w:rPr>
          <w:rFonts w:ascii="Times New Roman" w:eastAsiaTheme="minorEastAsia" w:hAnsi="Times New Roman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8FD144A" wp14:editId="7000176C">
            <wp:simplePos x="0" y="0"/>
            <wp:positionH relativeFrom="column">
              <wp:posOffset>2980690</wp:posOffset>
            </wp:positionH>
            <wp:positionV relativeFrom="paragraph">
              <wp:posOffset>289560</wp:posOffset>
            </wp:positionV>
            <wp:extent cx="3476625" cy="2924175"/>
            <wp:effectExtent l="0" t="0" r="9525" b="9525"/>
            <wp:wrapNone/>
            <wp:docPr id="3" name="Рисунок 3" descr="D:\скачивания\Study\ГРЕБАНЫЙ 6 СЕМЕСТР\матстат\2 лаба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скачивания\Study\ГРЕБАНЫЙ 6 СЕМЕСТР\матстат\2 лаба\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Случайная </w:t>
      </w:r>
      <w:proofErr w:type="gramStart"/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величина </w:t>
      </w:r>
      <w:r w:rsidRPr="00334FC7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4CFC89DE" wp14:editId="0F41DFBF">
            <wp:extent cx="648335" cy="201930"/>
            <wp:effectExtent l="0" t="0" r="0" b="7620"/>
            <wp:docPr id="28" name="Рисунок 28" descr="t \sim \mathrm{t}(n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 \sim \mathrm{t}(n)\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имеет</w:t>
      </w:r>
      <w:proofErr w:type="gramEnd"/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 только </w:t>
      </w:r>
      <w:hyperlink r:id="rId22" w:tooltip="Моменты случайной величины" w:history="1">
        <w:r w:rsidRPr="00334FC7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моменты</w:t>
        </w:r>
      </w:hyperlink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порядков </w:t>
      </w:r>
      <w:r w:rsidRPr="00334FC7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6D314A8C" wp14:editId="1705C47D">
            <wp:extent cx="457200" cy="138430"/>
            <wp:effectExtent l="0" t="0" r="0" b="0"/>
            <wp:docPr id="27" name="Рисунок 27" descr="k &lt; 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k &lt; n\!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, причём</w:t>
      </w:r>
    </w:p>
    <w:p w:rsidR="00334FC7" w:rsidRPr="00334FC7" w:rsidRDefault="00334FC7" w:rsidP="00334FC7">
      <w:pPr>
        <w:shd w:val="clear" w:color="auto" w:fill="FFFFFF"/>
        <w:spacing w:after="24" w:line="360" w:lineRule="atLeast"/>
        <w:ind w:left="-1418"/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</w:pPr>
      <w:r w:rsidRPr="00334FC7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29028C22" wp14:editId="61C6B83C">
            <wp:extent cx="797560" cy="233680"/>
            <wp:effectExtent l="0" t="0" r="2540" b="0"/>
            <wp:docPr id="26" name="Рисунок 26" descr="\mathbb{E}\left[t^k\right]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mathbb{E}\left[t^k\right] = 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, </w:t>
      </w:r>
      <w:proofErr w:type="gramStart"/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если </w:t>
      </w:r>
      <w:r w:rsidRPr="00334FC7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1F96C55E" wp14:editId="761E6C61">
            <wp:extent cx="85090" cy="138430"/>
            <wp:effectExtent l="0" t="0" r="0" b="0"/>
            <wp:docPr id="25" name="Рисунок 25" descr="k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k\!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</w:t>
      </w:r>
      <w:hyperlink r:id="rId26" w:tooltip="Чётные и нечётные числа" w:history="1">
        <w:r w:rsidRPr="00334FC7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нечётно</w:t>
        </w:r>
        <w:proofErr w:type="gramEnd"/>
      </w:hyperlink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;</w:t>
      </w:r>
    </w:p>
    <w:p w:rsidR="00334FC7" w:rsidRPr="00334FC7" w:rsidRDefault="00334FC7" w:rsidP="00334FC7">
      <w:pPr>
        <w:shd w:val="clear" w:color="auto" w:fill="FFFFFF"/>
        <w:spacing w:after="24" w:line="360" w:lineRule="atLeast"/>
        <w:ind w:left="567" w:hanging="1985"/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</w:pPr>
      <w:r w:rsidRPr="00334FC7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1312FBE7" wp14:editId="5A567EBE">
            <wp:extent cx="2158365" cy="520700"/>
            <wp:effectExtent l="0" t="0" r="0" b="0"/>
            <wp:docPr id="24" name="Рисунок 24" descr="\mathbb{E}\left[t^k\right] = \frac{\Gamma(\frac{k+1}{2})\Gamma(\frac{n-k}{2})n^{k/2}}{\sqrt{\pi}\Gamma(\frac{n}{2})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mathbb{E}\left[t^k\right] = \frac{\Gamma(\frac{k+1}{2})\Gamma(\frac{n-k}{2})n^{k/2}}{\sqrt{\pi}\Gamma(\frac{n}{2})}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, </w:t>
      </w:r>
      <w:proofErr w:type="gramStart"/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если </w:t>
      </w:r>
      <w:r w:rsidRPr="00334FC7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43493735" wp14:editId="6AD7D394">
            <wp:extent cx="85090" cy="138430"/>
            <wp:effectExtent l="0" t="0" r="0" b="0"/>
            <wp:docPr id="23" name="Рисунок 23" descr="k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k\!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чётно</w:t>
      </w:r>
      <w:proofErr w:type="gramEnd"/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.</w:t>
      </w:r>
    </w:p>
    <w:p w:rsidR="00334FC7" w:rsidRPr="00334FC7" w:rsidRDefault="00334FC7" w:rsidP="00334FC7">
      <w:pPr>
        <w:shd w:val="clear" w:color="auto" w:fill="FFFFFF"/>
        <w:spacing w:before="120" w:after="120" w:line="373" w:lineRule="atLeast"/>
        <w:ind w:left="-1560"/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</w:pPr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В частности,</w:t>
      </w:r>
    </w:p>
    <w:p w:rsidR="00334FC7" w:rsidRPr="00334FC7" w:rsidRDefault="00334FC7" w:rsidP="00334FC7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</w:pPr>
      <w:r w:rsidRPr="00334FC7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25EC925B" wp14:editId="7FB77C1B">
            <wp:extent cx="627380" cy="191135"/>
            <wp:effectExtent l="0" t="0" r="1270" b="0"/>
            <wp:docPr id="22" name="Рисунок 22" descr="\mathbb{E}[t]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mathbb{E}[t] = 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,</w:t>
      </w:r>
    </w:p>
    <w:p w:rsidR="00334FC7" w:rsidRPr="00334FC7" w:rsidRDefault="00334FC7" w:rsidP="00334FC7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</w:pPr>
      <w:r w:rsidRPr="00334FC7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2FDF9F09" wp14:editId="30E4E7E0">
            <wp:extent cx="1020445" cy="340360"/>
            <wp:effectExtent l="0" t="0" r="8255" b="2540"/>
            <wp:docPr id="21" name="Рисунок 21" descr="\mathrm{D}[t] = {n \over n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mathrm{D}[t] = {n \over n - 2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, </w:t>
      </w:r>
      <w:proofErr w:type="gramStart"/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если </w:t>
      </w:r>
      <w:r w:rsidRPr="00334FC7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58A03A6A" wp14:editId="15EDDDA3">
            <wp:extent cx="446405" cy="138430"/>
            <wp:effectExtent l="0" t="0" r="0" b="0"/>
            <wp:docPr id="20" name="Рисунок 20" descr="n &gt; 2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n &gt; 2\!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.</w:t>
      </w:r>
      <w:proofErr w:type="gramEnd"/>
    </w:p>
    <w:p w:rsidR="009161B9" w:rsidRPr="00334FC7" w:rsidRDefault="00334FC7" w:rsidP="00334FC7">
      <w:pPr>
        <w:shd w:val="clear" w:color="auto" w:fill="FFFFFF"/>
        <w:spacing w:before="120" w:after="120" w:line="373" w:lineRule="atLeast"/>
        <w:ind w:left="1536" w:hanging="3096"/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</w:pPr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Моменты </w:t>
      </w:r>
      <w:proofErr w:type="gramStart"/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порядков </w:t>
      </w:r>
      <w:r w:rsidRPr="00334FC7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615C639F" wp14:editId="3066A773">
            <wp:extent cx="457200" cy="159385"/>
            <wp:effectExtent l="0" t="0" r="0" b="0"/>
            <wp:docPr id="19" name="Рисунок 19" descr="k \ge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k \ge 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не</w:t>
      </w:r>
      <w:proofErr w:type="gramEnd"/>
      <w:r w:rsidRPr="00334FC7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 определены.</w:t>
      </w:r>
    </w:p>
    <w:p w:rsidR="009161B9" w:rsidRDefault="009161B9" w:rsidP="0001306B">
      <w:pPr>
        <w:spacing w:after="100" w:afterAutospacing="1" w:line="240" w:lineRule="auto"/>
        <w:ind w:left="-992" w:hanging="142"/>
        <w:rPr>
          <w:rFonts w:ascii="Times New Roman" w:eastAsiaTheme="minorEastAsia" w:hAnsi="Times New Roman"/>
          <w:sz w:val="48"/>
          <w:szCs w:val="48"/>
        </w:rPr>
      </w:pPr>
    </w:p>
    <w:p w:rsidR="00334FC7" w:rsidRDefault="00334FC7" w:rsidP="0001306B">
      <w:pPr>
        <w:spacing w:after="100" w:afterAutospacing="1" w:line="240" w:lineRule="auto"/>
        <w:ind w:left="-992" w:hanging="142"/>
        <w:rPr>
          <w:rFonts w:ascii="Times New Roman" w:eastAsiaTheme="minorEastAsia" w:hAnsi="Times New Roman"/>
          <w:sz w:val="48"/>
          <w:szCs w:val="48"/>
        </w:rPr>
      </w:pPr>
    </w:p>
    <w:p w:rsidR="009161B9" w:rsidRPr="009161B9" w:rsidRDefault="009161B9" w:rsidP="009161B9">
      <w:pPr>
        <w:spacing w:after="100" w:afterAutospacing="1" w:line="240" w:lineRule="auto"/>
        <w:ind w:left="-992" w:hanging="142"/>
        <w:rPr>
          <w:rFonts w:ascii="Times New Roman" w:eastAsiaTheme="minorEastAsia" w:hAnsi="Times New Roman"/>
          <w:color w:val="0D0D0D" w:themeColor="text1" w:themeTint="F2"/>
          <w:sz w:val="48"/>
          <w:szCs w:val="48"/>
        </w:rPr>
      </w:pP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Распределение Стьюдента используется в </w:t>
      </w:r>
      <w:hyperlink r:id="rId32" w:tooltip="Статистика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статистике</w:t>
        </w:r>
      </w:hyperlink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для </w:t>
      </w:r>
      <w:hyperlink r:id="rId33" w:tooltip="Точечная оценка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точечного оценивания</w:t>
        </w:r>
      </w:hyperlink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, построения </w:t>
      </w:r>
      <w:hyperlink r:id="rId34" w:tooltip="Доверительный интервал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доверительных интервалов</w:t>
        </w:r>
      </w:hyperlink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и </w:t>
      </w:r>
      <w:hyperlink r:id="rId35" w:tooltip="Статистическая гипотеза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тестирования гипотез</w:t>
        </w:r>
      </w:hyperlink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, касающихся неизвестного </w:t>
      </w:r>
      <w:hyperlink r:id="rId36" w:tooltip="Математическое ожидание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среднего</w:t>
        </w:r>
      </w:hyperlink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статистической </w:t>
      </w:r>
      <w:hyperlink r:id="rId37" w:tooltip="Выборка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выборки</w:t>
        </w:r>
      </w:hyperlink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 из нормального распределения. В частности, </w:t>
      </w:r>
      <w:proofErr w:type="gramStart"/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пусть </w:t>
      </w:r>
      <w:r w:rsidRPr="009161B9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4BEFE3C1" wp14:editId="4D015262">
            <wp:extent cx="882650" cy="170180"/>
            <wp:effectExtent l="0" t="0" r="0" b="1270"/>
            <wp:docPr id="8" name="Рисунок 8" descr="X_1,\ldots, 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X_1,\ldots, X_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независимые</w:t>
      </w:r>
      <w:proofErr w:type="gramEnd"/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 случайные величины, такие что </w:t>
      </w:r>
      <w:r w:rsidRPr="009161B9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46C24953" wp14:editId="2683D92F">
            <wp:extent cx="2200910" cy="223520"/>
            <wp:effectExtent l="0" t="0" r="8890" b="5080"/>
            <wp:docPr id="7" name="Рисунок 7" descr="X_i \sim \mathrm{N}(\mu, \sigma^2),\; i=1,\ldots,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X_i \sim \mathrm{N}(\mu, \sigma^2),\; i=1,\ldots, 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 xml:space="preserve">. </w:t>
      </w:r>
      <w:proofErr w:type="gramStart"/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Обозначим </w:t>
      </w:r>
      <w:r w:rsidRPr="009161B9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2B2FA65C" wp14:editId="5E0DD96F">
            <wp:extent cx="159385" cy="159385"/>
            <wp:effectExtent l="0" t="0" r="0" b="0"/>
            <wp:docPr id="6" name="Рисунок 6" descr="\bar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bar{X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</w:t>
      </w:r>
      <w:hyperlink r:id="rId41" w:tooltip="Выборочное среднее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выборочное</w:t>
        </w:r>
        <w:proofErr w:type="gramEnd"/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 xml:space="preserve"> среднее</w:t>
        </w:r>
      </w:hyperlink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этой выборки, а </w:t>
      </w:r>
      <w:r w:rsidRPr="009161B9">
        <w:rPr>
          <w:rFonts w:ascii="Arial" w:eastAsia="Times New Roman" w:hAnsi="Arial" w:cs="Arial"/>
          <w:noProof/>
          <w:color w:val="0D0D0D" w:themeColor="text1" w:themeTint="F2"/>
          <w:kern w:val="0"/>
          <w:sz w:val="21"/>
          <w:szCs w:val="21"/>
          <w14:ligatures w14:val="none"/>
        </w:rPr>
        <w:drawing>
          <wp:inline distT="0" distB="0" distL="0" distR="0" wp14:anchorId="545B5223" wp14:editId="4E6AE83F">
            <wp:extent cx="180975" cy="170180"/>
            <wp:effectExtent l="0" t="0" r="9525" b="1270"/>
            <wp:docPr id="5" name="Рисунок 5" descr="S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^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 её </w:t>
      </w:r>
      <w:hyperlink r:id="rId43" w:tooltip="Выборочная дисперсия" w:history="1">
        <w:r w:rsidRPr="009161B9">
          <w:rPr>
            <w:rFonts w:ascii="Arial" w:eastAsia="Times New Roman" w:hAnsi="Arial" w:cs="Arial"/>
            <w:color w:val="0D0D0D" w:themeColor="text1" w:themeTint="F2"/>
            <w:kern w:val="0"/>
            <w:sz w:val="21"/>
            <w:szCs w:val="21"/>
            <w14:ligatures w14:val="none"/>
          </w:rPr>
          <w:t>выборочную дисперсию</w:t>
        </w:r>
      </w:hyperlink>
      <w:r w:rsidRPr="009161B9">
        <w:rPr>
          <w:rFonts w:ascii="Arial" w:eastAsia="Times New Roman" w:hAnsi="Arial" w:cs="Arial"/>
          <w:color w:val="0D0D0D" w:themeColor="text1" w:themeTint="F2"/>
          <w:kern w:val="0"/>
          <w:sz w:val="21"/>
          <w:szCs w:val="21"/>
          <w14:ligatures w14:val="none"/>
        </w:rPr>
        <w:t>. Тогда</w:t>
      </w:r>
    </w:p>
    <w:p w:rsidR="009161B9" w:rsidRPr="009161B9" w:rsidRDefault="009161B9" w:rsidP="009161B9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</w:pPr>
      <w:r w:rsidRPr="009161B9">
        <w:rPr>
          <w:rFonts w:ascii="Arial" w:eastAsia="Times New Roman" w:hAnsi="Arial" w:cs="Arial"/>
          <w:noProof/>
          <w:color w:val="252525"/>
          <w:kern w:val="0"/>
          <w:sz w:val="21"/>
          <w:szCs w:val="21"/>
          <w14:ligatures w14:val="none"/>
        </w:rPr>
        <w:drawing>
          <wp:inline distT="0" distB="0" distL="0" distR="0">
            <wp:extent cx="1424940" cy="467995"/>
            <wp:effectExtent l="0" t="0" r="3810" b="8255"/>
            <wp:docPr id="4" name="Рисунок 4" descr="\frac{\bar{X} - \mu}{S / \sqrt{n}} \sim \mathrm{t}(n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frac{\bar{X} - \mu}{S / \sqrt{n}} \sim \mathrm{t}(n-1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1B9"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  <w:t>.</w:t>
      </w:r>
    </w:p>
    <w:p w:rsidR="009161B9" w:rsidRDefault="009161B9" w:rsidP="0001306B">
      <w:pPr>
        <w:spacing w:after="100" w:afterAutospacing="1" w:line="240" w:lineRule="auto"/>
        <w:ind w:left="-992" w:hanging="142"/>
        <w:rPr>
          <w:rFonts w:ascii="Times New Roman" w:eastAsiaTheme="minorEastAsia" w:hAnsi="Times New Roman"/>
          <w:sz w:val="48"/>
          <w:szCs w:val="48"/>
        </w:rPr>
      </w:pPr>
    </w:p>
    <w:p w:rsidR="008D1648" w:rsidRDefault="008D1648" w:rsidP="00F818B8">
      <w:pPr>
        <w:spacing w:after="100" w:afterAutospacing="1" w:line="240" w:lineRule="auto"/>
        <w:ind w:left="-992" w:hanging="142"/>
        <w:rPr>
          <w:rFonts w:ascii="Times New Roman" w:eastAsiaTheme="minorEastAsia" w:hAnsi="Times New Roman"/>
          <w:sz w:val="48"/>
          <w:szCs w:val="48"/>
        </w:rPr>
      </w:pPr>
      <w:r>
        <w:rPr>
          <w:rFonts w:ascii="Times New Roman" w:eastAsiaTheme="minorEastAsia" w:hAnsi="Times New Roman"/>
          <w:sz w:val="48"/>
          <w:szCs w:val="4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21.5pt">
            <v:imagedata r:id="rId45" o:title="4"/>
          </v:shape>
        </w:pict>
      </w:r>
      <w:r>
        <w:rPr>
          <w:rFonts w:ascii="Times New Roman" w:eastAsiaTheme="minorEastAsia" w:hAnsi="Times New Roman"/>
          <w:sz w:val="48"/>
          <w:szCs w:val="48"/>
        </w:rPr>
        <w:pict>
          <v:shape id="_x0000_i1026" type="#_x0000_t75" style="width:467.15pt;height:319.8pt">
            <v:imagedata r:id="rId46" o:title="5"/>
          </v:shape>
        </w:pict>
      </w:r>
      <w:r>
        <w:rPr>
          <w:rFonts w:ascii="Times New Roman" w:eastAsiaTheme="minorEastAsia" w:hAnsi="Times New Roman"/>
          <w:sz w:val="48"/>
          <w:szCs w:val="48"/>
        </w:rPr>
        <w:lastRenderedPageBreak/>
        <w:pict>
          <v:shape id="_x0000_i1027" type="#_x0000_t75" style="width:467.15pt;height:344.95pt">
            <v:imagedata r:id="rId47" o:title="1"/>
          </v:shape>
        </w:pict>
      </w:r>
      <w:r>
        <w:rPr>
          <w:rFonts w:ascii="Times New Roman" w:eastAsiaTheme="minorEastAsia" w:hAnsi="Times New Roman"/>
          <w:sz w:val="48"/>
          <w:szCs w:val="48"/>
        </w:rPr>
        <w:pict>
          <v:shape id="_x0000_i1028" type="#_x0000_t75" style="width:468pt;height:339.05pt">
            <v:imagedata r:id="rId48" o:title="2"/>
          </v:shape>
        </w:pict>
      </w:r>
      <w:r>
        <w:rPr>
          <w:rFonts w:ascii="Times New Roman" w:eastAsiaTheme="minorEastAsia" w:hAnsi="Times New Roman"/>
          <w:sz w:val="48"/>
          <w:szCs w:val="48"/>
        </w:rPr>
        <w:lastRenderedPageBreak/>
        <w:pict>
          <v:shape id="_x0000_i1029" type="#_x0000_t75" style="width:468pt;height:331.55pt">
            <v:imagedata r:id="rId49" o:title="3"/>
          </v:shape>
        </w:pict>
      </w:r>
    </w:p>
    <w:p w:rsidR="00F27223" w:rsidRPr="004641C6" w:rsidRDefault="00F27223" w:rsidP="00F818B8">
      <w:pPr>
        <w:spacing w:after="100" w:afterAutospacing="1" w:line="240" w:lineRule="auto"/>
        <w:ind w:left="-992" w:hanging="142"/>
        <w:rPr>
          <w:rFonts w:ascii="Times New Roman" w:eastAsiaTheme="minorEastAsia" w:hAnsi="Times New Roman"/>
          <w:color w:val="0D0D0D" w:themeColor="text1" w:themeTint="F2"/>
          <w:sz w:val="24"/>
          <w:szCs w:val="24"/>
        </w:rPr>
      </w:pPr>
    </w:p>
    <w:p w:rsidR="004641C6" w:rsidRPr="004641C6" w:rsidRDefault="004641C6" w:rsidP="004641C6">
      <w:pPr>
        <w:shd w:val="clear" w:color="auto" w:fill="FFFFFF"/>
        <w:spacing w:before="120" w:after="120" w:line="373" w:lineRule="atLeast"/>
        <w:ind w:left="-993"/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4641C6">
        <w:rPr>
          <w:rFonts w:ascii="Times New Roman" w:eastAsia="Times New Roman" w:hAnsi="Times New Roman"/>
          <w:b/>
          <w:bCs/>
          <w:color w:val="0D0D0D" w:themeColor="text1" w:themeTint="F2"/>
          <w:kern w:val="0"/>
          <w:sz w:val="32"/>
          <w:szCs w:val="32"/>
          <w14:ligatures w14:val="none"/>
        </w:rPr>
        <w:t>Нормальное распределение</w:t>
      </w:r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32"/>
          <w:szCs w:val="32"/>
          <w14:ligatures w14:val="none"/>
        </w:rPr>
        <w:t>,</w:t>
      </w:r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 также называемое </w:t>
      </w:r>
      <w:r w:rsidRPr="004641C6">
        <w:rPr>
          <w:rFonts w:ascii="Times New Roman" w:eastAsia="Times New Roman" w:hAnsi="Times New Roman"/>
          <w:b/>
          <w:bCs/>
          <w:color w:val="0D0D0D" w:themeColor="text1" w:themeTint="F2"/>
          <w:kern w:val="0"/>
          <w:sz w:val="24"/>
          <w:szCs w:val="24"/>
          <w14:ligatures w14:val="none"/>
        </w:rPr>
        <w:t>распределением </w:t>
      </w:r>
      <w:hyperlink r:id="rId50" w:tooltip="Гаусс, Карл Фридрих" w:history="1">
        <w:r w:rsidRPr="004641C6">
          <w:rPr>
            <w:rFonts w:ascii="Times New Roman" w:eastAsia="Times New Roman" w:hAnsi="Times New Roman"/>
            <w:b/>
            <w:bCs/>
            <w:color w:val="0D0D0D" w:themeColor="text1" w:themeTint="F2"/>
            <w:kern w:val="0"/>
            <w:sz w:val="24"/>
            <w:szCs w:val="24"/>
            <w14:ligatures w14:val="none"/>
          </w:rPr>
          <w:t>Гаусса</w:t>
        </w:r>
      </w:hyperlink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 — </w:t>
      </w:r>
      <w:hyperlink r:id="rId51" w:tooltip="Распределение вероятностей" w:history="1">
        <w:r w:rsidRPr="004641C6">
          <w:rPr>
            <w:rFonts w:ascii="Times New Roman" w:eastAsia="Times New Roman" w:hAnsi="Times New Roman"/>
            <w:color w:val="0D0D0D" w:themeColor="text1" w:themeTint="F2"/>
            <w:kern w:val="0"/>
            <w:sz w:val="24"/>
            <w:szCs w:val="24"/>
            <w14:ligatures w14:val="none"/>
          </w:rPr>
          <w:t>распределение вероятностей</w:t>
        </w:r>
      </w:hyperlink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, которое в одномерном случае задается функцией </w:t>
      </w:r>
      <w:hyperlink r:id="rId52" w:tooltip="Плотность вероятности" w:history="1">
        <w:r w:rsidRPr="004641C6">
          <w:rPr>
            <w:rFonts w:ascii="Times New Roman" w:eastAsia="Times New Roman" w:hAnsi="Times New Roman"/>
            <w:color w:val="0D0D0D" w:themeColor="text1" w:themeTint="F2"/>
            <w:kern w:val="0"/>
            <w:sz w:val="24"/>
            <w:szCs w:val="24"/>
            <w14:ligatures w14:val="none"/>
          </w:rPr>
          <w:t>плотности вероятности</w:t>
        </w:r>
      </w:hyperlink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, совпадающей с </w:t>
      </w:r>
      <w:hyperlink r:id="rId53" w:tooltip="Гауссова функция" w:history="1">
        <w:r w:rsidRPr="004641C6">
          <w:rPr>
            <w:rFonts w:ascii="Times New Roman" w:eastAsia="Times New Roman" w:hAnsi="Times New Roman"/>
            <w:color w:val="0D0D0D" w:themeColor="text1" w:themeTint="F2"/>
            <w:kern w:val="0"/>
            <w:sz w:val="24"/>
            <w:szCs w:val="24"/>
            <w14:ligatures w14:val="none"/>
          </w:rPr>
          <w:t>функцией Гаусса</w:t>
        </w:r>
      </w:hyperlink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:</w:t>
      </w:r>
    </w:p>
    <w:p w:rsidR="004641C6" w:rsidRPr="004641C6" w:rsidRDefault="004641C6" w:rsidP="004641C6">
      <w:pPr>
        <w:shd w:val="clear" w:color="auto" w:fill="FFFFFF"/>
        <w:spacing w:after="24" w:line="360" w:lineRule="atLeast"/>
        <w:ind w:left="720"/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4641C6">
        <w:rPr>
          <w:rFonts w:ascii="Times New Roman" w:eastAsia="Times New Roman" w:hAnsi="Times New Roman"/>
          <w:noProof/>
          <w:color w:val="0D0D0D" w:themeColor="text1" w:themeTint="F2"/>
          <w:kern w:val="0"/>
          <w:sz w:val="24"/>
          <w:szCs w:val="24"/>
          <w14:ligatures w14:val="none"/>
        </w:rPr>
        <w:drawing>
          <wp:inline distT="0" distB="0" distL="0" distR="0" wp14:anchorId="135D51A1" wp14:editId="7E115AE3">
            <wp:extent cx="1690370" cy="361315"/>
            <wp:effectExtent l="0" t="0" r="5080" b="635"/>
            <wp:docPr id="29" name="Рисунок 29" descr="&#10;    f(x) = \tfrac{1}{\sigma\sqrt{2\pi}}\; e^{ -\frac{(x-\mu)^2}{2\sigma^2} },&#10;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&#10;    f(x) = \tfrac{1}{\sigma\sqrt{2\pi}}\; e^{ -\frac{(x-\mu)^2}{2\sigma^2} },&#10;  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C6" w:rsidRPr="004641C6" w:rsidRDefault="004641C6" w:rsidP="004641C6">
      <w:pPr>
        <w:shd w:val="clear" w:color="auto" w:fill="FFFFFF"/>
        <w:spacing w:before="120" w:after="120" w:line="373" w:lineRule="atLeast"/>
        <w:ind w:left="384"/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где параметр </w:t>
      </w:r>
      <w:r w:rsidRPr="004641C6">
        <w:rPr>
          <w:rFonts w:ascii="Times New Roman" w:eastAsia="Times New Roman" w:hAnsi="Times New Roman"/>
          <w:i/>
          <w:iCs/>
          <w:color w:val="0D0D0D" w:themeColor="text1" w:themeTint="F2"/>
          <w:kern w:val="0"/>
          <w:sz w:val="24"/>
          <w:szCs w:val="24"/>
          <w14:ligatures w14:val="none"/>
        </w:rPr>
        <w:t>μ</w:t>
      </w:r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 — </w:t>
      </w:r>
      <w:hyperlink r:id="rId55" w:tooltip="Математическое ожидание" w:history="1">
        <w:r w:rsidRPr="004641C6">
          <w:rPr>
            <w:rFonts w:ascii="Times New Roman" w:eastAsia="Times New Roman" w:hAnsi="Times New Roman"/>
            <w:color w:val="0D0D0D" w:themeColor="text1" w:themeTint="F2"/>
            <w:kern w:val="0"/>
            <w:sz w:val="24"/>
            <w:szCs w:val="24"/>
            <w14:ligatures w14:val="none"/>
          </w:rPr>
          <w:t>математическое ожидание</w:t>
        </w:r>
      </w:hyperlink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 (среднее значение), </w:t>
      </w:r>
      <w:hyperlink r:id="rId56" w:tooltip="Медиана (статистика)" w:history="1">
        <w:r w:rsidRPr="004641C6">
          <w:rPr>
            <w:rFonts w:ascii="Times New Roman" w:eastAsia="Times New Roman" w:hAnsi="Times New Roman"/>
            <w:color w:val="0D0D0D" w:themeColor="text1" w:themeTint="F2"/>
            <w:kern w:val="0"/>
            <w:sz w:val="24"/>
            <w:szCs w:val="24"/>
            <w14:ligatures w14:val="none"/>
          </w:rPr>
          <w:t>медиана</w:t>
        </w:r>
      </w:hyperlink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 и мода распределения, а параметр </w:t>
      </w:r>
      <w:r w:rsidRPr="004641C6">
        <w:rPr>
          <w:rFonts w:ascii="Times New Roman" w:eastAsia="Times New Roman" w:hAnsi="Times New Roman"/>
          <w:i/>
          <w:iCs/>
          <w:color w:val="0D0D0D" w:themeColor="text1" w:themeTint="F2"/>
          <w:kern w:val="0"/>
          <w:sz w:val="24"/>
          <w:szCs w:val="24"/>
          <w14:ligatures w14:val="none"/>
        </w:rPr>
        <w:t>σ</w:t>
      </w:r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 —</w:t>
      </w:r>
      <w:hyperlink r:id="rId57" w:tooltip="Среднеквадратическое отклонение" w:history="1">
        <w:r w:rsidRPr="004641C6">
          <w:rPr>
            <w:rFonts w:ascii="Times New Roman" w:eastAsia="Times New Roman" w:hAnsi="Times New Roman"/>
            <w:color w:val="0D0D0D" w:themeColor="text1" w:themeTint="F2"/>
            <w:kern w:val="0"/>
            <w:sz w:val="24"/>
            <w:szCs w:val="24"/>
            <w14:ligatures w14:val="none"/>
          </w:rPr>
          <w:t>среднеквадратическое отклонение</w:t>
        </w:r>
      </w:hyperlink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 (</w:t>
      </w:r>
      <w:r w:rsidRPr="004641C6">
        <w:rPr>
          <w:rFonts w:ascii="Times New Roman" w:eastAsia="Times New Roman" w:hAnsi="Times New Roman"/>
          <w:i/>
          <w:iCs/>
          <w:color w:val="0D0D0D" w:themeColor="text1" w:themeTint="F2"/>
          <w:kern w:val="0"/>
          <w:sz w:val="24"/>
          <w:szCs w:val="24"/>
          <w14:ligatures w14:val="none"/>
        </w:rPr>
        <w:t>σ</w:t>
      </w:r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 ² — </w:t>
      </w:r>
      <w:hyperlink r:id="rId58" w:tooltip="Дисперсия случайной величины" w:history="1">
        <w:r w:rsidRPr="004641C6">
          <w:rPr>
            <w:rFonts w:ascii="Times New Roman" w:eastAsia="Times New Roman" w:hAnsi="Times New Roman"/>
            <w:color w:val="0D0D0D" w:themeColor="text1" w:themeTint="F2"/>
            <w:kern w:val="0"/>
            <w:sz w:val="24"/>
            <w:szCs w:val="24"/>
            <w14:ligatures w14:val="none"/>
          </w:rPr>
          <w:t>дисперсия</w:t>
        </w:r>
      </w:hyperlink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) распределения.</w:t>
      </w:r>
    </w:p>
    <w:p w:rsidR="004641C6" w:rsidRPr="004641C6" w:rsidRDefault="004641C6" w:rsidP="004641C6">
      <w:pPr>
        <w:shd w:val="clear" w:color="auto" w:fill="FFFFFF"/>
        <w:spacing w:before="120" w:after="120" w:line="373" w:lineRule="atLeast"/>
        <w:ind w:left="384"/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Таким образом, одномерное нормальное распределение является двухпараметрическим семейством распределений. Многомерный случай описан в статье «</w:t>
      </w:r>
      <w:hyperlink r:id="rId59" w:tooltip="Многомерное нормальное распределение" w:history="1">
        <w:r w:rsidRPr="004641C6">
          <w:rPr>
            <w:rFonts w:ascii="Times New Roman" w:eastAsia="Times New Roman" w:hAnsi="Times New Roman"/>
            <w:color w:val="0D0D0D" w:themeColor="text1" w:themeTint="F2"/>
            <w:kern w:val="0"/>
            <w:sz w:val="24"/>
            <w:szCs w:val="24"/>
            <w14:ligatures w14:val="none"/>
          </w:rPr>
          <w:t>Многомерное нормальное распределение</w:t>
        </w:r>
      </w:hyperlink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».</w:t>
      </w:r>
    </w:p>
    <w:p w:rsidR="004641C6" w:rsidRPr="004641C6" w:rsidRDefault="004641C6" w:rsidP="004641C6">
      <w:pPr>
        <w:shd w:val="clear" w:color="auto" w:fill="FFFFFF"/>
        <w:spacing w:before="120" w:after="120" w:line="373" w:lineRule="atLeast"/>
        <w:ind w:left="384"/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</w:pPr>
      <w:r w:rsidRPr="004641C6">
        <w:rPr>
          <w:rFonts w:ascii="Times New Roman" w:eastAsia="Times New Roman" w:hAnsi="Times New Roman"/>
          <w:b/>
          <w:bCs/>
          <w:color w:val="0D0D0D" w:themeColor="text1" w:themeTint="F2"/>
          <w:kern w:val="0"/>
          <w:sz w:val="24"/>
          <w:szCs w:val="24"/>
          <w14:ligatures w14:val="none"/>
        </w:rPr>
        <w:t>Стандартным нормальным распределением</w:t>
      </w:r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 называется нормальное распределение с математическим ожиданием </w:t>
      </w:r>
      <w:r w:rsidRPr="004641C6">
        <w:rPr>
          <w:rFonts w:ascii="Times New Roman" w:eastAsia="Times New Roman" w:hAnsi="Times New Roman"/>
          <w:i/>
          <w:iCs/>
          <w:color w:val="0D0D0D" w:themeColor="text1" w:themeTint="F2"/>
          <w:kern w:val="0"/>
          <w:sz w:val="24"/>
          <w:szCs w:val="24"/>
          <w14:ligatures w14:val="none"/>
        </w:rPr>
        <w:t>μ</w:t>
      </w:r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 = 0 и стандартным отклонением </w:t>
      </w:r>
      <w:r w:rsidRPr="004641C6">
        <w:rPr>
          <w:rFonts w:ascii="Times New Roman" w:eastAsia="Times New Roman" w:hAnsi="Times New Roman"/>
          <w:i/>
          <w:iCs/>
          <w:color w:val="0D0D0D" w:themeColor="text1" w:themeTint="F2"/>
          <w:kern w:val="0"/>
          <w:sz w:val="24"/>
          <w:szCs w:val="24"/>
          <w14:ligatures w14:val="none"/>
        </w:rPr>
        <w:t>σ</w:t>
      </w:r>
      <w:r w:rsidRPr="004641C6">
        <w:rPr>
          <w:rFonts w:ascii="Times New Roman" w:eastAsia="Times New Roman" w:hAnsi="Times New Roman"/>
          <w:color w:val="0D0D0D" w:themeColor="text1" w:themeTint="F2"/>
          <w:kern w:val="0"/>
          <w:sz w:val="24"/>
          <w:szCs w:val="24"/>
          <w14:ligatures w14:val="none"/>
        </w:rPr>
        <w:t> = 1.</w:t>
      </w:r>
    </w:p>
    <w:p w:rsidR="004641C6" w:rsidRPr="004641C6" w:rsidRDefault="004641C6" w:rsidP="004641C6">
      <w:pPr>
        <w:shd w:val="clear" w:color="auto" w:fill="FFFFFF"/>
        <w:spacing w:before="120" w:after="120" w:line="373" w:lineRule="atLeast"/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</w:pPr>
      <w:r w:rsidRPr="004641C6"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  <w:t>Если </w:t>
      </w:r>
      <w:r w:rsidRPr="004641C6">
        <w:rPr>
          <w:rFonts w:ascii="Times New Roman" w:eastAsia="Times New Roman" w:hAnsi="Times New Roman"/>
          <w:i/>
          <w:iCs/>
          <w:color w:val="252525"/>
          <w:kern w:val="0"/>
          <w:sz w:val="25"/>
          <w:szCs w:val="25"/>
          <w14:ligatures w14:val="none"/>
        </w:rPr>
        <w:t>X</w:t>
      </w:r>
      <w:r w:rsidRPr="004641C6"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  <w:t> имеет нормальное распределение, то для неё существуют (конечные) моменты при всех </w:t>
      </w:r>
      <w:r w:rsidRPr="004641C6">
        <w:rPr>
          <w:rFonts w:ascii="Times New Roman" w:eastAsia="Times New Roman" w:hAnsi="Times New Roman"/>
          <w:i/>
          <w:iCs/>
          <w:color w:val="252525"/>
          <w:kern w:val="0"/>
          <w:sz w:val="25"/>
          <w:szCs w:val="25"/>
          <w14:ligatures w14:val="none"/>
        </w:rPr>
        <w:t>p</w:t>
      </w:r>
      <w:r w:rsidRPr="004641C6"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  <w:t> с действительной частью больше −1. Для неотрицательных целых </w:t>
      </w:r>
      <w:r w:rsidRPr="004641C6">
        <w:rPr>
          <w:rFonts w:ascii="Times New Roman" w:eastAsia="Times New Roman" w:hAnsi="Times New Roman"/>
          <w:i/>
          <w:iCs/>
          <w:color w:val="252525"/>
          <w:kern w:val="0"/>
          <w:sz w:val="25"/>
          <w:szCs w:val="25"/>
          <w14:ligatures w14:val="none"/>
        </w:rPr>
        <w:t>p</w:t>
      </w:r>
      <w:r w:rsidRPr="004641C6"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  <w:t>, центральные моменты таковы:</w:t>
      </w:r>
    </w:p>
    <w:p w:rsidR="004641C6" w:rsidRDefault="004641C6" w:rsidP="004641C6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</w:pPr>
      <w:r w:rsidRPr="004641C6">
        <w:rPr>
          <w:rFonts w:ascii="Arial" w:eastAsia="Times New Roman" w:hAnsi="Arial" w:cs="Arial"/>
          <w:noProof/>
          <w:color w:val="252525"/>
          <w:kern w:val="0"/>
          <w:sz w:val="21"/>
          <w:szCs w:val="21"/>
          <w14:ligatures w14:val="none"/>
        </w:rPr>
        <w:drawing>
          <wp:inline distT="0" distB="0" distL="0" distR="0">
            <wp:extent cx="2913380" cy="574040"/>
            <wp:effectExtent l="0" t="0" r="1270" b="0"/>
            <wp:docPr id="30" name="Рисунок 30" descr="&#10;    \mathrm{E}\left[X^p\right] =&#10;      \begin{cases}&#10;        0 &amp; p=2n+1, \\&#10;        \sigma^p\,\left( p-1 \right)!! &amp; p=2n.&#10;      \end{cases}&#10;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&#10;    \mathrm{E}\left[X^p\right] =&#10;      \begin{cases}&#10;        0 &amp; p=2n+1, \\&#10;        \sigma^p\,\left( p-1 \right)!! &amp; p=2n.&#10;      \end{cases}&#10; 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C6" w:rsidRDefault="004641C6" w:rsidP="004641C6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</w:pPr>
    </w:p>
    <w:p w:rsidR="004641C6" w:rsidRPr="004641C6" w:rsidRDefault="004641C6" w:rsidP="004641C6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</w:pPr>
    </w:p>
    <w:p w:rsidR="004641C6" w:rsidRPr="004641C6" w:rsidRDefault="004641C6" w:rsidP="004641C6">
      <w:pPr>
        <w:shd w:val="clear" w:color="auto" w:fill="FFFFFF"/>
        <w:spacing w:before="120" w:after="120" w:line="373" w:lineRule="atLeast"/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</w:pPr>
      <w:r w:rsidRPr="004641C6"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  <w:lastRenderedPageBreak/>
        <w:t>Центральные абсолютные моменты для неотрицательных целых </w:t>
      </w:r>
      <w:r w:rsidRPr="004641C6">
        <w:rPr>
          <w:rFonts w:ascii="Times New Roman" w:eastAsia="Times New Roman" w:hAnsi="Times New Roman"/>
          <w:i/>
          <w:iCs/>
          <w:color w:val="252525"/>
          <w:kern w:val="0"/>
          <w:sz w:val="25"/>
          <w:szCs w:val="25"/>
          <w14:ligatures w14:val="none"/>
        </w:rPr>
        <w:t>p</w:t>
      </w:r>
      <w:r w:rsidRPr="004641C6"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  <w:t> таковы:</w:t>
      </w:r>
    </w:p>
    <w:p w:rsidR="004641C6" w:rsidRPr="004641C6" w:rsidRDefault="004641C6" w:rsidP="004641C6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kern w:val="0"/>
          <w:sz w:val="21"/>
          <w:szCs w:val="21"/>
          <w14:ligatures w14:val="none"/>
        </w:rPr>
      </w:pPr>
      <w:r w:rsidRPr="004641C6">
        <w:rPr>
          <w:rFonts w:ascii="Arial" w:eastAsia="Times New Roman" w:hAnsi="Arial" w:cs="Arial"/>
          <w:noProof/>
          <w:color w:val="252525"/>
          <w:kern w:val="0"/>
          <w:sz w:val="21"/>
          <w:szCs w:val="21"/>
          <w14:ligatures w14:val="none"/>
        </w:rPr>
        <w:drawing>
          <wp:inline distT="0" distB="0" distL="0" distR="0">
            <wp:extent cx="5125085" cy="584835"/>
            <wp:effectExtent l="0" t="0" r="0" b="5715"/>
            <wp:docPr id="31" name="Рисунок 31" descr="&#10;    \operatorname{E}\left[\left|X\right|^p\right] =&#10;      \sigma^p\,\left(p-1\right)!! \cdot \left.\begin{cases}&#10;        \sqrt{\frac{2}{\pi}} &amp; p=2n+1, \\&#10;        1 &amp; p=2n.&#10;      \end{cases}\right\}&#10;    = \sigma^p \cdot \frac{2^{\frac{p}{2}}\Gamma\left(\frac{p+1}{2}\right)}{\sqrt{\pi}}.&#10;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&#10;    \operatorname{E}\left[\left|X\right|^p\right] =&#10;      \sigma^p\,\left(p-1\right)!! \cdot \left.\begin{cases}&#10;        \sqrt{\frac{2}{\pi}} &amp; p=2n+1, \\&#10;        1 &amp; p=2n.&#10;      \end{cases}\right\}&#10;    = \sigma^p \cdot \frac{2^{\frac{p}{2}}\Gamma\left(\frac{p+1}{2}\right)}{\sqrt{\pi}}.&#10;  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2F6" w:rsidRPr="00F818B8" w:rsidRDefault="004641C6" w:rsidP="00F818B8">
      <w:pPr>
        <w:spacing w:after="100" w:afterAutospacing="1" w:line="240" w:lineRule="auto"/>
        <w:ind w:left="-992" w:hanging="142"/>
        <w:rPr>
          <w:rFonts w:ascii="Times New Roman" w:eastAsiaTheme="minorEastAsia" w:hAnsi="Times New Roman"/>
          <w:sz w:val="48"/>
          <w:szCs w:val="48"/>
        </w:rPr>
      </w:pPr>
      <w:r>
        <w:rPr>
          <w:rFonts w:ascii="Arial" w:eastAsia="Times New Roman" w:hAnsi="Arial" w:cs="Arial"/>
          <w:noProof/>
          <w:color w:val="252525"/>
          <w:kern w:val="0"/>
          <w:sz w:val="21"/>
          <w:szCs w:val="21"/>
          <w14:ligatures w14:val="none"/>
        </w:rPr>
        <w:drawing>
          <wp:inline distT="0" distB="0" distL="0" distR="0">
            <wp:extent cx="3466465" cy="1095375"/>
            <wp:effectExtent l="0" t="0" r="635" b="9525"/>
            <wp:docPr id="32" name="Рисунок 32" descr="C:\Users\ГОДЗИЛЛА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ГОДЗИЛЛА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8C8">
        <w:rPr>
          <w:rFonts w:ascii="Times New Roman" w:eastAsiaTheme="minorEastAsia" w:hAnsi="Times New Roman"/>
          <w:sz w:val="48"/>
          <w:szCs w:val="48"/>
        </w:rPr>
        <w:pict>
          <v:shape id="_x0000_i1030" type="#_x0000_t75" style="width:347.45pt;height:332.35pt">
            <v:imagedata r:id="rId63" o:title="10"/>
          </v:shape>
        </w:pict>
      </w:r>
      <w:r w:rsidR="009B48C8">
        <w:rPr>
          <w:rFonts w:ascii="Times New Roman" w:eastAsiaTheme="minorEastAsia" w:hAnsi="Times New Roman"/>
          <w:sz w:val="48"/>
          <w:szCs w:val="48"/>
        </w:rPr>
        <w:pict>
          <v:shape id="_x0000_i1031" type="#_x0000_t75" style="width:302.25pt;height:297.2pt">
            <v:imagedata r:id="rId64" o:title="11"/>
          </v:shape>
        </w:pict>
      </w:r>
    </w:p>
    <w:sectPr w:rsidR="00F112F6" w:rsidRPr="00F818B8" w:rsidSect="003D5221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F6BC6"/>
    <w:multiLevelType w:val="multilevel"/>
    <w:tmpl w:val="AECE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F7"/>
    <w:rsid w:val="0001306B"/>
    <w:rsid w:val="00114FBE"/>
    <w:rsid w:val="00123167"/>
    <w:rsid w:val="001578B4"/>
    <w:rsid w:val="001D39F4"/>
    <w:rsid w:val="002F4F00"/>
    <w:rsid w:val="00334FC7"/>
    <w:rsid w:val="003D5221"/>
    <w:rsid w:val="003E467E"/>
    <w:rsid w:val="004641C6"/>
    <w:rsid w:val="00477B1E"/>
    <w:rsid w:val="005F4099"/>
    <w:rsid w:val="00773A84"/>
    <w:rsid w:val="008D1648"/>
    <w:rsid w:val="009161B9"/>
    <w:rsid w:val="009B48C8"/>
    <w:rsid w:val="00A45405"/>
    <w:rsid w:val="00B41AA5"/>
    <w:rsid w:val="00BF4A4B"/>
    <w:rsid w:val="00C24D68"/>
    <w:rsid w:val="00C81413"/>
    <w:rsid w:val="00C92426"/>
    <w:rsid w:val="00CF0FF7"/>
    <w:rsid w:val="00D74335"/>
    <w:rsid w:val="00DB729D"/>
    <w:rsid w:val="00E719EA"/>
    <w:rsid w:val="00F112F6"/>
    <w:rsid w:val="00F27223"/>
    <w:rsid w:val="00F818B8"/>
    <w:rsid w:val="00F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E7585-7ED5-488A-B605-F364D9DD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29D"/>
    <w:pPr>
      <w:spacing w:after="200" w:line="276" w:lineRule="auto"/>
    </w:pPr>
    <w:rPr>
      <w:rFonts w:cs="Times New Roman"/>
      <w:kern w:val="22"/>
      <w:sz w:val="20"/>
      <w:szCs w:val="20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DB729D"/>
    <w:rPr>
      <w:rFonts w:cs="Times New Roman"/>
      <w:i/>
      <w:color w:val="549E39" w:themeColor="accent1"/>
    </w:rPr>
  </w:style>
  <w:style w:type="character" w:customStyle="1" w:styleId="apple-converted-space">
    <w:name w:val="apple-converted-space"/>
    <w:basedOn w:val="a0"/>
    <w:rsid w:val="001D39F4"/>
  </w:style>
  <w:style w:type="character" w:styleId="a4">
    <w:name w:val="Placeholder Text"/>
    <w:basedOn w:val="a0"/>
    <w:uiPriority w:val="99"/>
    <w:semiHidden/>
    <w:rsid w:val="00114FBE"/>
    <w:rPr>
      <w:color w:val="808080"/>
    </w:rPr>
  </w:style>
  <w:style w:type="character" w:styleId="a5">
    <w:name w:val="Hyperlink"/>
    <w:basedOn w:val="a0"/>
    <w:uiPriority w:val="99"/>
    <w:semiHidden/>
    <w:unhideWhenUsed/>
    <w:rsid w:val="0001306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161B9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math-template">
    <w:name w:val="math-template"/>
    <w:basedOn w:val="a0"/>
    <w:rsid w:val="00464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7%D1%91%D1%82%D0%BD%D1%8B%D0%B5_%D0%B8_%D0%BD%D0%B5%D1%87%D1%91%D1%82%D0%BD%D1%8B%D0%B5_%D1%87%D0%B8%D1%81%D0%BB%D0%B0" TargetMode="External"/><Relationship Id="rId21" Type="http://schemas.openxmlformats.org/officeDocument/2006/relationships/image" Target="media/image10.jpeg"/><Relationship Id="rId34" Type="http://schemas.openxmlformats.org/officeDocument/2006/relationships/hyperlink" Target="https://ru.wikipedia.org/wiki/%D0%94%D0%BE%D0%B2%D0%B5%D1%80%D0%B8%D1%82%D0%B5%D0%BB%D1%8C%D0%BD%D1%8B%D0%B9_%D0%B8%D0%BD%D1%82%D0%B5%D1%80%D0%B2%D0%B0%D0%BB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6.jpeg"/><Relationship Id="rId50" Type="http://schemas.openxmlformats.org/officeDocument/2006/relationships/hyperlink" Target="https://ru.wikipedia.org/wiki/%D0%93%D0%B0%D1%83%D1%81%D1%81,_%D0%9A%D0%B0%D1%80%D0%BB_%D0%A4%D1%80%D0%B8%D0%B4%D1%80%D0%B8%D1%85" TargetMode="External"/><Relationship Id="rId55" Type="http://schemas.openxmlformats.org/officeDocument/2006/relationships/hyperlink" Target="https://ru.wikipedia.org/wiki/%D0%9C%D0%B0%D1%82%D0%B5%D0%BC%D0%B0%D1%82%D0%B8%D1%87%D0%B5%D1%81%D0%BA%D0%BE%D0%B5_%D0%BE%D0%B6%D0%B8%D0%B4%D0%B0%D0%BD%D0%B8%D0%B5" TargetMode="External"/><Relationship Id="rId63" Type="http://schemas.openxmlformats.org/officeDocument/2006/relationships/image" Target="media/image33.jpeg"/><Relationship Id="rId7" Type="http://schemas.openxmlformats.org/officeDocument/2006/relationships/hyperlink" Target="https://ru.wikipedia.org/wiki/%D0%9D%D0%B5%D0%B7%D0%B0%D0%B2%D0%B8%D1%81%D0%B8%D0%BC%D0%BE%D1%81%D1%82%D1%8C_(%D1%82%D0%B5%D0%BE%D1%80%D0%B8%D1%8F_%D0%B2%D0%B5%D1%80%D0%BE%D1%8F%D1%82%D0%BD%D0%BE%D1%81%D1%82%D0%B5%D0%B9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B%D0%BE%D1%82%D0%BD%D0%BE%D1%81%D1%82%D1%8C_%D0%B2%D0%B5%D1%80%D0%BE%D1%8F%D1%82%D0%BD%D0%BE%D1%81%D1%82%D0%B8" TargetMode="External"/><Relationship Id="rId29" Type="http://schemas.openxmlformats.org/officeDocument/2006/relationships/image" Target="media/image16.png"/><Relationship Id="rId11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u.wikipedia.org/wiki/%D0%A1%D1%82%D0%B0%D1%82%D0%B8%D1%81%D1%82%D0%B8%D0%BA%D0%B0" TargetMode="External"/><Relationship Id="rId37" Type="http://schemas.openxmlformats.org/officeDocument/2006/relationships/hyperlink" Target="https://ru.wikipedia.org/wiki/%D0%92%D1%8B%D0%B1%D0%BE%D1%80%D0%BA%D0%B0" TargetMode="External"/><Relationship Id="rId40" Type="http://schemas.openxmlformats.org/officeDocument/2006/relationships/image" Target="media/image21.png"/><Relationship Id="rId45" Type="http://schemas.openxmlformats.org/officeDocument/2006/relationships/image" Target="media/image24.jpeg"/><Relationship Id="rId53" Type="http://schemas.openxmlformats.org/officeDocument/2006/relationships/hyperlink" Target="https://ru.wikipedia.org/wiki/%D0%93%D0%B0%D1%83%D1%81%D1%81%D0%BE%D0%B2%D0%B0_%D1%84%D1%83%D0%BD%D0%BA%D1%86%D0%B8%D1%8F" TargetMode="External"/><Relationship Id="rId58" Type="http://schemas.openxmlformats.org/officeDocument/2006/relationships/hyperlink" Target="https://ru.wikipedia.org/wiki/%D0%94%D0%B8%D1%81%D0%BF%D0%B5%D1%80%D1%81%D0%B8%D1%8F_%D1%81%D0%BB%D1%83%D1%87%D0%B0%D0%B9%D0%BD%D0%BE%D0%B9_%D0%B2%D0%B5%D0%BB%D0%B8%D1%87%D0%B8%D0%BD%D1%8B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1.png"/><Relationship Id="rId19" Type="http://schemas.openxmlformats.org/officeDocument/2006/relationships/hyperlink" Target="https://ru.wikipedia.org/wiki/%D0%93%D0%B0%D0%BC%D0%BC%D0%B0-%D1%84%D1%83%D0%BD%D0%BA%D1%86%D0%B8%D1%8F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ru.wikipedia.org/wiki/%D0%9C%D0%BE%D0%BC%D0%B5%D0%BD%D1%82%D1%8B_%D1%81%D0%BB%D1%83%D1%87%D0%B0%D0%B9%D0%BD%D0%BE%D0%B9_%D0%B2%D0%B5%D0%BB%D0%B8%D1%87%D0%B8%D0%BD%D1%8B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ru.wikipedia.org/wiki/%D0%A1%D1%82%D0%B0%D1%82%D0%B8%D1%81%D1%82%D0%B8%D1%87%D0%B5%D1%81%D0%BA%D0%B0%D1%8F_%D0%B3%D0%B8%D0%BF%D0%BE%D1%82%D0%B5%D0%B7%D0%B0" TargetMode="External"/><Relationship Id="rId43" Type="http://schemas.openxmlformats.org/officeDocument/2006/relationships/hyperlink" Target="https://ru.wikipedia.org/wiki/%D0%92%D1%8B%D0%B1%D0%BE%D1%80%D0%BE%D1%87%D0%BD%D0%B0%D1%8F_%D0%B4%D0%B8%D1%81%D0%BF%D0%B5%D1%80%D1%81%D0%B8%D1%8F" TargetMode="External"/><Relationship Id="rId48" Type="http://schemas.openxmlformats.org/officeDocument/2006/relationships/image" Target="media/image27.jpeg"/><Relationship Id="rId56" Type="http://schemas.openxmlformats.org/officeDocument/2006/relationships/hyperlink" Target="https://ru.wikipedia.org/wiki/%D0%9C%D0%B5%D0%B4%D0%B8%D0%B0%D0%BD%D0%B0_(%D1%81%D1%82%D0%B0%D1%82%D0%B8%D1%81%D1%82%D0%B8%D0%BA%D0%B0)" TargetMode="External"/><Relationship Id="rId64" Type="http://schemas.openxmlformats.org/officeDocument/2006/relationships/image" Target="media/image34.jpeg"/><Relationship Id="rId8" Type="http://schemas.openxmlformats.org/officeDocument/2006/relationships/hyperlink" Target="https://ru.wikipedia.org/wiki/%D0%9D%D0%BE%D1%80%D0%BC%D0%B0%D0%BB%D1%8C%D0%BD%D0%BE%D0%B5_%D1%80%D0%B0%D1%81%D0%BF%D1%80%D0%B5%D0%B4%D0%B5%D0%BB%D0%B5%D0%BD%D0%B8%D0%B5" TargetMode="External"/><Relationship Id="rId51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ru.wikipedia.org/wiki/%D0%A2%D0%BE%D1%87%D0%B5%D1%87%D0%BD%D0%B0%D1%8F_%D0%BE%D1%86%D0%B5%D0%BD%D0%BA%D0%B0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5.jpeg"/><Relationship Id="rId59" Type="http://schemas.openxmlformats.org/officeDocument/2006/relationships/hyperlink" Target="https://ru.wikipedia.org/wiki/%D0%9C%D0%BD%D0%BE%D0%B3%D0%BE%D0%BC%D0%B5%D1%80%D0%BD%D0%BE%D0%B5_%D0%BD%D0%BE%D1%80%D0%BC%D0%B0%D0%BB%D1%8C%D0%BD%D0%BE%D0%B5_%D1%80%D0%B0%D1%81%D0%BF%D1%80%D0%B5%D0%B4%D0%B5%D0%BB%D0%B5%D0%BD%D0%B8%D0%B5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ru.wikipedia.org/wiki/%D0%92%D1%8B%D0%B1%D0%BE%D1%80%D0%BE%D1%87%D0%BD%D0%BE%D0%B5_%D1%81%D1%80%D0%B5%D0%B4%D0%BD%D0%B5%D0%B5" TargetMode="External"/><Relationship Id="rId54" Type="http://schemas.openxmlformats.org/officeDocument/2006/relationships/image" Target="media/image29.png"/><Relationship Id="rId62" Type="http://schemas.openxmlformats.org/officeDocument/2006/relationships/image" Target="media/image32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ru.wikipedia.org/wiki/%D0%9C%D0%B0%D1%82%D0%B5%D0%BC%D0%B0%D1%82%D0%B8%D1%87%D0%B5%D1%81%D0%BA%D0%BE%D0%B5_%D0%BE%D0%B6%D0%B8%D0%B4%D0%B0%D0%BD%D0%B8%D0%B5" TargetMode="External"/><Relationship Id="rId49" Type="http://schemas.openxmlformats.org/officeDocument/2006/relationships/image" Target="media/image28.jpeg"/><Relationship Id="rId57" Type="http://schemas.openxmlformats.org/officeDocument/2006/relationships/hyperlink" Target="https://ru.wikipedia.org/wiki/%D0%A1%D1%80%D0%B5%D0%B4%D0%BD%D0%B5%D0%BA%D0%B2%D0%B0%D0%B4%D1%80%D0%B0%D1%82%D0%B8%D1%87%D0%B5%D1%81%D0%BA%D0%BE%D0%B5_%D0%BE%D1%82%D0%BA%D0%BB%D0%BE%D0%BD%D0%B5%D0%BD%D0%B8%D0%B5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18.png"/><Relationship Id="rId44" Type="http://schemas.openxmlformats.org/officeDocument/2006/relationships/image" Target="media/image23.png"/><Relationship Id="rId52" Type="http://schemas.openxmlformats.org/officeDocument/2006/relationships/hyperlink" Target="https://ru.wikipedia.org/wiki/%D0%9F%D0%BB%D0%BE%D1%82%D0%BD%D0%BE%D1%81%D1%82%D1%8C_%D0%B2%D0%B5%D1%80%D0%BE%D1%8F%D1%82%D0%BD%D0%BE%D1%81%D1%82%D0%B8" TargetMode="External"/><Relationship Id="rId60" Type="http://schemas.openxmlformats.org/officeDocument/2006/relationships/image" Target="media/image30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B%D1%83%D1%87%D0%B0%D0%B9%D0%BD%D0%B0%D1%8F_%D0%B2%D0%B5%D0%BB%D0%B8%D1%87%D0%B8%D0%BD%D0%B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ACB20-1899-4B7F-BFB8-B354062B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ГОДЗИЛЛА</dc:creator>
  <cp:keywords/>
  <dc:description/>
  <cp:lastModifiedBy>ГОДЗИЛЛА</cp:lastModifiedBy>
  <cp:revision>4</cp:revision>
  <dcterms:created xsi:type="dcterms:W3CDTF">2015-05-19T16:58:00Z</dcterms:created>
  <dcterms:modified xsi:type="dcterms:W3CDTF">2015-05-19T18:25:00Z</dcterms:modified>
</cp:coreProperties>
</file>