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3A053A" w:rsidRPr="003A053A" w:rsidTr="0001389A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A053A" w:rsidRPr="003A053A" w:rsidRDefault="003A053A" w:rsidP="0001389A">
            <w:pPr>
              <w:pStyle w:val="a8"/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0" w:name="_Toc119910692"/>
            <w:r w:rsidRPr="003A053A">
              <w:rPr>
                <w:rFonts w:ascii="Times New Roman" w:hAnsi="Times New Roman" w:cs="Times New Roman"/>
                <w:noProof/>
                <w:sz w:val="24"/>
                <w:szCs w:val="28"/>
              </w:rPr>
              <w:drawing>
                <wp:inline distT="0" distB="0" distL="0" distR="0">
                  <wp:extent cx="586740" cy="819785"/>
                  <wp:effectExtent l="0" t="0" r="3810" b="0"/>
                  <wp:docPr id="50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A053A" w:rsidRPr="003A053A" w:rsidRDefault="003A053A" w:rsidP="0001389A">
            <w:pPr>
              <w:pStyle w:val="a8"/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</w:rPr>
              <w:t>МИНОБРНАУКИ РОССИИ</w:t>
            </w:r>
          </w:p>
          <w:p w:rsidR="003A053A" w:rsidRPr="003A053A" w:rsidRDefault="003A053A" w:rsidP="0001389A">
            <w:pPr>
              <w:pStyle w:val="a8"/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</w:rPr>
              <w:t xml:space="preserve">федеральное государственное бюджетное </w:t>
            </w:r>
          </w:p>
          <w:p w:rsidR="003A053A" w:rsidRPr="003A053A" w:rsidRDefault="003A053A" w:rsidP="0001389A">
            <w:pPr>
              <w:pStyle w:val="a8"/>
              <w:spacing w:line="254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</w:rPr>
              <w:t>образовательное учреждение высшего образования</w:t>
            </w:r>
          </w:p>
          <w:p w:rsidR="003A053A" w:rsidRPr="003A053A" w:rsidRDefault="003A053A" w:rsidP="0001389A">
            <w:pPr>
              <w:pStyle w:val="a8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A053A">
              <w:rPr>
                <w:rFonts w:ascii="Times New Roman" w:hAnsi="Times New Roman" w:cs="Times New Roman"/>
                <w:b/>
                <w:sz w:val="24"/>
                <w:szCs w:val="28"/>
              </w:rPr>
              <w:t>«Балтийский государственный технический университет «ВОЕНМЕХ» им. Д.Ф. Устинова»</w:t>
            </w:r>
          </w:p>
          <w:p w:rsidR="003A053A" w:rsidRPr="003A053A" w:rsidRDefault="003A053A" w:rsidP="0001389A">
            <w:pPr>
              <w:pStyle w:val="a8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A053A">
              <w:rPr>
                <w:rFonts w:ascii="Times New Roman" w:hAnsi="Times New Roman" w:cs="Times New Roman"/>
                <w:b/>
                <w:sz w:val="24"/>
                <w:szCs w:val="28"/>
              </w:rPr>
              <w:t>(БГТУ «ВОЕНМЕХ» им. Д.Ф. Устинова»)</w:t>
            </w:r>
          </w:p>
        </w:tc>
      </w:tr>
      <w:tr w:rsidR="003A053A" w:rsidRPr="003A053A" w:rsidTr="0001389A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</w:rP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A053A" w:rsidRPr="003A053A" w:rsidRDefault="009607D1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A053A" w:rsidRPr="003A053A" w:rsidRDefault="009607D1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Естественнонаучный</w:t>
            </w:r>
          </w:p>
        </w:tc>
      </w:tr>
      <w:tr w:rsidR="003A053A" w:rsidRPr="003A053A" w:rsidTr="0001389A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3A053A" w:rsidRPr="003A053A" w:rsidTr="0001389A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</w:rP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A053A" w:rsidRPr="003A053A" w:rsidRDefault="009607D1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A053A" w:rsidRPr="003A053A" w:rsidRDefault="009607D1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Высшая математика</w:t>
            </w:r>
          </w:p>
        </w:tc>
      </w:tr>
      <w:tr w:rsidR="003A053A" w:rsidRPr="003A053A" w:rsidTr="0001389A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наименование</w:t>
            </w:r>
          </w:p>
        </w:tc>
      </w:tr>
      <w:tr w:rsidR="003A053A" w:rsidRPr="003A053A" w:rsidTr="0001389A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</w:rP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A053A" w:rsidRPr="003A053A" w:rsidRDefault="003A053A" w:rsidP="0001389A">
            <w:pPr>
              <w:pStyle w:val="a8"/>
              <w:spacing w:line="254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3A053A">
              <w:rPr>
                <w:rFonts w:ascii="Times New Roman" w:hAnsi="Times New Roman" w:cs="Times New Roman"/>
                <w:sz w:val="24"/>
                <w:szCs w:val="28"/>
              </w:rPr>
              <w:t>Математическая статистика и случайные величины</w:t>
            </w:r>
          </w:p>
        </w:tc>
      </w:tr>
    </w:tbl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53A" w:rsidRPr="00F90E29" w:rsidRDefault="003A053A" w:rsidP="00F90E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0E29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3A">
        <w:rPr>
          <w:rFonts w:ascii="Times New Roman" w:hAnsi="Times New Roman" w:cs="Times New Roman"/>
          <w:sz w:val="28"/>
          <w:szCs w:val="28"/>
        </w:rPr>
        <w:t xml:space="preserve">«Моделирование некоторых случайных распределений с помощью базовых случайных величин в пакете </w:t>
      </w:r>
      <w:r w:rsidRPr="003A053A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3A053A">
        <w:rPr>
          <w:rFonts w:ascii="Times New Roman" w:hAnsi="Times New Roman" w:cs="Times New Roman"/>
          <w:sz w:val="28"/>
          <w:szCs w:val="28"/>
        </w:rPr>
        <w:t>»</w:t>
      </w:r>
    </w:p>
    <w:p w:rsidR="003A053A" w:rsidRPr="003A053A" w:rsidRDefault="003A053A" w:rsidP="003A053A">
      <w:pPr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3A053A" w:rsidRPr="003A053A" w:rsidTr="0001389A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053A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Pr="003A053A">
              <w:rPr>
                <w:rFonts w:ascii="Times New Roman" w:hAnsi="Times New Roman" w:cs="Times New Roman"/>
                <w:sz w:val="28"/>
                <w:szCs w:val="28"/>
              </w:rPr>
              <w:t xml:space="preserve"> студент группы И967</w:t>
            </w:r>
          </w:p>
        </w:tc>
      </w:tr>
      <w:tr w:rsidR="003A053A" w:rsidRPr="003A053A" w:rsidTr="0001389A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3A053A">
              <w:rPr>
                <w:rFonts w:ascii="Times New Roman" w:hAnsi="Times New Roman" w:cs="Times New Roman"/>
                <w:color w:val="000000"/>
                <w:sz w:val="28"/>
                <w:szCs w:val="28"/>
                <w:u w:val="single"/>
              </w:rPr>
              <w:t>Корнеев Сергей.</w:t>
            </w:r>
          </w:p>
        </w:tc>
      </w:tr>
      <w:tr w:rsidR="003A053A" w:rsidRPr="003A053A" w:rsidTr="0001389A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A053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3A053A" w:rsidRPr="003A053A" w:rsidTr="0001389A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A05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ВАРИАНТ № </w:t>
            </w:r>
            <w:r w:rsidRPr="003A053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Pr="003A053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3A053A" w:rsidRPr="003A053A" w:rsidTr="0001389A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A053A"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</w:tr>
      <w:tr w:rsidR="003A053A" w:rsidRPr="003A053A" w:rsidTr="0001389A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053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Мартынова </w:t>
            </w:r>
            <w:proofErr w:type="gramStart"/>
            <w:r w:rsidRPr="003A053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Т.Е.</w:t>
            </w:r>
            <w:r w:rsidRPr="003A053A">
              <w:rPr>
                <w:rFonts w:ascii="Times New Roman" w:hAnsi="Times New Roman" w:cs="Times New Roman"/>
                <w:color w:val="FFFFFF"/>
                <w:sz w:val="28"/>
                <w:szCs w:val="28"/>
                <w:u w:val="single"/>
              </w:rPr>
              <w:t>.</w:t>
            </w:r>
            <w:proofErr w:type="gramEnd"/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053A" w:rsidRPr="003A053A" w:rsidTr="0001389A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A053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3A053A" w:rsidRPr="003A053A" w:rsidTr="0001389A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A053A" w:rsidRPr="003A053A" w:rsidRDefault="003A053A" w:rsidP="0001389A">
            <w:pPr>
              <w:tabs>
                <w:tab w:val="left" w:pos="567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A053A" w:rsidRPr="003A053A" w:rsidRDefault="003A053A" w:rsidP="003A053A">
      <w:pPr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E29" w:rsidRPr="003A053A" w:rsidRDefault="00F90E29" w:rsidP="003A05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rPr>
          <w:rFonts w:ascii="Times New Roman" w:hAnsi="Times New Roman" w:cs="Times New Roman"/>
          <w:sz w:val="28"/>
          <w:szCs w:val="28"/>
        </w:rPr>
      </w:pPr>
    </w:p>
    <w:p w:rsidR="003A053A" w:rsidRP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3A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3A053A" w:rsidRDefault="003A053A" w:rsidP="003A05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3A">
        <w:rPr>
          <w:rFonts w:ascii="Times New Roman" w:hAnsi="Times New Roman" w:cs="Times New Roman"/>
          <w:sz w:val="28"/>
          <w:szCs w:val="28"/>
        </w:rPr>
        <w:t>20</w:t>
      </w:r>
      <w:r w:rsidRPr="003A053A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3A053A">
        <w:rPr>
          <w:rFonts w:ascii="Times New Roman" w:hAnsi="Times New Roman" w:cs="Times New Roman"/>
          <w:sz w:val="28"/>
          <w:szCs w:val="28"/>
        </w:rPr>
        <w:t xml:space="preserve"> г.</w:t>
      </w:r>
      <w:bookmarkEnd w:id="0"/>
    </w:p>
    <w:p w:rsidR="003A053A" w:rsidRPr="003A053A" w:rsidRDefault="003A053A" w:rsidP="003A053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A053A">
        <w:rPr>
          <w:rFonts w:ascii="Times New Roman" w:hAnsi="Times New Roman" w:cs="Times New Roman"/>
          <w:b/>
          <w:sz w:val="28"/>
        </w:rPr>
        <w:lastRenderedPageBreak/>
        <w:t>Краткие сведения из теории</w:t>
      </w:r>
    </w:p>
    <w:p w:rsidR="000D7275" w:rsidRPr="000D7275" w:rsidRDefault="000D7275" w:rsidP="000D7275">
      <w:pPr>
        <w:ind w:firstLine="720"/>
        <w:jc w:val="both"/>
        <w:rPr>
          <w:rFonts w:ascii="Times New Roman" w:hAnsi="Times New Roman" w:cs="Times New Roman"/>
          <w:sz w:val="28"/>
        </w:rPr>
      </w:pPr>
      <w:r w:rsidRPr="000D7275">
        <w:rPr>
          <w:rFonts w:ascii="Times New Roman" w:hAnsi="Times New Roman" w:cs="Times New Roman"/>
          <w:i/>
          <w:sz w:val="28"/>
        </w:rPr>
        <w:t>Логистическое распределение</w:t>
      </w:r>
      <w:r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Функция плотности вероятности этого распределения </w:t>
      </w:r>
      <w:proofErr w:type="gramStart"/>
      <w:r>
        <w:rPr>
          <w:rFonts w:ascii="Times New Roman" w:hAnsi="Times New Roman" w:cs="Times New Roman"/>
          <w:sz w:val="28"/>
        </w:rPr>
        <w:t xml:space="preserve">равна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(x-μ)/λ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λ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λ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Pr="000D7275"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где μ – параметр положения </w:t>
      </w:r>
      <m:oMath>
        <m:r>
          <w:rPr>
            <w:rFonts w:ascii="Cambria Math" w:hAnsi="Cambria Math" w:cs="Times New Roman"/>
            <w:sz w:val="24"/>
          </w:rPr>
          <m:t>(-∞&lt;μ&lt;∞)</m:t>
        </m:r>
      </m:oMath>
      <w:r w:rsidRPr="000D7275">
        <w:rPr>
          <w:rFonts w:ascii="Cambria" w:hAnsi="Cambria" w:cs="Times New Roman"/>
          <w:sz w:val="24"/>
        </w:rPr>
        <w:t>,</w:t>
      </w:r>
      <w:r w:rsidRPr="000D72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 λ – параметр масштаба (λ </w:t>
      </w:r>
      <w:r w:rsidRPr="000D7275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0D7275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). Функция </w:t>
      </w:r>
      <w:proofErr w:type="gramStart"/>
      <w:r>
        <w:rPr>
          <w:rFonts w:ascii="Times New Roman" w:hAnsi="Times New Roman" w:cs="Times New Roman"/>
          <w:sz w:val="28"/>
        </w:rPr>
        <w:t xml:space="preserve">распределения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=1/(1+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x-μ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λ</m:t>
                </m:r>
              </m:den>
            </m:f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Pr="000D7275">
        <w:rPr>
          <w:rFonts w:ascii="Times New Roman" w:hAnsi="Times New Roman" w:cs="Times New Roman"/>
          <w:sz w:val="24"/>
        </w:rPr>
        <w:t>.</w:t>
      </w:r>
      <w:proofErr w:type="gramEnd"/>
      <w:r w:rsidRPr="000D727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</w:rPr>
        <w:t>После несложных преобразований методом обращения получается следующая моделирующая формула</w:t>
      </w:r>
      <w:r w:rsidRPr="000D7275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=μ-λ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ln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8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</w:rPr>
          <m:t>.</m:t>
        </m:r>
      </m:oMath>
    </w:p>
    <w:p w:rsidR="000D7275" w:rsidRDefault="000D7275" w:rsidP="000D7275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:rsidR="003A053A" w:rsidRDefault="000D7275" w:rsidP="000D7275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3A053A" w:rsidRPr="003A053A">
        <w:rPr>
          <w:rFonts w:ascii="Times New Roman" w:hAnsi="Times New Roman" w:cs="Times New Roman"/>
          <w:sz w:val="28"/>
        </w:rPr>
        <w:t xml:space="preserve">моделировать нормальное распределение, используя базовые случайные величины в пакете </w:t>
      </w:r>
      <w:r w:rsidR="003A053A" w:rsidRPr="003A053A">
        <w:rPr>
          <w:rFonts w:ascii="Times New Roman" w:hAnsi="Times New Roman" w:cs="Times New Roman"/>
          <w:sz w:val="28"/>
          <w:lang w:val="en-US"/>
        </w:rPr>
        <w:t>MATHCAD</w:t>
      </w:r>
      <w:r w:rsidR="003A053A" w:rsidRPr="003A053A">
        <w:rPr>
          <w:rFonts w:ascii="Times New Roman" w:hAnsi="Times New Roman" w:cs="Times New Roman"/>
          <w:sz w:val="28"/>
        </w:rPr>
        <w:t>.</w:t>
      </w:r>
    </w:p>
    <w:p w:rsidR="00F90E29" w:rsidRDefault="00F90E29" w:rsidP="00F90E29">
      <w:pPr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23622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29" w:rsidRDefault="00F90E29" w:rsidP="00F90E29">
      <w:pPr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A2F23A" wp14:editId="184D126B">
            <wp:extent cx="1381125" cy="3686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29" w:rsidRDefault="00F90E29" w:rsidP="00F90E29">
      <w:pPr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E0EF2C0" wp14:editId="05484E4B">
            <wp:extent cx="5010150" cy="4876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29" w:rsidRDefault="00F90E29" w:rsidP="00F90E29">
      <w:pPr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2B0038" wp14:editId="6C6E5D37">
            <wp:extent cx="1971675" cy="35528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29" w:rsidRDefault="00F90E29" w:rsidP="00F90E29">
      <w:pPr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23AC900" wp14:editId="7D7AD2AF">
            <wp:extent cx="2219325" cy="3876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29" w:rsidRDefault="00F90E29" w:rsidP="00F90E29">
      <w:pPr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F54F6F" wp14:editId="5E949035">
            <wp:extent cx="3152775" cy="25717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3A" w:rsidRPr="00F90E29" w:rsidRDefault="003A053A" w:rsidP="00F90E29">
      <w:pPr>
        <w:ind w:firstLine="720"/>
        <w:jc w:val="both"/>
        <w:rPr>
          <w:rFonts w:ascii="Times New Roman" w:hAnsi="Times New Roman" w:cs="Times New Roman"/>
        </w:rPr>
      </w:pPr>
      <w:r>
        <w:br w:type="page"/>
      </w:r>
      <w:r w:rsidR="00F90E29" w:rsidRPr="00F90E29">
        <w:rPr>
          <w:rFonts w:ascii="Times New Roman" w:hAnsi="Times New Roman" w:cs="Times New Roman"/>
          <w:b/>
          <w:sz w:val="28"/>
        </w:rPr>
        <w:lastRenderedPageBreak/>
        <w:t>Вывод</w:t>
      </w:r>
      <w:r w:rsidR="00F90E29">
        <w:rPr>
          <w:rFonts w:ascii="Times New Roman" w:hAnsi="Times New Roman" w:cs="Times New Roman"/>
          <w:b/>
          <w:sz w:val="28"/>
        </w:rPr>
        <w:t xml:space="preserve">: </w:t>
      </w:r>
      <w:r w:rsidR="00F90E29">
        <w:rPr>
          <w:rFonts w:ascii="Times New Roman" w:hAnsi="Times New Roman" w:cs="Times New Roman"/>
          <w:sz w:val="28"/>
        </w:rPr>
        <w:t xml:space="preserve">После моделирования случайной величины методом обратной функции была построена нормированная гистограмма, </w:t>
      </w:r>
      <w:r w:rsidR="00F738CC">
        <w:rPr>
          <w:rFonts w:ascii="Times New Roman" w:hAnsi="Times New Roman" w:cs="Times New Roman"/>
          <w:sz w:val="28"/>
        </w:rPr>
        <w:t>форма которой</w:t>
      </w:r>
      <w:r w:rsidR="00F90E29">
        <w:rPr>
          <w:rFonts w:ascii="Times New Roman" w:hAnsi="Times New Roman" w:cs="Times New Roman"/>
          <w:sz w:val="28"/>
        </w:rPr>
        <w:t xml:space="preserve"> совпадает с </w:t>
      </w:r>
      <w:r w:rsidR="00F738CC">
        <w:rPr>
          <w:rFonts w:ascii="Times New Roman" w:hAnsi="Times New Roman" w:cs="Times New Roman"/>
          <w:sz w:val="28"/>
        </w:rPr>
        <w:t>формой графика плотности логистического распределения. Полученное мат. ожидание и теоретическое различаются на 0.062, а полученное значение дисперсии и теоретическое на 0,261.</w:t>
      </w:r>
      <w:bookmarkStart w:id="1" w:name="_GoBack"/>
      <w:bookmarkEnd w:id="1"/>
    </w:p>
    <w:sectPr w:rsidR="003A053A" w:rsidRPr="00F90E29" w:rsidSect="003A053A">
      <w:pgSz w:w="12240" w:h="15840"/>
      <w:pgMar w:top="1134" w:right="850" w:bottom="1134" w:left="1701" w:header="720" w:footer="720" w:gutter="0"/>
      <w:pgNumType w:start="0"/>
      <w:cols w:space="720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3A"/>
    <w:rsid w:val="000D7275"/>
    <w:rsid w:val="002D5DA9"/>
    <w:rsid w:val="003A053A"/>
    <w:rsid w:val="009607D1"/>
    <w:rsid w:val="00F738CC"/>
    <w:rsid w:val="00F9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38F82F3-C618-4DA4-BA4D-6DE6585E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Paragraph">
    <w:name w:val="Paragraph"/>
    <w:uiPriority w:val="99"/>
    <w:pPr>
      <w:widowControl w:val="0"/>
      <w:autoSpaceDE w:val="0"/>
      <w:autoSpaceDN w:val="0"/>
      <w:adjustRightInd w:val="0"/>
      <w:spacing w:after="0" w:line="240" w:lineRule="auto"/>
      <w:ind w:firstLine="420"/>
    </w:pPr>
    <w:rPr>
      <w:rFonts w:ascii="Arial" w:hAnsi="Arial" w:cs="Arial"/>
      <w:sz w:val="20"/>
      <w:szCs w:val="20"/>
    </w:rPr>
  </w:style>
  <w:style w:type="paragraph" w:styleId="a3">
    <w:name w:val="List"/>
    <w:basedOn w:val="a"/>
    <w:uiPriority w:val="99"/>
    <w:pPr>
      <w:ind w:left="270" w:hanging="285"/>
    </w:pPr>
  </w:style>
  <w:style w:type="paragraph" w:customStyle="1" w:styleId="Indent">
    <w:name w:val="Indent"/>
    <w:uiPriority w:val="99"/>
    <w:pPr>
      <w:widowControl w:val="0"/>
      <w:autoSpaceDE w:val="0"/>
      <w:autoSpaceDN w:val="0"/>
      <w:adjustRightInd w:val="0"/>
      <w:spacing w:after="0" w:line="240" w:lineRule="auto"/>
      <w:ind w:left="2160" w:firstLine="2160"/>
    </w:pPr>
    <w:rPr>
      <w:rFonts w:ascii="Arial" w:hAnsi="Arial" w:cs="Arial"/>
      <w:sz w:val="20"/>
      <w:szCs w:val="20"/>
    </w:rPr>
  </w:style>
  <w:style w:type="paragraph" w:styleId="a4">
    <w:name w:val="Title"/>
    <w:basedOn w:val="a"/>
    <w:next w:val="a"/>
    <w:link w:val="a5"/>
    <w:uiPriority w:val="99"/>
    <w:qFormat/>
    <w:pPr>
      <w:jc w:val="center"/>
    </w:pPr>
    <w:rPr>
      <w:rFonts w:ascii="Times New Roman" w:hAnsi="Times New Roman" w:cs="Times New Roman"/>
      <w:b/>
      <w:bCs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99"/>
    <w:qFormat/>
    <w:pPr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No Spacing"/>
    <w:link w:val="a9"/>
    <w:uiPriority w:val="1"/>
    <w:qFormat/>
    <w:rsid w:val="003A053A"/>
    <w:pPr>
      <w:spacing w:after="0" w:line="240" w:lineRule="auto"/>
    </w:pPr>
  </w:style>
  <w:style w:type="character" w:customStyle="1" w:styleId="a9">
    <w:name w:val="Без интервала Знак"/>
    <w:link w:val="a8"/>
    <w:uiPriority w:val="1"/>
    <w:rsid w:val="003A053A"/>
  </w:style>
  <w:style w:type="table" w:customStyle="1" w:styleId="MTEBNumberedEquation">
    <w:name w:val="MTEBNumberedEquation"/>
    <w:basedOn w:val="a1"/>
    <w:rsid w:val="003A053A"/>
    <w:pPr>
      <w:spacing w:after="200" w:line="276" w:lineRule="auto"/>
    </w:pPr>
    <w:rPr>
      <w:rFonts w:eastAsia="Calibri"/>
      <w:lang w:eastAsia="en-US"/>
    </w:rPr>
    <w:tblPr>
      <w:tblInd w:w="0" w:type="nil"/>
    </w:tblPr>
  </w:style>
  <w:style w:type="character" w:styleId="aa">
    <w:name w:val="Placeholder Text"/>
    <w:basedOn w:val="a0"/>
    <w:uiPriority w:val="99"/>
    <w:semiHidden/>
    <w:rsid w:val="000D7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Корнеев</dc:creator>
  <cp:keywords/>
  <dc:description/>
  <cp:lastModifiedBy>Сергей Корнеев</cp:lastModifiedBy>
  <cp:revision>5</cp:revision>
  <dcterms:created xsi:type="dcterms:W3CDTF">2019-04-18T09:25:00Z</dcterms:created>
  <dcterms:modified xsi:type="dcterms:W3CDTF">2019-04-23T08:56:00Z</dcterms:modified>
</cp:coreProperties>
</file>