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Churn Analysis — Python script Q&amp;A (Hyperoptic_Prediction_Analysis_FIXED.ipynb)</w:t>
      </w:r>
    </w:p>
    <w:p>
      <w:r>
        <w:rPr>
          <w:b/>
        </w:rPr>
        <w:t>Q1. Why Excel serial dates with origin='1899-12-30'?</w:t>
      </w:r>
    </w:p>
    <w:p>
      <w:r>
        <w:t>Excel stores dates as serial days since 1899-12-30 (its epoch quirk). The raw columns contain numbers like 44086, so pd.to_datetime(col, unit='D', origin='1899-12-30') converts them correctly — the notebook originally called pd.to_datetime without unit/origin and got 1970-era garbage.</w:t>
      </w:r>
    </w:p>
    <w:p>
      <w:r>
        <w:rPr>
          <w:b/>
        </w:rPr>
        <w:t>Q2. Why is '-' masked to NaN before date parsing?</w:t>
      </w:r>
    </w:p>
    <w:p>
      <w:r>
        <w:t>Some date cells contain the string '-'. If left in, to_datetime crashes or produces NaT inconsistently; masking first makes missingness explicit and keeps the column numeric.</w:t>
      </w:r>
    </w:p>
    <w:p>
      <w:r>
        <w:rPr>
          <w:b/>
        </w:rPr>
        <w:t>Q3. Why is 'Customer not leaving' counted as churn?</w:t>
      </w:r>
    </w:p>
    <w:p>
      <w:r>
        <w:t>Ambiguity flagged in the deck: it's 7.5% of churners (521) and profile-matches the base, so it's treated as a termination record but called out as ambiguous. It's in the Termination Reason field of churned customers — the safer read is 'reason codes are noisy, movers dominate regardless'.</w:t>
      </w:r>
    </w:p>
    <w:p>
      <w:r>
        <w:rPr>
          <w:b/>
        </w:rPr>
        <w:t>Q4. Why point-biserial / Cramér's V instead of Pearson everywhere?</w:t>
      </w:r>
    </w:p>
    <w:p>
      <w:r>
        <w:t>Pearson needs two continuous variables. Churn is binary: point-biserial is Pearson specialised for binary-vs-continuous (used vs contract duration, competitors, cohort year). For nominal-vs-binary (city, contract type, bundle) we use chi-square + Cramér's V. Spearman (rank) for tenure×churn since tenure is skewed.</w:t>
      </w:r>
    </w:p>
    <w:p>
      <w:r>
        <w:rPr>
          <w:b/>
        </w:rPr>
        <w:t>Q5. Why logistic regression rather than a fancier model?</w:t>
      </w:r>
    </w:p>
    <w:p>
      <w:r>
        <w:t>Interpretability. Odds ratios let us say '24-month contracts cut churn odds 78%' to business users. A boosting model scored similarly (AUC ~0.80) in an earlier variant but can't explain itself as cleanly. Accuracy 78%, recall 89% on a stratified holdout.</w:t>
      </w:r>
    </w:p>
    <w:p>
      <w:r>
        <w:rPr>
          <w:b/>
        </w:rPr>
        <w:t>Q6. What does the AUC 0.645 'no-Activation-Year' check prove?</w:t>
      </w:r>
    </w:p>
    <w:p>
      <w:r>
        <w:t>That most of the model's lift comes from cohort/exposure window, not customer attributes — drop Activation Year and AUC falls to 0.645. It's an honesty check: the cohort window is partly an observation artifact, which is why the deck recommends survival-based reporting.</w:t>
      </w:r>
    </w:p>
    <w:p>
      <w:r>
        <w:rPr>
          <w:b/>
        </w:rPr>
        <w:t>Q7. Why is 'Termination before activation = 0, same-day = 28' computed?</w:t>
      </w:r>
    </w:p>
    <w:p>
      <w:r>
        <w:t>Data-quality validation. Zero negative tenures means date parsing is consistent; 28 same-day terminations are real (order cancellations) and flagged in the deck's 'when' findings.</w:t>
      </w:r>
    </w:p>
    <w:p>
      <w:r>
        <w:rPr>
          <w:b/>
        </w:rPr>
        <w:t>Q8. Why one-hot encoding with handle_unknown='ignore'?</w:t>
      </w:r>
    </w:p>
    <w:p>
      <w:r>
        <w:t>Categoricals (city, contract, bundle) are one-hot encoded inside a ColumnTransformer in an sklearn Pipeline so train/serve preprocessing is identical. handle_unknown='ignore' means a new category at predict time won't crash — it just gets all-zeros.</w:t>
      </w:r>
    </w:p>
    <w:p>
      <w:r>
        <w:rPr>
          <w:b/>
        </w:rPr>
        <w:t>Q9. Why a 20% stratified holdout with seed 42?</w:t>
      </w:r>
    </w:p>
    <w:p>
      <w:r>
        <w:t>Stratification keeps the 69.5% churn rate identical in train and test; the fixed seed makes results reproducible — same split every run.</w:t>
      </w:r>
    </w:p>
    <w:p>
      <w:r>
        <w:rPr>
          <w:b/>
        </w:rPr>
        <w:t>Q10. Why is Tenure excluded as a model feature?</w:t>
      </w:r>
    </w:p>
    <w:p>
      <w:r>
        <w:t>Tenure is a consequence of churn, not a driver — churners have tenure because they churned. Including it would leak the answer and inflate metrics.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