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pStyle w:val="Heading3"/>
        <w:keepNext w:val="0"/>
        <w:keepLines w:val="0"/>
        <w:spacing w:before="0" w:after="150"/>
        <w:ind w:left="0" w:right="0"/>
        <w:rPr>
          <w:b/>
          <w:bCs/>
          <w:sz w:val="36"/>
          <w:szCs w:val="36"/>
        </w:rPr>
      </w:pPr>
      <w:r>
        <w:rPr>
          <w:rFonts w:ascii="Times New Roman" w:eastAsia="Times New Roman" w:hAnsi="Times New Roman" w:cs="Times New Roman"/>
          <w:i w:val="0"/>
          <w:color w:val="auto"/>
          <w:sz w:val="36"/>
          <w:szCs w:val="36"/>
        </w:rPr>
        <w:t>Ιδιωτικα Συντρομιτητικα κεντρα</w:t>
      </w:r>
    </w:p>
    <w:p>
      <w:pPr>
        <w:pStyle w:val="Heading5"/>
        <w:keepNext w:val="0"/>
        <w:keepLines w:val="0"/>
        <w:spacing w:before="150" w:after="150"/>
        <w:ind w:left="0" w:right="0"/>
        <w:rPr>
          <w:b/>
          <w:bCs/>
          <w:sz w:val="27"/>
          <w:szCs w:val="27"/>
        </w:rPr>
      </w:pPr>
      <w:r>
        <w:rPr>
          <w:rFonts w:ascii="Times New Roman" w:eastAsia="Times New Roman" w:hAnsi="Times New Roman" w:cs="Times New Roman"/>
          <w:i w:val="0"/>
          <w:color w:val="auto"/>
          <w:sz w:val="27"/>
          <w:szCs w:val="27"/>
        </w:rPr>
        <w:t>Συντρομιτηκα κεντρα PBX </w:t>
      </w:r>
      <w:r>
        <w:rPr>
          <w:rStyle w:val="w3-opacity"/>
          <w:rFonts w:ascii="Times New Roman" w:eastAsia="Times New Roman" w:hAnsi="Times New Roman" w:cs="Times New Roman"/>
          <w:b/>
          <w:bCs/>
          <w:i w:val="0"/>
          <w:color w:val="auto"/>
          <w:sz w:val="27"/>
          <w:szCs w:val="27"/>
        </w:rPr>
        <w:t>April 4, 2023</w:t>
      </w:r>
    </w:p>
    <w:p>
      <w:pPr>
        <w:spacing w:before="360" w:after="360"/>
        <w:ind w:left="0" w:right="0"/>
        <w:rPr>
          <w:b/>
          <w:bCs/>
          <w:sz w:val="36"/>
          <w:szCs w:val="36"/>
        </w:rPr>
      </w:pPr>
      <w:r>
        <w:rPr>
          <w:b/>
          <w:bCs/>
          <w:sz w:val="36"/>
          <w:szCs w:val="36"/>
        </w:rPr>
        <w:t>Καθε ιδιωτικο δικτυο χρησιμοποιει τον δικο του εξοπλισμο και δεν παρεχει προσβαση σε αλλους παρα μονο στο προσωπικο της εταιριας.Μπορουν να γινονται κλησεις σε καποιο εξωτερικο δικτυο αλλα πρεπει πρωτα να πληκτρολογισουν εναν πληρης αριθμο.Οι κλησεις μεταξυ του εσωτερικου του δικτυου γινονται με την βοηθεια συγκεκριμενων τηλεφωνικων αριθμων οι οποιοι ονομαζονται αριθμοι προεκτασης.Ολοι οι χρηστες συνδεονται πανω στο ιδιο switch δηλαδη στον μεταγωγεα ή συστοιχεια μεταγωγεων ,η οποια περιλαμβανει μεταγωγεις διασυνδεμενους μεταξυ τους.</w:t>
      </w:r>
      <w:r>
        <w:rPr>
          <w:b/>
          <w:bCs/>
          <w:sz w:val="36"/>
          <w:szCs w:val="36"/>
        </w:rPr>
        <w:br/>
      </w:r>
      <w:r>
        <w:rPr>
          <w:b/>
          <w:bCs/>
          <w:sz w:val="36"/>
          <w:szCs w:val="36"/>
        </w:rPr>
        <w:br/>
      </w:r>
      <w:r>
        <w:rPr>
          <w:b/>
          <w:bCs/>
          <w:sz w:val="36"/>
          <w:szCs w:val="36"/>
        </w:rPr>
        <w:t>Ένα IP PBX (" Internet Protocol private branch exchange ") είναι ένα σύστημα που συνδέει τηλεφωνικές επεκτάσεις στο δημόσιο τηλεφωνικό δίκτυο μεταγωγής (PSTN) και παρέχει εσωτερική επικοινωνία για μια επιχείρηση. Το IP PBX είναι ένα σύστημα PBX με συνδεσιμότητα IP και μπορεί να παρέχει πρόσθετη επικοινωνία ήχου , βίντεο ή άμεσων μηνυμάτων χρησιμοποιώντας τη στοίβα πρωτοκόλλου TCP/IP .Οι πύλες Voice over IP (VoIP) μπορούν να συνδυαστούν με την παραδοσιακή λειτουργία PBX για να επιτρέψουν στις επιχειρήσεις να χρησιμοποιούν το διαχειριζόμενο intranet τους για να συμβάλουν στη μείωση των εξόδων μεγάλων αποστάσεων και να επωφεληθούν από τα πλεονεκτήματα ενός ενιαίου δικτύου για φωνή και δεδομένα ( σύγκλινο δίκτυο ). Ένα IP PBX μπορεί επίσης να παρέχει λειτουργίες CTI .</w:t>
      </w:r>
      <w:r>
        <w:rPr>
          <w:b/>
          <w:bCs/>
          <w:sz w:val="36"/>
          <w:szCs w:val="36"/>
        </w:rPr>
        <w:br/>
      </w:r>
      <w:r>
        <w:rPr>
          <w:b/>
          <w:bCs/>
          <w:sz w:val="36"/>
          <w:szCs w:val="36"/>
        </w:rPr>
        <w:br/>
      </w:r>
      <w:r>
        <w:rPr>
          <w:b/>
          <w:bCs/>
          <w:sz w:val="36"/>
          <w:szCs w:val="36"/>
        </w:rPr>
        <w:t>Το μεγαλύτερο μέρος της εγκατάστασης IP PBX χρησιμοποιεί Asterisk (PBX) για την τηλεφωνική του υποστήριξη, ενσωματωμένο σε LAMP ( L inux- A pache- M ySQL- P HP). Με παρόχους τηλεπικοινωνιακών υπηρεσιών σε όλο τον κόσμο προτιμά σιγά σιγά τα SIP Trunks από τη διεπαφή πρωτεύοντος ρυθμούΩς κύρια παροχή εταιρικής επικοινωνίας, τα IP PBX θα έχουν πλέον μεγάλη ζήτηση. Καθώς το IP PBX είναι λογισμικό, οι λειτουργίες και τα χαρακτηριστικά μπορούν να σχεδιαστούν με βάση τις απαιτήσεις των πελατών, όπως κλήσεις συνδιάσκεψης , έλεγχος XML-RPC ζωντανών κλήσεων, διαδραστική φωνητική απόκριση (IVR), TTS / ASR (κείμενο σε ομιλία/αυτόματη αναγνώριση ομιλίας) , Διασυνδεσιμότητα PSTN που υποστηρίζει αναλογικά και ψηφιακά κυκλώματα, πρωτόκολλα VoIP συμπεριλαμβανομένων SIP , Inter-Asterisk eXchange , H.323 , Jingle και άλλα.Ένα IP PBX μπορεί να υπάρχει ως φυσική συσκευή υλικού ή ως πλατφόρμα λογισμικού.</w:t>
      </w:r>
    </w:p>
    <w:p>
      <w:pPr>
        <w:pStyle w:val="a2asvga2asdefaulta2asa2a"/>
        <w:pBdr>
          <w:top w:val="none" w:sz="0" w:space="0" w:color="auto"/>
          <w:left w:val="none" w:sz="0" w:space="0" w:color="auto"/>
          <w:bottom w:val="none" w:sz="0" w:space="0" w:color="auto"/>
          <w:right w:val="none" w:sz="0" w:space="0" w:color="auto"/>
        </w:pBdr>
        <w:shd w:val="clear" w:color="auto" w:fill="0166FF"/>
        <w:spacing w:after="360" w:line="480" w:lineRule="atLeast"/>
        <w:ind w:left="0" w:right="0"/>
        <w:rPr>
          <w:rFonts w:ascii="Arial" w:eastAsia="Arial" w:hAnsi="Arial" w:cs="Arial"/>
          <w:b/>
          <w:bCs/>
          <w:color w:val="000000"/>
          <w:sz w:val="23"/>
          <w:szCs w:val="23"/>
        </w:rPr>
      </w:pPr>
      <w:r>
        <w:rPr>
          <w:rFonts w:ascii="Arial" w:eastAsia="Arial" w:hAnsi="Arial" w:cs="Arial"/>
          <w:b/>
          <w:bCs/>
          <w:strike w:val="0"/>
          <w:color w:val="000000"/>
          <w:sz w:val="23"/>
          <w:szCs w:val="23"/>
          <w:u w:val="none"/>
        </w:rPr>
        <w:drawing>
          <wp:inline>
            <wp:extent cx="304762" cy="30476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04762" cy="304762"/>
                    </a:xfrm>
                    <a:prstGeom prst="rect">
                      <a:avLst/>
                    </a:prstGeom>
                  </pic:spPr>
                </pic:pic>
              </a:graphicData>
            </a:graphic>
          </wp:inline>
        </w:drawing>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w3-container">
    <w:name w:val="w3-container"/>
    <w:basedOn w:val="Normal"/>
  </w:style>
  <w:style w:type="character" w:customStyle="1" w:styleId="w3-opacity">
    <w:name w:val="w3-opacity"/>
    <w:basedOn w:val="DefaultParagraphFont"/>
  </w:style>
  <w:style w:type="paragraph" w:customStyle="1" w:styleId="a2akita2akitsize32a2adefaultstyle">
    <w:name w:val="a2a_kit a2a_kit_size_32 a2a_default_style"/>
    <w:basedOn w:val="Normal"/>
  </w:style>
  <w:style w:type="paragraph" w:customStyle="1" w:styleId="a2asvga2asdefaulta2asa2a">
    <w:name w:val="a2a_svg a2a_s__default a2a_s_a2a"/>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ddtoany.com/share#url=https%3A%2F%2Fvstavroulakisbio.w3spaces.com%2FARTICLES%2Fmonteloclient-server.html&amp;title=W3.CSS%20Template" TargetMode="External" /><Relationship Id="rId5" Type="http://schemas.openxmlformats.org/officeDocument/2006/relationships/image" Target="media/image1.png" /><Relationship Id="rId6" Type="http://schemas.openxmlformats.org/officeDocument/2006/relationships/image" Target="media/image2.sv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