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F5B80">
        <w:rPr>
          <w:rFonts w:cs="Times New Roman"/>
          <w:sz w:val="28"/>
          <w:szCs w:val="28"/>
          <w:shd w:val="clear" w:color="auto" w:fill="FFFFFF"/>
        </w:rPr>
        <w:t>8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8F5B80">
        <w:rPr>
          <w:rFonts w:cs="Times New Roman"/>
          <w:sz w:val="28"/>
          <w:szCs w:val="28"/>
          <w:shd w:val="clear" w:color="auto" w:fill="FFFFFF"/>
        </w:rPr>
        <w:t>Асинхронное программирование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2D2043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  <w:r w:rsidR="009A122F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.12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2D2043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28</w:t>
                            </w:r>
                            <w:r w:rsidR="009A122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.12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F5B80" w:rsidRDefault="008F5B80" w:rsidP="008F5B80">
      <w:pPr>
        <w:pStyle w:val="ListNum"/>
        <w:rPr>
          <w:sz w:val="28"/>
          <w:szCs w:val="28"/>
        </w:rPr>
      </w:pPr>
    </w:p>
    <w:p w:rsidR="008F5B80" w:rsidRPr="008F5B80" w:rsidRDefault="008F5B80" w:rsidP="008F5B80">
      <w:pPr>
        <w:pStyle w:val="ListNum"/>
        <w:rPr>
          <w:sz w:val="28"/>
          <w:szCs w:val="28"/>
        </w:rPr>
      </w:pPr>
      <w:r w:rsidRPr="008F5B80"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Программа должна: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4. При накоплении буфера они должны запускаться на асинхронную обработку, после чего буфер должен очищаться;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5. Обработка должна производиться в отдельном потоке;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a. Вывод информации о фигурах в буфере на экран;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b. Вывод информации о фигурах в буфере в файл. Для каждого буфера должен создаваться файл с уникальным именем.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8. В программе должно быть ровно два потока (thread). Один основной (main) и второй для обработчиков;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9. В программе должен явно прослеживаться шаблон Publish-Subscribe. Каждый обработчик должен быть реализован как отдельный подписчик.</w:t>
      </w:r>
    </w:p>
    <w:p w:rsidR="00017B41" w:rsidRDefault="008F5B80" w:rsidP="008F5B80">
      <w:pPr>
        <w:pStyle w:val="ListNum"/>
        <w:spacing w:after="0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10.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8F5B80" w:rsidRPr="008F5B80" w:rsidRDefault="008F5B80" w:rsidP="008F5B80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>Вариант 6: пятиугольник, шестиугольник, восьмиугольник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Default="008F5B80">
      <w:pPr>
        <w:tabs>
          <w:tab w:val="left" w:pos="360"/>
        </w:tabs>
        <w:ind w:left="360"/>
        <w:rPr>
          <w:sz w:val="28"/>
          <w:szCs w:val="28"/>
        </w:rPr>
      </w:pPr>
      <w:r w:rsidRPr="008F5B80">
        <w:rPr>
          <w:sz w:val="28"/>
          <w:szCs w:val="28"/>
        </w:rPr>
        <w:t>https://github.com/vasilisavasileva/oop_exercise_08</w:t>
      </w: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Код программы на С++</w:t>
      </w:r>
    </w:p>
    <w:p w:rsidR="00BD281B" w:rsidRDefault="008F5B80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Pentagon.h</w:t>
      </w:r>
    </w:p>
    <w:p w:rsidR="008F5B80" w:rsidRDefault="008F5B80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F5B80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F5B80" w:rsidRDefault="008F5B80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 w:rsidRPr="008F5B80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Octagon.h</w:t>
      </w:r>
    </w:p>
    <w:p w:rsidR="008F5B80" w:rsidRDefault="008F5B80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8&gt;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Hexagon.h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6&gt;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Pentagon.cpp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Octagon.cpp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8;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8;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Hexagon.cpp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6;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6; i++)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Figure.h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~figure() =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x, y;</w:t>
      </w:r>
    </w:p>
    <w:p w:rsidR="008C5102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C5102" w:rsidRDefault="008C5102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C5102" w:rsidRDefault="008C5102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 w:rsidRPr="008C5102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Factory.h</w:t>
      </w:r>
    </w:p>
    <w:p w:rsidR="008C5102" w:rsidRDefault="008C5102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#pragma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~factory() =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t_pent;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t_pent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t_pent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std::move(t_pent);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t_hex;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t_hex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t_hex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std::move(t_hex);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t_oct;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t_oct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t_oct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std::move(t_oct);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C5102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C5102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 w:rsidRPr="008C5102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Handlers.h</w:t>
      </w: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~handler()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count_file = 0;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filename =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++count_file;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filename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"file_"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std::to_string(count_file)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file(filename);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.size(); ++i)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Print(file);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.size(); ++i)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Print(std::cout);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main.cpp</w:t>
      </w: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&lt;thread&gt;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&lt;mutex&gt;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&lt;future&gt;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&lt;condition_variable&gt;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"Factory.h"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"Handlers.h"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handle(std::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buffer_size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cv_mtx1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stop_thrd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.notify_all();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handlers;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handlers.push_back(std::make_unique&lt;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handlers.push_back(std::make_unique&lt;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(!(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stop_thrd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cv_mtx1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.wait(lock);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//std::cout &lt;&lt; figures.size() &lt;&lt;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handlers.size(); ++i)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exec(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.clear();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.notify_all();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2)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cv_mtx1;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cv_mtx2;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my_factory;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mtx;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lock(mtx);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buffer_size, menu;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>buffer_size = std::stoi(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stop_thrd =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thread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handler(handle, std::ref(figures), buffer_size, std::ref(cv_mtx1), std::ref(cv_mtx2), ref(mtx), std::ref(stop_thrd));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cv_mtx2.wait(lock);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buffer_size; ++i)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Pentagon"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Hexagon"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Octagon"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(menu)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my_factory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figures.push_back(my_factory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factoring(std::cin));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my_factory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hexagon_factory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figures.push_back(my_factory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factoring(std::cin));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my_factory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std::make_unique&lt;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octagon_factory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figures.push_back(my_factory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factoring(std::cin));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cv_mtx1.notify_all();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cv_mtx2.wait(lock);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buffer is filled"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"Want to create a new one?"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 for Yes, n for No"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choise;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choise;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(choise !=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stop_thrd =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cv_mtx1.notify_all();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lock.unlock();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handler.join();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C5102" w:rsidRP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7633E3" w:rsidRDefault="007633E3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32"/>
          <w:szCs w:val="32"/>
        </w:rPr>
      </w:pPr>
      <w:r w:rsidRPr="007633E3">
        <w:rPr>
          <w:b/>
          <w:sz w:val="32"/>
          <w:szCs w:val="32"/>
        </w:rPr>
        <w:t>Тест</w:t>
      </w:r>
    </w:p>
    <w:p w:rsidR="007633E3" w:rsidRDefault="007633E3" w:rsidP="007633E3">
      <w:pPr>
        <w:tabs>
          <w:tab w:val="left" w:pos="360"/>
        </w:tabs>
        <w:jc w:val="center"/>
        <w:rPr>
          <w:b/>
          <w:sz w:val="32"/>
          <w:szCs w:val="32"/>
        </w:rPr>
      </w:pP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PS C:\Users\Administrator.LAPTOP-C7V2HJKO\source\repos\oop_lab8\Debug&gt; .\oop_lab8.exe 2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1. 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2. Hexagon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3. Octagon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0 0 0 0 0 0 0 0 0 0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1. 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2. Hexagon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3. Octagon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</w:rPr>
      </w:pPr>
      <w:r w:rsidRPr="007633E3">
        <w:rPr>
          <w:sz w:val="28"/>
          <w:szCs w:val="28"/>
        </w:rPr>
        <w:t>2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0 0 0 0 0 0 0 0 0 0 0 0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lastRenderedPageBreak/>
        <w:t>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Octagon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The buffer is filled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Want to create a new one?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y for Yes, n for No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</w:rPr>
      </w:pPr>
      <w:r w:rsidRPr="007633E3">
        <w:rPr>
          <w:sz w:val="28"/>
          <w:szCs w:val="28"/>
        </w:rPr>
        <w:t>n</w:t>
      </w: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820F83" w:rsidRDefault="007633E3" w:rsidP="008E7DBB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мы вводим размер буфера, в который будем пушить наши элементы. Потом выбираем фигуру, координаты которой будем вводить. Вводим фигуры, пока наш буфер не будет заполнен. Когда буфер заполняется, то отправляет вектор с указателями на фигуры на обработку во второй поток. Этот поток создается при запуске основной программы и ожидает заполнения буфера. </w:t>
      </w:r>
      <w:r w:rsidR="003B3FFD">
        <w:rPr>
          <w:sz w:val="28"/>
          <w:szCs w:val="28"/>
        </w:rPr>
        <w:t xml:space="preserve">Перед тем как приступить к обработке второй поток ожидает освобождения мьютекса. О событии сообщает </w:t>
      </w:r>
      <w:r w:rsidR="003B3FFD">
        <w:rPr>
          <w:sz w:val="28"/>
          <w:szCs w:val="28"/>
          <w:lang w:val="en-US"/>
        </w:rPr>
        <w:t>cv</w:t>
      </w:r>
      <w:r w:rsidR="003B3FFD" w:rsidRPr="003B3FFD">
        <w:rPr>
          <w:sz w:val="28"/>
          <w:szCs w:val="28"/>
        </w:rPr>
        <w:t>_</w:t>
      </w:r>
      <w:r w:rsidR="003B3FFD">
        <w:rPr>
          <w:sz w:val="28"/>
          <w:szCs w:val="28"/>
          <w:lang w:val="en-US"/>
        </w:rPr>
        <w:t>mtx</w:t>
      </w:r>
      <w:r w:rsidR="003B3FFD" w:rsidRPr="003B3FFD">
        <w:rPr>
          <w:sz w:val="28"/>
          <w:szCs w:val="28"/>
        </w:rPr>
        <w:t>1.</w:t>
      </w:r>
      <w:r w:rsidR="003B3FFD">
        <w:rPr>
          <w:sz w:val="28"/>
          <w:szCs w:val="28"/>
        </w:rPr>
        <w:t xml:space="preserve"> После обработки пользователю предлагается продолжить работу или завершить. При завершении работы обработка завершается, вектор чистится, мьютекс отпускается и вся работа прекращается. </w:t>
      </w:r>
    </w:p>
    <w:p w:rsidR="00E474E5" w:rsidRPr="003B3FFD" w:rsidRDefault="00E474E5" w:rsidP="008E7DBB">
      <w:pPr>
        <w:rPr>
          <w:sz w:val="28"/>
          <w:szCs w:val="28"/>
        </w:rPr>
      </w:pPr>
      <w:bookmarkStart w:id="36" w:name="_GoBack"/>
      <w:bookmarkEnd w:id="36"/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Default="004D752A" w:rsidP="004D752A">
      <w:pPr>
        <w:rPr>
          <w:sz w:val="28"/>
          <w:szCs w:val="28"/>
        </w:rPr>
      </w:pPr>
      <w:r>
        <w:rPr>
          <w:sz w:val="28"/>
          <w:szCs w:val="28"/>
        </w:rPr>
        <w:t xml:space="preserve">Асинхронное программирование позволяет продуктивнее задействовать временной ресурс, тк одновременно на выполнение можно подать два потока, независящих друг от друга. Для стыковки результатов работы </w:t>
      </w:r>
      <w:r w:rsidR="00D7725B">
        <w:rPr>
          <w:sz w:val="28"/>
          <w:szCs w:val="28"/>
        </w:rPr>
        <w:t xml:space="preserve">возможно использование мьютекса и условных переменных.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54235"/>
    <w:rsid w:val="000C7FDA"/>
    <w:rsid w:val="00167F43"/>
    <w:rsid w:val="001E64EE"/>
    <w:rsid w:val="0023181D"/>
    <w:rsid w:val="002645A7"/>
    <w:rsid w:val="002D2043"/>
    <w:rsid w:val="00326E08"/>
    <w:rsid w:val="003B3B1A"/>
    <w:rsid w:val="003B3FFD"/>
    <w:rsid w:val="004D1B29"/>
    <w:rsid w:val="004D752A"/>
    <w:rsid w:val="004E75B7"/>
    <w:rsid w:val="00540BDD"/>
    <w:rsid w:val="005F68AC"/>
    <w:rsid w:val="005F74E7"/>
    <w:rsid w:val="006B0C6C"/>
    <w:rsid w:val="006D5DC5"/>
    <w:rsid w:val="007633E3"/>
    <w:rsid w:val="00820F83"/>
    <w:rsid w:val="008C5102"/>
    <w:rsid w:val="008E7DBB"/>
    <w:rsid w:val="008F5B80"/>
    <w:rsid w:val="00924C1A"/>
    <w:rsid w:val="009A122F"/>
    <w:rsid w:val="00A9618F"/>
    <w:rsid w:val="00BD281B"/>
    <w:rsid w:val="00BE1D56"/>
    <w:rsid w:val="00C16CFF"/>
    <w:rsid w:val="00C6460B"/>
    <w:rsid w:val="00C979B2"/>
    <w:rsid w:val="00CF2D6B"/>
    <w:rsid w:val="00D42DF3"/>
    <w:rsid w:val="00D7725B"/>
    <w:rsid w:val="00DB339C"/>
    <w:rsid w:val="00DD6735"/>
    <w:rsid w:val="00E474E5"/>
    <w:rsid w:val="00EA5921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1F96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90</cp:revision>
  <cp:lastPrinted>2019-12-28T10:23:00Z</cp:lastPrinted>
  <dcterms:created xsi:type="dcterms:W3CDTF">2019-09-16T12:54:00Z</dcterms:created>
  <dcterms:modified xsi:type="dcterms:W3CDTF">2019-12-28T14:02:00Z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