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A4CAF" w14:textId="77777777" w:rsidR="00D56F57" w:rsidRPr="00D56F57" w:rsidRDefault="00D56F57" w:rsidP="00D56F57">
      <w:pPr>
        <w:rPr>
          <w:b/>
          <w:bCs/>
          <w:lang w:val="el-GR"/>
        </w:rPr>
      </w:pPr>
      <w:r w:rsidRPr="00D56F57">
        <w:rPr>
          <w:b/>
          <w:bCs/>
          <w:lang w:val="el-GR"/>
        </w:rPr>
        <w:t>Πηγή Δεδομένων: Eurostat</w:t>
      </w:r>
    </w:p>
    <w:p w14:paraId="5F6C793D" w14:textId="77777777" w:rsidR="00D56F57" w:rsidRDefault="00D56F57" w:rsidP="00D56F57">
      <w:pPr>
        <w:rPr>
          <w:lang w:val="el-GR"/>
        </w:rPr>
      </w:pPr>
      <w:r w:rsidRPr="00D56F57">
        <w:rPr>
          <w:lang w:val="el-GR"/>
        </w:rPr>
        <w:t>Για την υλοποίηση του project Capstone στο Power BI, θα χρησιμοποιηθούν δεδομένα από την Eurostat, την Ευρωπαϊκή Στατιστική Υπηρεσία.</w:t>
      </w:r>
    </w:p>
    <w:p w14:paraId="0D97DAEC" w14:textId="77777777" w:rsidR="00D56F57" w:rsidRDefault="00D56F57" w:rsidP="00D56F57">
      <w:pPr>
        <w:rPr>
          <w:lang w:val="el-GR"/>
        </w:rPr>
      </w:pPr>
    </w:p>
    <w:p w14:paraId="73867C1D" w14:textId="287A2AE8" w:rsidR="00D56F57" w:rsidRPr="00D56F57" w:rsidRDefault="00D56F57" w:rsidP="00D56F57">
      <w:pPr>
        <w:pStyle w:val="ListParagraph"/>
        <w:numPr>
          <w:ilvl w:val="0"/>
          <w:numId w:val="1"/>
        </w:numPr>
        <w:rPr>
          <w:b/>
          <w:bCs/>
          <w:lang w:val="el-GR"/>
        </w:rPr>
      </w:pPr>
      <w:r w:rsidRPr="00D56F57">
        <w:rPr>
          <w:b/>
          <w:bCs/>
          <w:lang w:val="el-GR"/>
        </w:rPr>
        <w:t>Ποσοστό ανεργίας στις ευρωπαϊκές χώρες (2013-2022) για άτομα ηλικίας 25-74 ετών</w:t>
      </w:r>
      <w:r w:rsidRPr="00D56F57">
        <w:rPr>
          <w:b/>
          <w:bCs/>
          <w:lang w:val="el-GR"/>
        </w:rPr>
        <w:t xml:space="preserve">: </w:t>
      </w:r>
      <w:hyperlink r:id="rId5" w:history="1">
        <w:r w:rsidRPr="00A23108">
          <w:rPr>
            <w:rStyle w:val="Hyperlink"/>
            <w:b/>
            <w:bCs/>
            <w:lang w:val="el-GR"/>
          </w:rPr>
          <w:t>https://ec.europa.eu/eurostat/databrowser/view/tipsun20/default/table?lang=en</w:t>
        </w:r>
      </w:hyperlink>
    </w:p>
    <w:p w14:paraId="2689DE07" w14:textId="77777777" w:rsidR="00D56F57" w:rsidRPr="00D56F57" w:rsidRDefault="00D56F57" w:rsidP="00D56F57">
      <w:pPr>
        <w:pStyle w:val="ListParagraph"/>
        <w:rPr>
          <w:b/>
          <w:bCs/>
          <w:lang w:val="el-GR"/>
        </w:rPr>
      </w:pPr>
    </w:p>
    <w:p w14:paraId="4B015926" w14:textId="77777777" w:rsidR="00D56F57" w:rsidRPr="00D56F57" w:rsidRDefault="00D56F57" w:rsidP="00D56F57">
      <w:pPr>
        <w:pStyle w:val="ListParagraph"/>
        <w:rPr>
          <w:lang w:val="el-GR"/>
        </w:rPr>
      </w:pPr>
    </w:p>
    <w:p w14:paraId="325F787D" w14:textId="531AD3AD" w:rsidR="00D56F57" w:rsidRPr="00D56F57" w:rsidRDefault="00D56F57" w:rsidP="00D56F57">
      <w:pPr>
        <w:pStyle w:val="ListParagraph"/>
        <w:numPr>
          <w:ilvl w:val="0"/>
          <w:numId w:val="1"/>
        </w:numPr>
        <w:rPr>
          <w:lang w:val="el-GR"/>
        </w:rPr>
      </w:pPr>
      <w:r w:rsidRPr="00D56F57">
        <w:rPr>
          <w:b/>
          <w:bCs/>
          <w:lang w:val="el-GR"/>
        </w:rPr>
        <w:t>Ακαθάριστο Εγχώριο Προϊόν (ΑΕΠ) σε τιμές αγοράς για τις ευρωπαϊκές χώρες</w:t>
      </w:r>
      <w:r w:rsidRPr="00D56F57">
        <w:rPr>
          <w:lang w:val="el-GR"/>
        </w:rPr>
        <w:t>:</w:t>
      </w:r>
      <w:r w:rsidRPr="00D56F57">
        <w:rPr>
          <w:lang w:val="el-GR"/>
        </w:rPr>
        <w:t xml:space="preserve"> </w:t>
      </w:r>
      <w:hyperlink r:id="rId6" w:history="1">
        <w:r w:rsidRPr="00A23108">
          <w:rPr>
            <w:rStyle w:val="Hyperlink"/>
            <w:lang w:val="el-GR"/>
          </w:rPr>
          <w:t>https://ec.europa.eu/eurostat/databrowser/view/tec00001/default/table?lang=en</w:t>
        </w:r>
      </w:hyperlink>
    </w:p>
    <w:p w14:paraId="79FE6CF9" w14:textId="77777777" w:rsidR="00D56F57" w:rsidRPr="00D56F57" w:rsidRDefault="00D56F57" w:rsidP="00D56F57">
      <w:pPr>
        <w:pStyle w:val="ListParagraph"/>
        <w:rPr>
          <w:lang w:val="el-GR"/>
        </w:rPr>
      </w:pPr>
    </w:p>
    <w:p w14:paraId="336996C4" w14:textId="4B8B23C2" w:rsidR="00D56F57" w:rsidRPr="00D56F57" w:rsidRDefault="00D56F57" w:rsidP="00D56F57">
      <w:pPr>
        <w:pStyle w:val="ListParagraph"/>
        <w:numPr>
          <w:ilvl w:val="0"/>
          <w:numId w:val="1"/>
        </w:numPr>
        <w:rPr>
          <w:lang w:val="el-GR"/>
        </w:rPr>
      </w:pPr>
      <w:r>
        <w:rPr>
          <w:lang w:val="el-GR"/>
        </w:rPr>
        <w:t>Συνολικές δαπάνες γενικής κυβέρνησης για την εκπαίδευση ως ποσοστό του ΑΕΠ</w:t>
      </w:r>
      <w:r w:rsidRPr="00D56F57">
        <w:rPr>
          <w:lang w:val="el-GR"/>
        </w:rPr>
        <w:t xml:space="preserve">: </w:t>
      </w:r>
      <w:hyperlink r:id="rId7" w:history="1">
        <w:r w:rsidRPr="00A23108">
          <w:rPr>
            <w:rStyle w:val="Hyperlink"/>
            <w:lang w:val="el-GR"/>
          </w:rPr>
          <w:t>https://ec.europa.eu/eurostat/databrowser/view/gov_10a_exp/default/table?lang=en</w:t>
        </w:r>
      </w:hyperlink>
    </w:p>
    <w:p w14:paraId="33E7AE08" w14:textId="77777777" w:rsidR="00D56F57" w:rsidRPr="00D56F57" w:rsidRDefault="00D56F57" w:rsidP="00D56F57">
      <w:pPr>
        <w:pStyle w:val="ListParagraph"/>
        <w:rPr>
          <w:lang w:val="el-GR"/>
        </w:rPr>
      </w:pPr>
    </w:p>
    <w:p w14:paraId="5ED331F3" w14:textId="77777777" w:rsidR="00D56F57" w:rsidRDefault="00D56F57" w:rsidP="00D56F57">
      <w:pPr>
        <w:pStyle w:val="ListParagraph"/>
      </w:pPr>
    </w:p>
    <w:p w14:paraId="3372446F" w14:textId="77777777" w:rsidR="00D56F57" w:rsidRPr="00D56F57" w:rsidRDefault="00D56F57" w:rsidP="00D56F57">
      <w:pPr>
        <w:pStyle w:val="ListParagraph"/>
        <w:rPr>
          <w:lang w:val="el-GR"/>
        </w:rPr>
      </w:pPr>
    </w:p>
    <w:p w14:paraId="29E57015" w14:textId="77777777" w:rsidR="00D56F57" w:rsidRPr="00D56F57" w:rsidRDefault="00D56F57" w:rsidP="00D56F57">
      <w:pPr>
        <w:rPr>
          <w:lang w:val="el-GR"/>
        </w:rPr>
      </w:pPr>
      <w:r w:rsidRPr="00D56F57">
        <w:rPr>
          <w:lang w:val="el-GR"/>
        </w:rPr>
        <w:t>Η επιλογή της Eurostat ως πηγή δεδομένων βασίζεται σε:</w:t>
      </w:r>
    </w:p>
    <w:p w14:paraId="6209AA25" w14:textId="77777777" w:rsidR="00D56F57" w:rsidRPr="00D56F57" w:rsidRDefault="00D56F57" w:rsidP="00D56F57">
      <w:pPr>
        <w:numPr>
          <w:ilvl w:val="0"/>
          <w:numId w:val="3"/>
        </w:numPr>
        <w:rPr>
          <w:lang w:val="el-GR"/>
        </w:rPr>
      </w:pPr>
      <w:r w:rsidRPr="00D56F57">
        <w:rPr>
          <w:b/>
          <w:bCs/>
          <w:lang w:val="el-GR"/>
        </w:rPr>
        <w:t>Αξιοπιστία</w:t>
      </w:r>
      <w:r w:rsidRPr="00D56F57">
        <w:rPr>
          <w:lang w:val="el-GR"/>
        </w:rPr>
        <w:t>: Η Eurostat παρέχει αξιόπιστα και επικαιροποιημένα δεδομένα, τα οποία είναι κρίσιμα για ακριβείς και αξιόπιστες αναλύσεις.</w:t>
      </w:r>
    </w:p>
    <w:p w14:paraId="27D14973" w14:textId="77777777" w:rsidR="00D56F57" w:rsidRPr="00D56F57" w:rsidRDefault="00D56F57" w:rsidP="00D56F57">
      <w:pPr>
        <w:numPr>
          <w:ilvl w:val="0"/>
          <w:numId w:val="3"/>
        </w:numPr>
        <w:rPr>
          <w:lang w:val="el-GR"/>
        </w:rPr>
      </w:pPr>
      <w:r w:rsidRPr="00D56F57">
        <w:rPr>
          <w:b/>
          <w:bCs/>
          <w:lang w:val="el-GR"/>
        </w:rPr>
        <w:t>Ευρωπαϊκή Κάλυψη</w:t>
      </w:r>
      <w:r w:rsidRPr="00D56F57">
        <w:rPr>
          <w:lang w:val="el-GR"/>
        </w:rPr>
        <w:t>: Τα δεδομένα καλύπτουν όλες τις χώρες της Ευρωπαϊκής Ένωσης, επιτρέποντας συγκρίσεις και αναλύσεις σε πανευρωπαϊκό επίπεδο.</w:t>
      </w:r>
    </w:p>
    <w:p w14:paraId="22FB8BDC" w14:textId="77777777" w:rsidR="00D56F57" w:rsidRPr="00D56F57" w:rsidRDefault="00D56F57" w:rsidP="00D56F57">
      <w:pPr>
        <w:numPr>
          <w:ilvl w:val="0"/>
          <w:numId w:val="3"/>
        </w:numPr>
        <w:rPr>
          <w:lang w:val="el-GR"/>
        </w:rPr>
      </w:pPr>
      <w:r w:rsidRPr="00D56F57">
        <w:rPr>
          <w:b/>
          <w:bCs/>
          <w:lang w:val="el-GR"/>
        </w:rPr>
        <w:t>Ποικιλία Θεματικών Περιοχών</w:t>
      </w:r>
      <w:r w:rsidRPr="00D56F57">
        <w:rPr>
          <w:lang w:val="el-GR"/>
        </w:rPr>
        <w:t>: Η Eurostat προσφέρει δεδομένα σε ένα ευρύ φάσμα κοινωνικοοικονομικών θεμάτων, επιτρέποντας πολυδιάστατες αναλύσεις.</w:t>
      </w:r>
    </w:p>
    <w:p w14:paraId="0D7C87A6" w14:textId="66757864" w:rsidR="003A2550" w:rsidRDefault="003A2550"/>
    <w:p w14:paraId="50AD0FC0" w14:textId="77777777" w:rsidR="00D56F57" w:rsidRDefault="00D56F57"/>
    <w:p w14:paraId="5DEAE785" w14:textId="77777777" w:rsidR="00D56F57" w:rsidRPr="00D56F57" w:rsidRDefault="00D56F57" w:rsidP="00D56F57">
      <w:pPr>
        <w:rPr>
          <w:b/>
          <w:bCs/>
          <w:lang w:val="el-GR"/>
        </w:rPr>
      </w:pPr>
      <w:r w:rsidRPr="00D56F57">
        <w:rPr>
          <w:b/>
          <w:bCs/>
          <w:lang w:val="el-GR"/>
        </w:rPr>
        <w:t>Πρόβλημα/Ερώτημα που θα Απαντηθεί</w:t>
      </w:r>
    </w:p>
    <w:p w14:paraId="17C0D4BA" w14:textId="77777777" w:rsidR="00D56F57" w:rsidRPr="00D56F57" w:rsidRDefault="00D56F57" w:rsidP="00D56F57">
      <w:pPr>
        <w:rPr>
          <w:lang w:val="el-GR"/>
        </w:rPr>
      </w:pPr>
      <w:r w:rsidRPr="00D56F57">
        <w:rPr>
          <w:lang w:val="el-GR"/>
        </w:rPr>
        <w:t>Με την υλοποίηση αυτού του project στο Power BI, θα απαντηθούν τα εξής ερωτήματα:</w:t>
      </w:r>
    </w:p>
    <w:p w14:paraId="5BAD9D44" w14:textId="77777777" w:rsidR="00D56F57" w:rsidRPr="00D56F57" w:rsidRDefault="00D56F57" w:rsidP="00D56F57">
      <w:pPr>
        <w:numPr>
          <w:ilvl w:val="0"/>
          <w:numId w:val="4"/>
        </w:numPr>
        <w:rPr>
          <w:lang w:val="el-GR"/>
        </w:rPr>
      </w:pPr>
      <w:r w:rsidRPr="00D56F57">
        <w:rPr>
          <w:b/>
          <w:bCs/>
          <w:lang w:val="el-GR"/>
        </w:rPr>
        <w:t>Πώς εξελίχθηκε το ποσοστό ανεργίας στις ευρωπαϊκές χώρες την τελευταία δεκαετία;</w:t>
      </w:r>
    </w:p>
    <w:p w14:paraId="2E770E4C" w14:textId="77777777" w:rsidR="00D56F57" w:rsidRPr="00D56F57" w:rsidRDefault="00D56F57" w:rsidP="00D56F57">
      <w:pPr>
        <w:numPr>
          <w:ilvl w:val="1"/>
          <w:numId w:val="4"/>
        </w:numPr>
        <w:rPr>
          <w:lang w:val="el-GR"/>
        </w:rPr>
      </w:pPr>
      <w:r w:rsidRPr="00D56F57">
        <w:rPr>
          <w:lang w:val="el-GR"/>
        </w:rPr>
        <w:t>Αναλύοντας τα δεδομένα ανεργίας, θα αξιολογηθούν οι τάσεις και οι αλλαγές στην απασχόληση και την ανεργία σε διαφορετικές χώρες και χρονικές περιόδους.</w:t>
      </w:r>
    </w:p>
    <w:p w14:paraId="286C5639" w14:textId="77777777" w:rsidR="00D56F57" w:rsidRPr="00D56F57" w:rsidRDefault="00D56F57" w:rsidP="00D56F57">
      <w:pPr>
        <w:numPr>
          <w:ilvl w:val="0"/>
          <w:numId w:val="4"/>
        </w:numPr>
        <w:rPr>
          <w:lang w:val="el-GR"/>
        </w:rPr>
      </w:pPr>
      <w:r w:rsidRPr="00D56F57">
        <w:rPr>
          <w:b/>
          <w:bCs/>
          <w:lang w:val="el-GR"/>
        </w:rPr>
        <w:t>Ποια είναι η σχέση μεταξύ του ΑΕΠ και των δαπανών για την εκπαίδευση στις ευρωπαϊκές χώρες;</w:t>
      </w:r>
    </w:p>
    <w:p w14:paraId="5F348FAA" w14:textId="77777777" w:rsidR="00D56F57" w:rsidRPr="00D56F57" w:rsidRDefault="00D56F57" w:rsidP="00D56F57">
      <w:pPr>
        <w:numPr>
          <w:ilvl w:val="1"/>
          <w:numId w:val="4"/>
        </w:numPr>
        <w:rPr>
          <w:lang w:val="el-GR"/>
        </w:rPr>
      </w:pPr>
      <w:r w:rsidRPr="00D56F57">
        <w:rPr>
          <w:lang w:val="el-GR"/>
        </w:rPr>
        <w:lastRenderedPageBreak/>
        <w:t>Μελετώντας τα δεδομένα του ΑΕΠ και των δαπανών για την εκπαίδευση, θα αξιολογηθεί πώς οι οικονομικές επιδόσεις επηρεάζουν τις επενδύσεις στην εκπαίδευση και αν οι χώρες με υψηλότερο ΑΕΠ επενδύουν περισσότερο στην εκπαίδευση.</w:t>
      </w:r>
    </w:p>
    <w:p w14:paraId="7E78471E" w14:textId="77777777" w:rsidR="00D56F57" w:rsidRPr="00D56F57" w:rsidRDefault="00D56F57" w:rsidP="00D56F57">
      <w:pPr>
        <w:numPr>
          <w:ilvl w:val="0"/>
          <w:numId w:val="4"/>
        </w:numPr>
        <w:rPr>
          <w:lang w:val="el-GR"/>
        </w:rPr>
      </w:pPr>
      <w:r w:rsidRPr="00D56F57">
        <w:rPr>
          <w:b/>
          <w:bCs/>
          <w:lang w:val="el-GR"/>
        </w:rPr>
        <w:t>Ποιες είναι οι διαφορές στις δαπάνες για την εκπαίδευση μεταξύ των ευρωπαϊκών χωρών;</w:t>
      </w:r>
    </w:p>
    <w:p w14:paraId="674D4C59" w14:textId="77777777" w:rsidR="00D56F57" w:rsidRPr="00D56F57" w:rsidRDefault="00D56F57" w:rsidP="00D56F57">
      <w:pPr>
        <w:numPr>
          <w:ilvl w:val="1"/>
          <w:numId w:val="4"/>
        </w:numPr>
        <w:rPr>
          <w:lang w:val="el-GR"/>
        </w:rPr>
      </w:pPr>
      <w:r w:rsidRPr="00D56F57">
        <w:rPr>
          <w:lang w:val="el-GR"/>
        </w:rPr>
        <w:t>Θα συγκριθούν οι δαπάνες για την εκπαίδευση ως ποσοστό του ΑΕΠ μεταξύ των διαφόρων χωρών για να εντοπιστούν οι προτεραιότητες και οι επενδυτικές στρατηγικές σε κάθε χώρα.</w:t>
      </w:r>
    </w:p>
    <w:p w14:paraId="72268FAA" w14:textId="77777777" w:rsidR="00D56F57" w:rsidRPr="00D56F57" w:rsidRDefault="00D56F57">
      <w:pPr>
        <w:rPr>
          <w:lang w:val="el-GR"/>
        </w:rPr>
      </w:pPr>
    </w:p>
    <w:sectPr w:rsidR="00D56F57" w:rsidRPr="00D56F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C3F"/>
    <w:multiLevelType w:val="multilevel"/>
    <w:tmpl w:val="47BE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1139D"/>
    <w:multiLevelType w:val="multilevel"/>
    <w:tmpl w:val="559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7752D"/>
    <w:multiLevelType w:val="hybridMultilevel"/>
    <w:tmpl w:val="781075A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EE43689"/>
    <w:multiLevelType w:val="multilevel"/>
    <w:tmpl w:val="AF665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907050">
    <w:abstractNumId w:val="2"/>
  </w:num>
  <w:num w:numId="2" w16cid:durableId="1907911977">
    <w:abstractNumId w:val="1"/>
  </w:num>
  <w:num w:numId="3" w16cid:durableId="470439640">
    <w:abstractNumId w:val="0"/>
  </w:num>
  <w:num w:numId="4" w16cid:durableId="959579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FC"/>
    <w:rsid w:val="003A2550"/>
    <w:rsid w:val="006B4BFC"/>
    <w:rsid w:val="00D2441F"/>
    <w:rsid w:val="00D5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FF15"/>
  <w15:chartTrackingRefBased/>
  <w15:docId w15:val="{D126DEF6-3BC5-4C3F-93C7-E263E4A5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BF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B4BF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B4BF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4BF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4BF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4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BF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B4B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B4BF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4BF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B4BF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B4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BFC"/>
    <w:rPr>
      <w:rFonts w:eastAsiaTheme="majorEastAsia" w:cstheme="majorBidi"/>
      <w:color w:val="272727" w:themeColor="text1" w:themeTint="D8"/>
    </w:rPr>
  </w:style>
  <w:style w:type="paragraph" w:styleId="Title">
    <w:name w:val="Title"/>
    <w:basedOn w:val="Normal"/>
    <w:next w:val="Normal"/>
    <w:link w:val="TitleChar"/>
    <w:uiPriority w:val="10"/>
    <w:qFormat/>
    <w:rsid w:val="006B4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BFC"/>
    <w:pPr>
      <w:spacing w:before="160"/>
      <w:jc w:val="center"/>
    </w:pPr>
    <w:rPr>
      <w:i/>
      <w:iCs/>
      <w:color w:val="404040" w:themeColor="text1" w:themeTint="BF"/>
    </w:rPr>
  </w:style>
  <w:style w:type="character" w:customStyle="1" w:styleId="QuoteChar">
    <w:name w:val="Quote Char"/>
    <w:basedOn w:val="DefaultParagraphFont"/>
    <w:link w:val="Quote"/>
    <w:uiPriority w:val="29"/>
    <w:rsid w:val="006B4BFC"/>
    <w:rPr>
      <w:i/>
      <w:iCs/>
      <w:color w:val="404040" w:themeColor="text1" w:themeTint="BF"/>
    </w:rPr>
  </w:style>
  <w:style w:type="paragraph" w:styleId="ListParagraph">
    <w:name w:val="List Paragraph"/>
    <w:basedOn w:val="Normal"/>
    <w:uiPriority w:val="34"/>
    <w:qFormat/>
    <w:rsid w:val="006B4BFC"/>
    <w:pPr>
      <w:ind w:left="720"/>
      <w:contextualSpacing/>
    </w:pPr>
  </w:style>
  <w:style w:type="character" w:styleId="IntenseEmphasis">
    <w:name w:val="Intense Emphasis"/>
    <w:basedOn w:val="DefaultParagraphFont"/>
    <w:uiPriority w:val="21"/>
    <w:qFormat/>
    <w:rsid w:val="006B4BFC"/>
    <w:rPr>
      <w:i/>
      <w:iCs/>
      <w:color w:val="2E74B5" w:themeColor="accent1" w:themeShade="BF"/>
    </w:rPr>
  </w:style>
  <w:style w:type="paragraph" w:styleId="IntenseQuote">
    <w:name w:val="Intense Quote"/>
    <w:basedOn w:val="Normal"/>
    <w:next w:val="Normal"/>
    <w:link w:val="IntenseQuoteChar"/>
    <w:uiPriority w:val="30"/>
    <w:qFormat/>
    <w:rsid w:val="006B4BF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4BFC"/>
    <w:rPr>
      <w:i/>
      <w:iCs/>
      <w:color w:val="2E74B5" w:themeColor="accent1" w:themeShade="BF"/>
    </w:rPr>
  </w:style>
  <w:style w:type="character" w:styleId="IntenseReference">
    <w:name w:val="Intense Reference"/>
    <w:basedOn w:val="DefaultParagraphFont"/>
    <w:uiPriority w:val="32"/>
    <w:qFormat/>
    <w:rsid w:val="006B4BFC"/>
    <w:rPr>
      <w:b/>
      <w:bCs/>
      <w:smallCaps/>
      <w:color w:val="2E74B5" w:themeColor="accent1" w:themeShade="BF"/>
      <w:spacing w:val="5"/>
    </w:rPr>
  </w:style>
  <w:style w:type="character" w:styleId="Hyperlink">
    <w:name w:val="Hyperlink"/>
    <w:basedOn w:val="DefaultParagraphFont"/>
    <w:uiPriority w:val="99"/>
    <w:unhideWhenUsed/>
    <w:rsid w:val="00D56F57"/>
    <w:rPr>
      <w:color w:val="0563C1" w:themeColor="hyperlink"/>
      <w:u w:val="single"/>
    </w:rPr>
  </w:style>
  <w:style w:type="character" w:styleId="UnresolvedMention">
    <w:name w:val="Unresolved Mention"/>
    <w:basedOn w:val="DefaultParagraphFont"/>
    <w:uiPriority w:val="99"/>
    <w:semiHidden/>
    <w:unhideWhenUsed/>
    <w:rsid w:val="00D56F57"/>
    <w:rPr>
      <w:color w:val="605E5C"/>
      <w:shd w:val="clear" w:color="auto" w:fill="E1DFDD"/>
    </w:rPr>
  </w:style>
  <w:style w:type="paragraph" w:styleId="NormalWeb">
    <w:name w:val="Normal (Web)"/>
    <w:basedOn w:val="Normal"/>
    <w:uiPriority w:val="99"/>
    <w:semiHidden/>
    <w:unhideWhenUsed/>
    <w:rsid w:val="00D56F57"/>
    <w:pPr>
      <w:spacing w:before="100" w:beforeAutospacing="1" w:after="100" w:afterAutospacing="1" w:line="240" w:lineRule="auto"/>
    </w:pPr>
    <w:rPr>
      <w:rFonts w:ascii="Times New Roman" w:eastAsia="Times New Roman" w:hAnsi="Times New Roman" w:cs="Times New Roman"/>
      <w:kern w:val="0"/>
      <w:sz w:val="24"/>
      <w:szCs w:val="24"/>
      <w:lang w:val="el-GR" w:eastAsia="el-GR"/>
      <w14:ligatures w14:val="none"/>
    </w:rPr>
  </w:style>
  <w:style w:type="character" w:styleId="Strong">
    <w:name w:val="Strong"/>
    <w:basedOn w:val="DefaultParagraphFont"/>
    <w:uiPriority w:val="22"/>
    <w:qFormat/>
    <w:rsid w:val="00D56F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31105">
      <w:bodyDiv w:val="1"/>
      <w:marLeft w:val="0"/>
      <w:marRight w:val="0"/>
      <w:marTop w:val="0"/>
      <w:marBottom w:val="0"/>
      <w:divBdr>
        <w:top w:val="none" w:sz="0" w:space="0" w:color="auto"/>
        <w:left w:val="none" w:sz="0" w:space="0" w:color="auto"/>
        <w:bottom w:val="none" w:sz="0" w:space="0" w:color="auto"/>
        <w:right w:val="none" w:sz="0" w:space="0" w:color="auto"/>
      </w:divBdr>
    </w:div>
    <w:div w:id="258415014">
      <w:bodyDiv w:val="1"/>
      <w:marLeft w:val="0"/>
      <w:marRight w:val="0"/>
      <w:marTop w:val="0"/>
      <w:marBottom w:val="0"/>
      <w:divBdr>
        <w:top w:val="none" w:sz="0" w:space="0" w:color="auto"/>
        <w:left w:val="none" w:sz="0" w:space="0" w:color="auto"/>
        <w:bottom w:val="none" w:sz="0" w:space="0" w:color="auto"/>
        <w:right w:val="none" w:sz="0" w:space="0" w:color="auto"/>
      </w:divBdr>
    </w:div>
    <w:div w:id="597254176">
      <w:bodyDiv w:val="1"/>
      <w:marLeft w:val="0"/>
      <w:marRight w:val="0"/>
      <w:marTop w:val="0"/>
      <w:marBottom w:val="0"/>
      <w:divBdr>
        <w:top w:val="none" w:sz="0" w:space="0" w:color="auto"/>
        <w:left w:val="none" w:sz="0" w:space="0" w:color="auto"/>
        <w:bottom w:val="none" w:sz="0" w:space="0" w:color="auto"/>
        <w:right w:val="none" w:sz="0" w:space="0" w:color="auto"/>
      </w:divBdr>
    </w:div>
    <w:div w:id="875583316">
      <w:bodyDiv w:val="1"/>
      <w:marLeft w:val="0"/>
      <w:marRight w:val="0"/>
      <w:marTop w:val="0"/>
      <w:marBottom w:val="0"/>
      <w:divBdr>
        <w:top w:val="none" w:sz="0" w:space="0" w:color="auto"/>
        <w:left w:val="none" w:sz="0" w:space="0" w:color="auto"/>
        <w:bottom w:val="none" w:sz="0" w:space="0" w:color="auto"/>
        <w:right w:val="none" w:sz="0" w:space="0" w:color="auto"/>
      </w:divBdr>
    </w:div>
    <w:div w:id="979307590">
      <w:bodyDiv w:val="1"/>
      <w:marLeft w:val="0"/>
      <w:marRight w:val="0"/>
      <w:marTop w:val="0"/>
      <w:marBottom w:val="0"/>
      <w:divBdr>
        <w:top w:val="none" w:sz="0" w:space="0" w:color="auto"/>
        <w:left w:val="none" w:sz="0" w:space="0" w:color="auto"/>
        <w:bottom w:val="none" w:sz="0" w:space="0" w:color="auto"/>
        <w:right w:val="none" w:sz="0" w:space="0" w:color="auto"/>
      </w:divBdr>
    </w:div>
    <w:div w:id="1738626741">
      <w:bodyDiv w:val="1"/>
      <w:marLeft w:val="0"/>
      <w:marRight w:val="0"/>
      <w:marTop w:val="0"/>
      <w:marBottom w:val="0"/>
      <w:divBdr>
        <w:top w:val="none" w:sz="0" w:space="0" w:color="auto"/>
        <w:left w:val="none" w:sz="0" w:space="0" w:color="auto"/>
        <w:bottom w:val="none" w:sz="0" w:space="0" w:color="auto"/>
        <w:right w:val="none" w:sz="0" w:space="0" w:color="auto"/>
      </w:divBdr>
    </w:div>
    <w:div w:id="196982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europa.eu/eurostat/databrowser/view/gov_10a_exp/default/table?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eurostat/databrowser/view/tec00001/default/table?lang=en" TargetMode="External"/><Relationship Id="rId5" Type="http://schemas.openxmlformats.org/officeDocument/2006/relationships/hyperlink" Target="https://ec.europa.eu/eurostat/databrowser/view/tipsun20/default/table?lang=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361</Words>
  <Characters>1952</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2024-07-24T16:34:00Z</dcterms:created>
  <dcterms:modified xsi:type="dcterms:W3CDTF">2024-07-24T16:42:00Z</dcterms:modified>
</cp:coreProperties>
</file>