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ff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1.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0"/>
          <w:szCs w:val="40"/>
          <w:rtl w:val="0"/>
        </w:rPr>
        <w:t xml:space="preserve"> Простий олівець повинен бути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Дерев’яний. Шестигранної форми . Диаметр олівця 5 мм. Довжина 15 см. Вага  10 грм. Зовні окрашен у червоний колір. В середині повинен бути грифель.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Грифель має бути сірого кольору.Довжина грифелю 15 см. Вага 2 грм. Діаметр грифеля 1 мм. Вага і діаметр олівця повинні бути  розраховані з урахуванням ваги і діаметру грифеля. При падінні з висоти від 0 м. до 3 м.  олівець не повинен  ломаться.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ff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0"/>
          <w:szCs w:val="40"/>
          <w:rtl w:val="0"/>
        </w:rPr>
        <w:t xml:space="preserve"> Техніка тестування вимог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На мою думку ” Рев’ю”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гарантує максимально можливу якість фінального результату хоч і забирає багато часу на аналіз вимог. Проте витративши час на початку розробки П.з. в кінцевому результаті ми отримуємо продукт який повністю буде задовольняти вимоги замовника.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У “ Рев’ю” ми залучимо всіх членів команди для поверхневого перегляду , технічної та формальної інспекції. після чого всім буде зрозуміло що і як робити.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