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6"/>
                <w:szCs w:val="26"/>
                <w:rtl w:val="0"/>
              </w:rPr>
              <w:t xml:space="preserve">На мою думку  даний тест-кей покриває всі переходи хоча б один раз тому варіант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В.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https://app.diagrams.net/#G1DND-j8L-jZndDYtKepKo8aoZgez-EuVB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i w:val="1"/>
                <w:color w:val="3f3f3f"/>
                <w:sz w:val="30"/>
                <w:szCs w:val="3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30"/>
                <w:szCs w:val="30"/>
                <w:rtl w:val="0"/>
              </w:rPr>
              <w:t xml:space="preserve">На мою думку достатньо буде 5 тест-кейсів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p.diagrams.net/#G1DND-j8L-jZndDYtKepKo8aoZgez-EuVB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