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Естимація перевірки категорії “ Інші платежі “ у мобільному додатку “Monobank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Естимація технікою “ Three-Point estimation”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E=(a+m+b)/3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Для перевірки однієї підкатегорії беремо такі значення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a= 3 min.  - оптимістичне значення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m=5 min. - реалістичне значення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b=10 min.- песимістичне значення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Таким чином отримаємо 6 min. для перевірки однієї підкатегорії . У мобільному додатку “ Monobank” в категорії “ Інші платежі “ існує 7 підкатегорій , виходячи із цього можна визначити що для перевірки категорії “ Інші платежі “ потрібно приблизно 42min.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    Естимація технікою “ Work Breakdown Structure”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У мобільному додатку “ Monobank” в категорії “ Інші платежі “ існує 7 підкатегорій , для перевірки одної підкатегорії на знадобиться приблизно 6 хв. Тому для перевірки категорії “ Інші платежі “ нам знадобиться приблизно 42 хв.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