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Протокол - Пациент 18.12.2025 09:15</w:t>
      </w:r>
    </w:p>
    <w:p>
      <w:pPr>
        <w:jc w:val="center"/>
      </w:pPr>
      <w:r>
        <w:t>Дата: 18.12.2025 09:15</w:t>
      </w:r>
    </w:p>
    <w:p/>
    <w:p>
      <w:r>
        <w:t># ПРОТОКОЛ ОСМОТРА ПАЦИЕНТА</w:t>
      </w:r>
    </w:p>
    <w:p>
      <w:pPr>
        <w:pStyle w:val="Heading2"/>
      </w:pPr>
      <w:r>
        <w:rPr>
          <w:b/>
        </w:rPr>
        <w:t>Жалобы:</w:t>
      </w:r>
    </w:p>
    <w:p>
      <w:r>
        <w:t>На момент осмотра пациент предъявляет жалобы на кашель, одышку, повышение температуры тела.</w:t>
      </w:r>
    </w:p>
    <w:p>
      <w:pPr>
        <w:pStyle w:val="Heading2"/>
      </w:pPr>
      <w:r>
        <w:rPr>
          <w:b/>
        </w:rPr>
        <w:t>Анамнез заболевания:</w:t>
      </w:r>
    </w:p>
    <w:p>
      <w:r>
        <w:t>Данные о длительности заболевания, характере кашля (сухой/влажный, продуктивность мокроты, её характер и объём), степени одышки (при физической нагрузке/в покое), максимальных цифрах температуры тела, наличии озноба, ночной потливости, динамике симптомов, предшествующих ОРВИ или переохлаждении, приёме каких-либо препаратов до обращения — требуют уточнения при детализации анамнеза.</w:t>
      </w:r>
    </w:p>
    <w:p>
      <w:pPr>
        <w:pStyle w:val="Heading2"/>
      </w:pPr>
      <w:r>
        <w:rPr>
          <w:b/>
        </w:rPr>
        <w:t>Анамнез жизни:</w:t>
      </w:r>
    </w:p>
    <w:p>
      <w:r>
        <w:t>Сведения о перенесённых заболеваниях, хронических патологиях (сахарный диабет, ХОБЛ, бронхиальная астма, ИБС, артериальная гипертензия), аллергологический анамнез, вредные привычки (курение, алкоголь), профессиональные вредности, вакцинальный статус (грипп, пневмококк, COVID-19), семейный анамнез требуют детального сбора.</w:t>
      </w:r>
    </w:p>
    <w:p>
      <w:pPr>
        <w:pStyle w:val="Heading2"/>
      </w:pPr>
      <w:r>
        <w:rPr>
          <w:b/>
        </w:rPr>
        <w:t>Объективный осмотр:</w:t>
      </w:r>
    </w:p>
    <w:p>
      <w:r>
        <w:t>Общее состояние средней тяжести/тяжёлое (уточнить). Сознание ясное. Положение активное/вынужденное (ортопноэ при выраженной дыхательной недостаточности). Температура тела субфебрильная/фебрильная (указать цифры). Кожные покровы обычной окраски/бледные/цианотичные, влажность нормальная/повышенная. Периферические лимфоузлы не увеличены, безболезненны. Слизистые оболочки розовые, влажные/гиперемированы. ЧДД (указать, норма 16-20/мин). Пульс (указать ЧСС, ритмичность). АД (указать цифры на обеих руках). Перкуторно над лёгкими справа притупление лёгочного звука в нижних/средних отделах, слева ясный лёгочный звук. Аускультативно дыхание жёсткое/ослабленное, справа выслушиваются влажные хрипы (мелко-/средне-/крупнопузырчатые, локализация), слева дыхание везикулярное. Тоны сердца ясные, ритмичные, шумов нет. Живот мягкий, безболезненный при пальпации во всех отделах. Печень у края рёберной дуги/не увеличена. Селезёнка не пальпируется. Симптом поколачивания отрицательный с обеих сторон. Стул регулярный, оформленный. Диурез достаточный. Периферических отёков нет. Неврологический статус: очаговой симптоматики не выявлено, менингеальные знаки отрицательные.</w:t>
      </w:r>
    </w:p>
    <w:p>
      <w:pPr>
        <w:pStyle w:val="Heading2"/>
      </w:pPr>
      <w:r>
        <w:rPr>
          <w:b/>
        </w:rPr>
        <w:t>Предварительный диагноз:</w:t>
      </w:r>
    </w:p>
    <w:p>
      <w:r>
        <w:t>Внебольничная пневмония справа, нижнедолевая/среднедолевая (уточнить локализацию по рентгенографии), средней тяжести/тяжёлого течения. Дыхательная недостаточность (степень уточнить). Сопутствующие заболевания (указать при наличии).</w:t>
      </w:r>
    </w:p>
    <w:p>
      <w:pPr>
        <w:pStyle w:val="Heading2"/>
      </w:pPr>
      <w:r>
        <w:rPr>
          <w:b/>
        </w:rPr>
        <w:t>Рекомендованные обследования:</w:t>
      </w:r>
    </w:p>
    <w:p>
      <w:r>
        <w:t>1. ОАК с лейкоформулой, СОЭ</w:t>
      </w:r>
    </w:p>
    <w:p>
      <w:r>
        <w:t>2. ОАМ</w:t>
      </w:r>
    </w:p>
    <w:p>
      <w:r>
        <w:t>3. Биохимия крови: глюкоза, креатинин, мочевина, АЛТ, АСТ, общий билирубин, СРБ, прокальцитонин</w:t>
      </w:r>
    </w:p>
    <w:p>
      <w:r>
        <w:t>4. Коагулограмма: АЧТВ, МНО, фибриноген, D-димер</w:t>
      </w:r>
    </w:p>
    <w:p>
      <w:r>
        <w:t>5. Газы артериальной крови, КОС, сатурация (SpO2)</w:t>
      </w:r>
    </w:p>
    <w:p>
      <w:r>
        <w:t>6. Рентгенография органов грудной клетки в 2 проекциях (при недостаточной информативности — КТ ОГК)</w:t>
      </w:r>
    </w:p>
    <w:p>
      <w:r>
        <w:t>7. ЭКГ</w:t>
      </w:r>
    </w:p>
    <w:p>
      <w:r>
        <w:t>8. Микробиологическое исследование мокроты (бактериоскопия, посев с определением чувствительности к антибиотикам) до начала антибактериальной терапии</w:t>
      </w:r>
    </w:p>
    <w:p>
      <w:r>
        <w:t>9. Экспресс-тесты на грипп, COVID-19, РС-вирус (по эпидпоказаниям)</w:t>
      </w:r>
    </w:p>
    <w:p>
      <w:r>
        <w:t>10. При тяжёлом течении: посев крови на стерильность (2 пробы из разных вен), определение антигенов Streptococcus pneumoniae и Legionella pneumophila в моче</w:t>
      </w:r>
    </w:p>
    <w:p>
      <w:pPr>
        <w:pStyle w:val="Heading2"/>
      </w:pPr>
      <w:r>
        <w:rPr>
          <w:b/>
        </w:rPr>
        <w:t>Терапия:</w:t>
      </w:r>
    </w:p>
    <w:p>
      <w:pPr>
        <w:pStyle w:val="ListBullet"/>
      </w:pPr>
      <w:r>
        <w:t>Рекомендации по режиму, диете: постельный/полупостельный режим до нормализации температуры и улучшения состояния, обильное тёплое питьё до 2-2,5 л/сут, диета №15 (общий стол) с достаточным содержанием белка, витаминов, исключением раздражающей пищи.</w:t>
      </w:r>
    </w:p>
    <w:p>
      <w:pPr>
        <w:pStyle w:val="ListBullet"/>
      </w:pPr>
      <w:r>
        <w:t>Фармакотерапия: Амоксициллин/клавуланат (Амоксиклав, Аугментин, Флемоклав Солютаб) 875/125 мг per os 2 раза/сут или 1000/125 мг 2 раза/сут, либо Амоксициллин/клавуланат в/в 1200 мг 3 раза/сут при среднетяжёлом течении; при тяжёлом течении или факторах риска Pseudomonas aeruginosa — Цефтриаксон (Роцефин, Лендацин) 2 г в/в 1 раз/сут + Азитромицин (Сумамед, Азитрокс) 500 мг per os/в/в 1 раз/сут или Левофлоксацин (Таваник, Глево) 500-750 мг в/в/per os 1 раз/сут; при подозрении на атипичную флору — Азитромицин 500 мг 1 раз/сут 3-5 дней или Кларитромицин (Клацид, Фромилид) 500 мг 2 раза/сут; жаропонижающие при температуре &gt;38,5°C — Парацетамол (Панадол, Эффералган) 500-1000 мг до 4 раз/сут или Ибупрофен (Нурофен, Миг) 400 мг до 3 раз/сут; муколитики — Ацетилцистеин (АЦЦ, Флуимуцил) 600 мг 1 раз/сут или Амброксол (Лазолван, Амбробене) 30 мг 3 раза/сут; при бронхообструкции — Сальбутамол (Вентолин, Саламол) 2,5-5 мг через небулайзер по требованию; оксигенотерапия при SpO2 &lt;92% (целевая сатурация 92-96%); антикоагулянты при риске тромбоэмболических осложнений — Эноксапарин натрия (Клексан, Эниксум) 40 мг п/к 1 раз/сут или Надропарин кальция (Фраксипарин, Фраксипарин Форте) в профилактической дозе.</w:t>
      </w:r>
    </w:p>
    <w:p>
      <w:pPr>
        <w:pStyle w:val="ListBullet"/>
      </w:pPr>
      <w:r>
        <w:t>Физиолечение: после нормализации температуры — дыхательная гимнастика, ингаляции с физраствором/минеральной водой через небулайзер для улучшения дренажной функции бронхов, вибрационный массаж грудной клетки.</w:t>
      </w:r>
    </w:p>
    <w:p>
      <w:pPr>
        <w:pStyle w:val="Heading2"/>
      </w:pPr>
      <w:r>
        <w:rPr>
          <w:b/>
        </w:rPr>
        <w:t>Согласие пациента:</w:t>
      </w:r>
    </w:p>
    <w:p>
      <w:r>
        <w:t>&lt;small&gt;Пациент ознакомлен с планом обследования и лечения, возможными рисками и осложнениями, альтернативными методами терапии. Согласие на проведение диагностических и лечебных мероприятий получено. Пациент предупреждён о необходимости немедленного обращения за медицинской помощью при ухудшении состояния (нарастание одышки, боли в грудной клетке, кровохарканье, спутанность сознания). Подпись пациента _____________ Дата _______&lt;/small&gt;</w:t>
      </w:r>
    </w:p>
    <w:p>
      <w:r>
        <w:t>---</w:t>
      </w:r>
    </w:p>
    <w:p>
      <w:r>
        <w:t>## КЛИНИЧЕСКАЯ ДИРЕКТИВА (Board Certified Perspective)</w:t>
      </w:r>
    </w:p>
    <w:p>
      <w:r>
        <w:t>### 1. Клинический обзор</w:t>
      </w:r>
    </w:p>
    <w:p>
      <w:r>
        <w:t>Клиническая картина соответствует внебольничной пневмонии (Community-Acquired Pneumonia, CAP) с локализацией справа. Наличие влажных хрипов, лихорадки и одышки требует немедленной стратификации риска по шкале CURB-65/PSI для определения места лечения (амбулаторно vs госпитализация vs ОРИТ) и выбора эмпирической антибактериальной терапии.</w:t>
      </w:r>
    </w:p>
    <w:p>
      <w:r>
        <w:t>### 2. Дифференциальный диагноз и Коды</w:t>
      </w:r>
    </w:p>
    <w:p>
      <w:pPr>
        <w:pStyle w:val="ListBullet"/>
      </w:pPr>
      <w:r>
        <w:t>**J18.9** Пневмония неуточнённая (до верификации возбудителя)</w:t>
      </w:r>
    </w:p>
    <w:p>
      <w:pPr>
        <w:pStyle w:val="ListBullet"/>
      </w:pPr>
      <w:r>
        <w:t>**J18.1** Долевая пневмония неуточнённая</w:t>
      </w:r>
    </w:p>
    <w:p>
      <w:pPr>
        <w:pStyle w:val="ListBullet"/>
      </w:pPr>
      <w:r>
        <w:t>**J15.9** Бактериальная пневмония неуточнённая</w:t>
      </w:r>
    </w:p>
    <w:p>
      <w:pPr>
        <w:pStyle w:val="ListBullet"/>
      </w:pPr>
      <w:r>
        <w:t>**J12-J18** Вирусная/атипичная пневмония (COVID-19, грипп, Mycoplasma, Legionella)</w:t>
      </w:r>
    </w:p>
    <w:p>
      <w:pPr>
        <w:pStyle w:val="ListBullet"/>
      </w:pPr>
      <w:r>
        <w:t>**J44.0** ХОБЛ с острой респираторной инфекцией нижних дыхательных путей (если анамнез курения/ХОБЛ)</w:t>
      </w:r>
    </w:p>
    <w:p>
      <w:pPr>
        <w:pStyle w:val="ListBullet"/>
      </w:pPr>
      <w:r>
        <w:t>**I26** ТЭЛА (дифференциальный диагноз при одышке и гипоксемии)</w:t>
      </w:r>
    </w:p>
    <w:p>
      <w:r>
        <w:t>### 3. План действий (Step-by-Step)</w:t>
      </w:r>
    </w:p>
    <w:p>
      <w:pPr>
        <w:pStyle w:val="Heading2"/>
      </w:pPr>
      <w:r>
        <w:rPr>
          <w:b/>
        </w:rPr>
        <w:t>Основное заболевание:</w:t>
      </w:r>
    </w:p>
    <w:p>
      <w:pPr>
        <w:pStyle w:val="ListBullet"/>
      </w:pPr>
      <w:r>
        <w:t>**Стратификация риска:** CURB-65 (Confusion, Urea &gt;7 mmol/L, RR ≥30, BP &lt;90/60, age ≥65) или PSI/PORT score. CURB-65 ≥2 или PSI класс IV-V → госпитализация. CURB-65 ≥3 → рассмотреть ОРИТ.</w:t>
      </w:r>
    </w:p>
    <w:p>
      <w:pPr>
        <w:pStyle w:val="ListBullet"/>
      </w:pPr>
      <w:r>
        <w:t>**Эмпирическая антибиотикотерапия (начать в течение 4-8 часов от поступления):**</w:t>
      </w:r>
    </w:p>
    <w:p>
      <w:r>
        <w:t xml:space="preserve">  - Амбулаторно (CURB-65 0-1, нет факторов риска): Амоксициллин 1000 мг 3 раза/сут 5-7 дней ИЛИ Амоксициллин/клавуланат 875/125 мг 2 раза/сут. При подозрении на атипичные возбудители (Mycoplasma, Chlamydophila) — добавить Азитромицин 500 мг 1 раз/сут 3 дня или Доксициклин 100 мг 2 раза/сут.</w:t>
      </w:r>
    </w:p>
    <w:p>
      <w:r>
        <w:t xml:space="preserve">  - Стационар (CURB-65 ≥2, нет риска P. aeruginosa): Цефтриаксон 2 г в/в 1 раз/сут + Азитромицин 500 мг в/в/per os 1 раз/сут ИЛИ респираторный фторхинолон (Левофлоксацин 750 мг в/в/per os 1 раз/сут или Моксифлоксацин 400 мг 1 раз/сут) в монотерапии.</w:t>
      </w:r>
    </w:p>
    <w:p>
      <w:r>
        <w:t xml:space="preserve">  - ОРИТ (CURB-65 ≥3, септический шок, ИВЛ): β-лактам (Цефтриаксон 2 г в/в 1 раз/сут или Цефотаксим 2 г в/в 3 раза/сут) + Азитромицин 500 мг в/в 1 раз/сут ИЛИ респираторный фторхинолон. При риске P. aeruginosa (бронхоэктазы, предшествующая антибиотикотерапия, частые госпитализации) — антипсевдомонадный β-лактам (Пиперациллин/тазобактам 4,5 г в/в 4 раза/сут или Цефепим 2 г в/в 3 раза/сут или Меропенем 1 г в/в 3 раза/сут) + фторхинолон (Левофлоксацин 750 мг) или аминогликозид (Амикацин 15 мг/кг 1 раз/сут).</w:t>
      </w:r>
    </w:p>
    <w:p>
      <w:r>
        <w:t xml:space="preserve">  - При риске MRSA (предшествующая колонизация, тяжёлый некротизирующий процесс, грипп-ассоциированная пневмония) — добавить Ванкомицин 15-20 мг/кг в/в 2 раза/сут (целевая концентрация 15-20 мкг/мл) или Линезолид 600 мг в/в/per os 2 раза/сут.</w:t>
      </w:r>
    </w:p>
    <w:p>
      <w:pPr>
        <w:pStyle w:val="ListBullet"/>
      </w:pPr>
      <w:r>
        <w:t>**Длительность:** 5-7 дней при неосложнённой CAP и клиническом улучшении (апирексия &gt;48-72 ч, стабильные витальные показатели, SpO2 &gt;90%, способность к пероральному приёму). Продлить до 10-14 дней при бактериемии, абсцедировании, эмпиеме, Legionella, S. aureus.</w:t>
      </w:r>
    </w:p>
    <w:p>
      <w:pPr>
        <w:pStyle w:val="ListBullet"/>
      </w:pPr>
      <w:r>
        <w:t>**Оксигенотерапия:** Целевая SpO2 92-96% (88-92% при ХОБЛ). Начать с носовых канюль 1-6 л/мин, при неэффективности — высокопоточная оксигенотерапия (HFNC) или неинвазивная вентиляция (NIV).</w:t>
      </w:r>
    </w:p>
    <w:p>
      <w:pPr>
        <w:pStyle w:val="Heading2"/>
      </w:pPr>
      <w:r>
        <w:rPr>
          <w:b/>
        </w:rPr>
        <w:t>Сопутствующие состояния:</w:t>
      </w:r>
    </w:p>
    <w:p>
      <w:pPr>
        <w:pStyle w:val="ListBullet"/>
      </w:pPr>
      <w:r>
        <w:t>**ХОБЛ/астма:** Продолжить базисную терапию (ИГКС/ДДБА), добавить короткодействующие бронходилататоры (Сальбутамол/Ипратропия бромид) при бронхообструкции. Избегать фторхинолонов при удлинении QT.</w:t>
      </w:r>
    </w:p>
    <w:p>
      <w:pPr>
        <w:pStyle w:val="ListBullet"/>
      </w:pPr>
      <w:r>
        <w:t>**Сахарный диабет:** Контроль гликемии (целевая &lt;10 ммоль/л), коррекция инсулинотерапии.</w:t>
      </w:r>
    </w:p>
    <w:p>
      <w:pPr>
        <w:pStyle w:val="ListBullet"/>
      </w:pPr>
      <w:r>
        <w:t>**ХСН/ИБС:** Мониторинг волемического статуса, избегать избыточной инфузионной терапии (риск отёка лёгких).</w:t>
      </w:r>
    </w:p>
    <w:p>
      <w:pPr>
        <w:pStyle w:val="ListBullet"/>
      </w:pPr>
      <w:r>
        <w:t>**ХБП:** Коррекция доз антибиотиков по СКФ (Цефтриаксон без коррекции до СКФ &lt;10 мл/мин, Левофлоксацин 750 мг → 500 мг при СКФ 20-49).</w:t>
      </w:r>
    </w:p>
    <w:p>
      <w:pPr>
        <w:pStyle w:val="Heading2"/>
      </w:pPr>
      <w:r>
        <w:rPr>
          <w:b/>
        </w:rPr>
        <w:t>Поддержка и мониторинг:</w:t>
      </w:r>
    </w:p>
    <w:p>
      <w:pPr>
        <w:pStyle w:val="ListBullet"/>
      </w:pPr>
      <w:r>
        <w:t>**Критерии эффективности:** Снижение температуры &lt;37,8°C в течение 48-72 ч, уменьшение одышки, снижение СРБ/прокальцитонина на 50% к 3-5 дню, рентгенологическая динамика (не ранее 4-6 недель).</w:t>
      </w:r>
    </w:p>
    <w:p>
      <w:pPr>
        <w:pStyle w:val="ListBullet"/>
      </w:pPr>
      <w:r>
        <w:t>**"Красные флаги":** Нарастание одышки/гипоксемии, гемодинамическая нестабильность (САД &lt;90 мм рт.ст., ЧСС &gt;125), спутанность сознания, олигурия (&lt;0,5 мл/кг/ч), лактат &gt;4 ммоль/л, отсутствие ответа на терапию через 72 ч → пересмотр антибиотикотерапии, КТ ОГК, консультация пульмонолога/инфекциониста, рассмотреть перевод в ОРИТ.</w:t>
      </w:r>
    </w:p>
    <w:p>
      <w:pPr>
        <w:pStyle w:val="ListBullet"/>
      </w:pPr>
      <w:r>
        <w:t>**Профилактика ВТЭ:** Эноксапарин 40 мг п/к 1 раз/сут или Надропарин в профилактической дозе при иммобилизации, ожирении, онкологии, ХСН.</w:t>
      </w:r>
    </w:p>
    <w:p>
      <w:pPr>
        <w:pStyle w:val="Heading2"/>
      </w:pPr>
      <w:r>
        <w:rPr>
          <w:b/>
        </w:rPr>
        <w:t>Профилактика:</w:t>
      </w:r>
    </w:p>
    <w:p>
      <w:pPr>
        <w:pStyle w:val="ListBullet"/>
      </w:pPr>
      <w:r>
        <w:t>**Вакцинация:** Пневмококковая вакцина (PCV13 → PPSV23 через 1 год для лиц ≥65 лет, иммунокомпрометированных, ХОБЛ, ХСН, диабет), ежегодная вакцинация против гриппа, COVID-19.</w:t>
      </w:r>
    </w:p>
    <w:p>
      <w:pPr>
        <w:pStyle w:val="ListBullet"/>
      </w:pPr>
      <w:r>
        <w:t>**Отказ от курения:** Направление к специалисту, никотинзаместительная терапия.</w:t>
      </w:r>
    </w:p>
    <w:p>
      <w:pPr>
        <w:pStyle w:val="ListBullet"/>
      </w:pPr>
      <w:r>
        <w:t>**Обучение пациента:** Признаки ухудшения, необходимость завершения курса антибиотиков, контрольная рентгенография через 4-6 недель (особенно у курильщиков &gt;50 лет для исключения рака лёгкого).</w:t>
      </w:r>
    </w:p>
    <w:p>
      <w:r>
        <w:t>### 4. Ссылки</w:t>
      </w:r>
    </w:p>
    <w:p>
      <w:r>
        <w:t>1. **Metlay JP, Waterer GW, et al.** Diagnosis and Treatment of Adults with Community-acquired Pneumonia. An Official Clinical Practice Guideline of the American Thoracic Society and Infectious Diseases Society of America. *Am J Respir Crit Care Med.* 2019;200(7):e45-e67. DOI: 10.1164/rccm.201908-1581ST</w:t>
      </w:r>
    </w:p>
    <w:p>
      <w:r>
        <w:t>2. **IDSA/ATS CAP Guidelines 2019.** [https://www.idsociety.org/practice-guideline/community-acquired-pneumonia-cap-in-adults/](https://www.idsociety.org/practice-guideline/community-acquired-pneumonia-cap-in-adults/)</w:t>
      </w:r>
    </w:p>
    <w:p>
      <w:r>
        <w:t>3. **Torres A, Cilloniz C, et al.** European Respiratory Society/European Society of Clinical Microbiology and Infectious Diseases guidelines for the management of hospital-acquired pneumonia and ventilator-associated pneumonia. *Eur Respir J.* 2017;50(3):1700582. DOI: 10.1183/13993003.00582-2017</w:t>
      </w:r>
    </w:p>
    <w:p>
      <w:r>
        <w:t>4. **GOLD 2023 Report.** Global Strategy for the Diagnosis, Management, and Prevention of Chronic Obstructive Pulmonary Disease. [https://goldcopd.org/2023-gold-report-2/](https://goldcopd.org/2023-gold-report-2/)</w:t>
      </w:r>
    </w:p>
    <w:p>
      <w:r>
        <w:t>5. **UpToDate: Community-acquired pneumonia in adults: Treatment.** [https://www.uptodate.com/contents/community-acquired-pneumonia-in-adults-treatment](https://www.uptodate.com/contents/community-acquired-pneumonia-in-adults-treatment) (Accessed 2024)</w:t>
      </w:r>
    </w:p>
    <w:p>
      <w:r>
        <w:t>### 5. Лог веб-запросов</w:t>
      </w:r>
    </w:p>
    <w:p>
      <w:r>
        <w:t>| Запрос | Дата источника | Источник (Орг/Журнал) | Название статьи/Гайдлайна | DOI/URL | Комментарий |</w:t>
      </w:r>
    </w:p>
    <w:p>
      <w:r>
        <w:t>|--------|----------------|----------------------|---------------------------|---------|-------------|</w:t>
      </w:r>
    </w:p>
    <w:p>
      <w:r>
        <w:t>| CAP treatment guidelines adults | 2019 | IDSA/ATS, Am J Respir Crit Care Med | Diagnosis and Treatment of Adults with Community-acquired Pneumonia | 10.1164/rccm.201908-1581ST | Основной гайдлайн для эмпирической терапии CAP |</w:t>
      </w:r>
    </w:p>
    <w:p>
      <w:r>
        <w:t>| CURB-65 pneumonia severity | 2003/2019 | Thorax/IDSA | Validation of CURB-65 in CAP | 10.1136/thorax.58.5.377 | Стратификация риска и место лечения |</w:t>
      </w:r>
    </w:p>
    <w:p>
      <w:r>
        <w:t>| Antibiotic duration CAP | 2021 | Cochrane Database Syst Rev | Short-course versus prolonged-course antibiotic therapy for CAP | 10.1002/14651858.CD013510.pub2 | Обоснование 5-7 дней терапии при неосложнённой CAP |</w:t>
      </w:r>
    </w:p>
    <w:p>
      <w:r>
        <w:t>| Oxygen therapy targets pneumonia | 2018 | NEJM | Conservative vs Liberal Oxygenation Targets for Mechanically Ventilated Patients | 10.1056/NEJMoa1803247 | Целевая SpO2 92-96% |</w:t>
      </w:r>
    </w:p>
    <w:p>
      <w:r>
        <w:t>| Pneumococcal vaccination adults | 2022 | CDC/ACIP | Use of 15-Valent and 20-Valent Pneumococcal Conjugate Vaccines | MMWR 2022;71(04) | Обновлённые рекомендации по вакцинации PCV15/PCV20 |</w:t>
      </w:r>
    </w:p>
    <w:p>
      <w:r>
        <w:t>| VTE prophylaxis hospitalized patients | 2018 | Chest | Prevention of VTE in Nonsurgical Patients | 10.1016/j.chest.2018.07.014 | Профилактика ВТЭО при пневмонии |</w:t>
      </w:r>
    </w:p>
    <w:p>
      <w:r>
        <w:t>---</w:t>
      </w:r>
    </w:p>
    <w:p>
      <w:r>
        <w:t>**Примечание:** Данный протокол и директива основаны на международных гайдлайнах IDSA/ATS 2019, ERS/ESCMID 2017 и актуальных данных UpToDate (2024). Все рекомендации требуют индивидуализации с учётом локальной резистентности, коморбидности и клинического ответа. При отсутствии улучшения через 72 часа — обязательный пересмотр диагноза и терапии.</w:t>
      </w:r>
    </w:p>
    <w:p>
      <w:r>
        <w:br w:type="page"/>
      </w:r>
    </w:p>
    <w:p>
      <w:pPr>
        <w:jc w:val="right"/>
      </w:pPr>
      <w:r>
        <w:t>Врач: ____________________ /ФИО/</w:t>
        <w:br/>
      </w:r>
      <w:r>
        <w:t>Дата: 18.12.2025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