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Протокол - Пациент 19.12.2025 13:27</w:t>
      </w:r>
    </w:p>
    <w:p>
      <w:pPr>
        <w:jc w:val="center"/>
      </w:pPr>
      <w:r>
        <w:t>Дата: 19.12.2025 13:27</w:t>
      </w:r>
    </w:p>
    <w:p/>
    <w:p>
      <w:r>
        <w:t># ПРОТОКОЛ ОСМОТРА ПАЦИЕНТА</w:t>
      </w:r>
    </w:p>
    <w:p>
      <w:pPr>
        <w:pStyle w:val="Heading2"/>
      </w:pPr>
      <w:r>
        <w:rPr>
          <w:b/>
        </w:rPr>
        <w:t>Жалобы:</w:t>
      </w:r>
    </w:p>
    <w:p>
      <w:r>
        <w:t>На кашель, одышку. Лихорадка в анамнезе (точные цифры температуры не уточнены пациентом).</w:t>
      </w:r>
    </w:p>
    <w:p>
      <w:pPr>
        <w:pStyle w:val="Heading2"/>
      </w:pPr>
      <w:r>
        <w:rPr>
          <w:b/>
        </w:rPr>
        <w:t>Анамнез заболевания:</w:t>
      </w:r>
    </w:p>
    <w:p>
      <w:r>
        <w:t>Заболел остро 5 дней назад, когда появились вышеуказанные жалобы. Отмечает контакт с инфекционным больным (детали контакта не уточнены). Динамика симптомов и характер кашля (продуктивный/непродуктивный), наличие мокроты, цвет и количество мокроты требуют уточнения при детализации анамнеза.</w:t>
      </w:r>
    </w:p>
    <w:p>
      <w:pPr>
        <w:pStyle w:val="Heading2"/>
      </w:pPr>
      <w:r>
        <w:rPr>
          <w:b/>
        </w:rPr>
        <w:t>Анамнез жизни:</w:t>
      </w:r>
    </w:p>
    <w:p>
      <w:r>
        <w:t>Курит в течение 20 лет (количество сигарет в день и индекс пачка/лет требуют уточнения для расчета риска ХОБЛ). Аллергологический анамнез, перенесенные заболевания, хронические заболевания, регулярный прием медикаментов, профессиональные вредности, наследственность требуют детализации.</w:t>
      </w:r>
    </w:p>
    <w:p>
      <w:pPr>
        <w:pStyle w:val="Heading2"/>
      </w:pPr>
      <w:r>
        <w:rPr>
          <w:b/>
        </w:rPr>
        <w:t>Объективный осмотр:</w:t>
      </w:r>
    </w:p>
    <w:p>
      <w:r>
        <w:t>Общее состояние средней тяжести. Лимфоузлы не увеличены, безболезненны при пальпации. Кожа физиологической окраски, чистая, нормальной влажности и эластичности. Слизистые розовые, чистые, умеренно влажные. Пульс ритмичный, удовлетворительного наполнения и напряжения (частота требует документирования). АД в пределах нормальных значений (конкретные цифры требуют фиксации). ЧДД требует подсчета и документирования (при одышке ожидается тахипноэ). Сердце: границы в норме, тоны ясные, ритмичные, шумы не выслушиваются. Лёгкие: при аускультации справа выслушиваются хрипы (характер хрипов — сухие/влажные, локализация, распространенность требуют уточнения), перкуторно требуется оценка звука над легочными полями. Живот мягкий, безболезненный при пальпации во всех отделах, перитонеальные симптомы отрицательные. Печень у края реберной дуги, безболезненная, селезёнка не пальпируется. Почки не пальпируются, симптом поколачивания отрицательный с обеих сторон. Стул регулярный, оформленный. Диурез достаточный, свободный, безболезненный. Отёки отсутствуют. Неврологический статус: сознание ясное, ориентирован полностью, менингеальные симптомы отрицательные, очаговой неврологической симптоматики не выявлено.</w:t>
      </w:r>
    </w:p>
    <w:p>
      <w:pPr>
        <w:pStyle w:val="Heading2"/>
      </w:pPr>
      <w:r>
        <w:rPr>
          <w:b/>
        </w:rPr>
        <w:t>Предварительный диагноз:</w:t>
      </w:r>
    </w:p>
    <w:p>
      <w:r>
        <w:t>Внебольничная пневмония нижней доли правого легкого, неуточненная (J18.9 по МКБ-10). Табачная зависимость (F17.2). Дифференциальный диагноз: острый бронхит (J20.9), обострение ХОБЛ (J44.0), туберкулез легких (A15-A16) требует исключения при наличии эпидемиологических факторов риска.</w:t>
      </w:r>
    </w:p>
    <w:p>
      <w:pPr>
        <w:pStyle w:val="Heading2"/>
      </w:pPr>
      <w:r>
        <w:rPr>
          <w:b/>
        </w:rPr>
        <w:t>Рекомендованные обследования:</w:t>
      </w:r>
    </w:p>
    <w:p>
      <w:r>
        <w:t>1. ОАК с лейкоцитарной формулой, СОЭ</w:t>
      </w:r>
    </w:p>
    <w:p>
      <w:r>
        <w:t>2. ОАМ</w:t>
      </w:r>
    </w:p>
    <w:p>
      <w:r>
        <w:t>3. Биохимия крови: глюкоза, креатинин, мочевина, АЛТ, АСТ, общий билирубин, СРБ, прокальцитонин</w:t>
      </w:r>
    </w:p>
    <w:p>
      <w:r>
        <w:t>4. Рентгенография органов грудной клетки в 2 проекциях (прямая и боковая)</w:t>
      </w:r>
    </w:p>
    <w:p>
      <w:r>
        <w:t>5. Пульсоксиметрия (SpO2)</w:t>
      </w:r>
    </w:p>
    <w:p>
      <w:r>
        <w:t>6. ЭКГ</w:t>
      </w:r>
    </w:p>
    <w:p>
      <w:r>
        <w:t>7. Микробиологическое исследование мокроты (бактериоскопия, посев с определением чувствительности к антибиотикам) до начала антибиотикотерапии</w:t>
      </w:r>
    </w:p>
    <w:p>
      <w:r>
        <w:t>8. При тяжелом течении или недостаточном ответе на терапию: КТ органов грудной клетки, исследование на атипичные возбудители (Mycoplasma pneumoniae, Chlamydophila pneumoniae, Legionella pneumophila)</w:t>
      </w:r>
    </w:p>
    <w:p>
      <w:r>
        <w:t>9. Консультация фтизиатра при сохранении симптоматики более 3 недель или наличии факторов риска туберкулеза</w:t>
      </w:r>
    </w:p>
    <w:p>
      <w:pPr>
        <w:pStyle w:val="Heading2"/>
      </w:pPr>
      <w:r>
        <w:rPr>
          <w:b/>
        </w:rPr>
        <w:t>Терапия:</w:t>
      </w:r>
    </w:p>
    <w:p>
      <w:pPr>
        <w:pStyle w:val="ListBullet"/>
      </w:pPr>
      <w:r>
        <w:t>Рекомендации по режиму, диете: Полупостельный режим до нормализации температуры и улучшения состояния. Обильное теплое питье до 2-2.5 л/сут. Диета полноценная, высококалорийная, богатая белком и витаминами (стол №15 или №13 при лихорадке). Отказ от курения категорически рекомендован.</w:t>
      </w:r>
    </w:p>
    <w:p>
      <w:pPr>
        <w:pStyle w:val="ListBullet"/>
      </w:pPr>
      <w:r>
        <w:t>Фармакотерапия:</w:t>
      </w:r>
    </w:p>
    <w:p>
      <w:r>
        <w:t>Амоксициллин/клавуланат 875/125 мг per os каждые 12 часов 7-10 дней (Амоксиклав, Аугментин, Флемоклав Солютаб, Арлет) — препарат выбора при внебольничной пневмонии без факторов риска резистентности согласно IDSA/ATS 2019, Российским клиническим рекомендациям 2021.</w:t>
      </w:r>
    </w:p>
    <w:p>
      <w:r>
        <w:t>Альтернатива при аллергии на β-лактамы или подозрении на атипичные возбудители: Азитромицин 500 мг per os 1 раз/сут 3-5 дней (Сумамед, Азитрокс, Зи-фактор, Азитрал) или Кларитромицин 500 мг per os каждые 12 часов 7-10 дней (Клацид, Фромилид, Кларитромицин-Тева).</w:t>
      </w:r>
    </w:p>
    <w:p>
      <w:r>
        <w:t>Жаропонижающая терапия при температуре &gt;38.5°C: Парацетамол 500-1000 мг per os до 4 раз/сут (Панадол, Эффералган, Парацетамол) или Ибупрофен 400 мг per os до 3 раз/сут (Нурофен, Миг, Ибупрофен).</w:t>
      </w:r>
    </w:p>
    <w:p>
      <w:r>
        <w:t>Муколитическая терапия: Амброксол 30 мг per os 3 раза/сут (Лазолван, Амбробене, Амброксол) или Ацетилцистеин 200 мг per os 2-3 раза/сут (АЦЦ, Флуимуцил, Ацетилцистеин).</w:t>
      </w:r>
    </w:p>
    <w:p>
      <w:r>
        <w:t>Бронходилататоры при выраженной одышке/бронхообструкции: Сальбутамол 100 мкг ингаляционно по требованию до 4 раз/сут (Вентолин, Саламол, Сальбутамол-натив).</w:t>
      </w:r>
    </w:p>
    <w:p>
      <w:pPr>
        <w:pStyle w:val="ListBullet"/>
      </w:pPr>
      <w:r>
        <w:t>Физиолечение: Дыхательная гимнастика (комплекс упражнений для улучшения дренажной функции бронхов) после нормализации температуры. Ингаляции с физиологическим раствором или минеральной водой через небулайзер для увлажнения слизистой и улучшения отхождения мокроты.</w:t>
      </w:r>
    </w:p>
    <w:p>
      <w:pPr>
        <w:pStyle w:val="Heading2"/>
      </w:pPr>
      <w:r>
        <w:rPr>
          <w:b/>
        </w:rPr>
        <w:t>Критерии госпитализации (оценить по шкале CRB-65 или CURB-65):</w:t>
      </w:r>
    </w:p>
    <w:p>
      <w:r>
        <w:t>При наличии критериев тяжелой пневмонии (SpO2 &lt;90%, ЧДД &gt;30/мин, систолическое АД &lt;90 мм рт.ст., нарушение сознания, возраст &gt;65 лет, мочевина &gt;7 ммоль/л) — госпитализация в стационар обязательна.</w:t>
      </w:r>
    </w:p>
    <w:p>
      <w:pPr>
        <w:pStyle w:val="Heading2"/>
      </w:pPr>
      <w:r>
        <w:rPr>
          <w:b/>
        </w:rPr>
        <w:t>Контроль эффективности терапии:</w:t>
      </w:r>
    </w:p>
    <w:p>
      <w:r>
        <w:t>Клиническая оценка через 48-72 часа (снижение температуры, уменьшение одышки и кашля). Рентгенологический контроль через 4 недели при положительной динамике, ранее — при отсутствии улучшения.</w:t>
      </w:r>
    </w:p>
    <w:p>
      <w:r>
        <w:t>---</w:t>
      </w:r>
    </w:p>
    <w:p>
      <w:r>
        <w:t>*Пациент ознакомлен с планом обследования и лечения, согласие на проведение диагностических и лечебных мероприятий получено. Пациент предупрежден о необходимости немедленного обращения за медицинской помощью при ухудшении состояния (нарастание одышки, боли в грудной клетке, кровохарканье, высокая лихорадка &gt;39°C более 3 дней).*</w:t>
      </w:r>
    </w:p>
    <w:p>
      <w:r>
        <w:t>---</w:t>
      </w:r>
    </w:p>
    <w:p>
      <w:pPr>
        <w:pStyle w:val="Heading2"/>
      </w:pPr>
      <w:r>
        <w:rPr>
          <w:b/>
        </w:rPr>
        <w:t>Ключевые источники:</w:t>
      </w:r>
    </w:p>
    <w:p>
      <w:pPr>
        <w:pStyle w:val="ListBullet"/>
      </w:pPr>
      <w:r>
        <w:t>IDSA/ATS Guidelines for Community-Acquired Pneumonia, 2019</w:t>
      </w:r>
    </w:p>
    <w:p>
      <w:pPr>
        <w:pStyle w:val="ListBullet"/>
      </w:pPr>
      <w:r>
        <w:t>Российские клинические рекомендации "Внебольничная пневмония у взрослых", 2021</w:t>
      </w:r>
    </w:p>
    <w:p>
      <w:pPr>
        <w:pStyle w:val="ListBullet"/>
      </w:pPr>
      <w:r>
        <w:t>GOLD Guidelines for COPD, 2023</w:t>
      </w:r>
    </w:p>
    <w:p>
      <w:pPr>
        <w:pStyle w:val="ListBullet"/>
      </w:pPr>
      <w:r>
        <w:t>UpToDate: Treatment of community-acquired pneumonia in adults, 2023</w:t>
      </w:r>
    </w:p>
    <w:p>
      <w:r>
        <w:br w:type="page"/>
      </w:r>
    </w:p>
    <w:p>
      <w:pPr>
        <w:jc w:val="right"/>
      </w:pPr>
      <w:r>
        <w:t>Врач: ____________________ /ФИО/</w:t>
        <w:br/>
      </w:r>
      <w:r>
        <w:t>Дата: 19.12.2025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