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Лабораторная работа 2</w:t>
      </w:r>
    </w:p>
    <w:p>
      <w:r>
        <w:t>Реализация структуры Data Vault</w:t>
      </w:r>
    </w:p>
    <w:p>
      <w:r>
        <w:rPr>
          <w:b/>
        </w:rPr>
        <w:t>Надточиев А.Ф.</w:t>
        <w:br/>
        <w:t>Группа 223-322</w:t>
        <w:br/>
        <w:t>Дисциплина Хранилища данных</w:t>
        <w:br/>
        <w:t>12 октября 2026 года</w:t>
      </w:r>
    </w:p>
    <w:p>
      <w:pPr>
        <w:pStyle w:val="Heading1"/>
      </w:pPr>
      <w:r>
        <w:t>Цель и предметная область</w:t>
      </w:r>
    </w:p>
    <w:p>
      <w:r>
        <w:t>Реализовать хранилище по принципам Data Vault: отделить бизнес-ключи, связи и описательные атрибуты; сохранять историю; обеспечить повторяемую загрузку и получить витрину текущего состояния.</w:t>
      </w:r>
    </w:p>
    <w:p>
      <w:r>
        <w:t>Предметная область соответствует теме варианта 2 из списка вариантов: выполнение практической работы по дисциплине «СУБД». Назначенный вариант и готовая модель предыдущей работы отсутствовали; для реализации выбрана указанная учебная тема. Источник данных — условная LMS. Все примеры записей вымышлены.</w:t>
      </w:r>
    </w:p>
    <w:p>
      <w:pPr>
        <w:pStyle w:val="Heading1"/>
      </w:pPr>
      <w:r>
        <w:t>Бизнес ключи и границы модели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80"/>
            </w:pPr>
            <w:r>
              <w:rPr>
                <w:b/>
                <w:sz w:val="20"/>
              </w:rPr>
              <w:t>Сущность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/>
                <w:sz w:val="20"/>
              </w:rPr>
              <w:t>Бизнес ключ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/>
                <w:sz w:val="20"/>
              </w:rPr>
              <w:t>Значение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Студент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student_code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Номер учебной записи ST-001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Дисциплина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course_code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Код дисциплины DB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Практическая работа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task_code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Глобально уникальный код DB-PR01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Сдача работы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Тройка ключей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Студент + дисциплина + работа</w:t>
            </w:r>
          </w:p>
        </w:tc>
      </w:tr>
    </w:tbl>
    <w:p>
      <w:r>
        <w:t>Коды уникальны, неизменны и трактуются с учётом регистра. Названия, группа студента, статус и оценка не входят в бизнес-ключи. Одна связь представляет сдачу работы; отдельные повторные попытки не моделируются.</w:t>
      </w:r>
    </w:p>
    <w:p>
      <w:r>
        <w:t>Среда проверки: PostgreSQL 16.14. Для SHA256 используется стандартное расширение pgcrypto. На одну партию приходится один согласованный снимок; партии поступают по возрастанию времени загрузки.</w:t>
      </w:r>
    </w:p>
    <w:p>
      <w:r>
        <w:br w:type="page"/>
      </w:r>
    </w:p>
    <w:p>
      <w:pPr>
        <w:pStyle w:val="Heading1"/>
      </w:pPr>
      <w:r>
        <w:t>Структура хранилища</w:t>
      </w:r>
    </w:p>
    <w:p>
      <w:r>
        <w:drawing>
          <wp:inline xmlns:a="http://schemas.openxmlformats.org/drawingml/2006/main" xmlns:pic="http://schemas.openxmlformats.org/drawingml/2006/picture">
            <wp:extent cx="5940000" cy="415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_vault_schem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415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Хабы содержат хеш бизнес-ключа, сам бизнес-ключ, время первой загрузки и источник. Связь хранит три внешних ключа хабов и собственный хеш. Каждый сателлит имеет одного родителя; первичный ключ сателлита состоит из ключа родителя и времени загрузки.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</w:tcPr>
          <w:p>
            <w:pPr>
              <w:spacing w:after="80"/>
            </w:pPr>
            <w:r>
              <w:rPr>
                <w:b/>
                <w:sz w:val="20"/>
              </w:rPr>
              <w:t>Сателлит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/>
                <w:sz w:val="20"/>
              </w:rPr>
              <w:t>Описательные атрибуты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sat_student_lms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student_name, group_code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sat_course_lms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course_name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sat_task_lms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task_name, deadline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sat_submission_lms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status, grade, submitted_at</w:t>
            </w:r>
          </w:p>
        </w:tc>
      </w:tr>
    </w:tbl>
    <w:p>
      <w:r>
        <w:t>У всех сателлитов есть record_source и hash_diff. Для другого источника следует создавать отдельные сателлиты, чтобы контексты независимых источников не заменяли друг друга.</w:t>
      </w:r>
    </w:p>
    <w:p>
      <w:r>
        <w:br w:type="page"/>
      </w:r>
    </w:p>
    <w:p>
      <w:pPr>
        <w:pStyle w:val="Heading1"/>
      </w:pPr>
      <w:r>
        <w:t>Реализация и загрузка</w:t>
      </w:r>
    </w:p>
    <w:p>
      <w:r>
        <w:t>Схема создаётся файлом 01_schema.sql. Данные и проверки находятся в 02_data_and_checks.sql. Оба файла входят в приложение к отчёту и опубликованы в репозитории.</w:t>
      </w:r>
    </w:p>
    <w:p>
      <w:pPr>
        <w:spacing w:after="160" w:line="240" w:lineRule="auto"/>
      </w:pPr>
      <w:r>
        <w:rPr>
          <w:rFonts w:ascii="Courier New" w:hAnsi="Courier New"/>
          <w:sz w:val="18"/>
        </w:rPr>
        <w:t>CREATE OR REPLACE FUNCTION hash_key(VARIADIC parts text[])</w:t>
        <w:br/>
        <w:t>RETURNS text LANGUAGE sql IMMUTABLE STRICT AS $$</w:t>
        <w:br/>
        <w:t xml:space="preserve"> SELECT encode(digest(array_to_json(parts)::text,</w:t>
        <w:br/>
        <w:t xml:space="preserve">                     'sha256'), 'hex')</w:t>
        <w:br/>
        <w:t>$$;</w:t>
      </w:r>
    </w:p>
    <w:p>
      <w:r>
        <w:t>Сериализация массива в JSON сохраняет границы значений: наборы («a|b», «c») и («a», «b|c») получают разные хеши. NULL и пустая строка также различаются. Хеш из 64 шестнадцатеричных символов хранится как text.</w:t>
      </w:r>
    </w:p>
    <w:p>
      <w:pPr>
        <w:spacing w:after="160" w:line="240" w:lineRule="auto"/>
      </w:pPr>
      <w:r>
        <w:rPr>
          <w:rFonts w:ascii="Courier New" w:hAnsi="Courier New"/>
          <w:sz w:val="18"/>
        </w:rPr>
        <w:t>CREATE TABLE sat_submission_lms (</w:t>
        <w:br/>
        <w:t xml:space="preserve"> submission_hk text REFERENCES link_submission,</w:t>
        <w:br/>
        <w:t xml:space="preserve"> load_date timestamptz NOT NULL,</w:t>
        <w:br/>
        <w:t xml:space="preserve"> record_source text NOT NULL, hash_diff text NOT NULL,</w:t>
        <w:br/>
        <w:t xml:space="preserve"> status text, grade integer, submitted_at timestamptz,</w:t>
        <w:br/>
        <w:t xml:space="preserve"> PRIMARY KEY(submission_hk,load_date)</w:t>
        <w:br/>
        <w:t>);</w:t>
      </w:r>
    </w:p>
    <w:p>
      <w:r>
        <w:t>1. Исходные строки загружаются в stage_submission без ограничений целостности.</w:t>
        <w:br/>
        <w:t>2. Запись с отсутствующим бизнес-ключом или метаданными сохраняется в rejected_submission.</w:t>
        <w:br/>
        <w:t>3. Из корректных записей рассчитываются хеши.</w:t>
        <w:br/>
        <w:t>4. Сначала заполняются хабы, затем связь, затем сателлиты.</w:t>
        <w:br/>
        <w:t>5. Описательный хеш сравнивается с последней версией родителя: новая строка добавляется только при изменении.</w:t>
        <w:br/>
        <w:t>6. Представление mart_current_submission выбирает последние версии сателлитов.</w:t>
      </w:r>
    </w:p>
    <w:p>
      <w:r>
        <w:t>Порядок загрузки и ON CONFLICT DO NOTHING защищают от дубликатов при повторном запуске. Сырые описательные значения не агрегируются и не пересчитываются. Статус и время сдачи сохраняются как поступившие значения источника.</w:t>
      </w:r>
    </w:p>
    <w:p>
      <w:r>
        <w:br w:type="page"/>
      </w:r>
    </w:p>
    <w:p>
      <w:pPr>
        <w:pStyle w:val="Heading1"/>
      </w:pPr>
      <w:r>
        <w:t>Результаты выполнения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62"/>
        <w:gridCol w:w="4762"/>
      </w:tblGrid>
      <w:tr>
        <w:trPr>
          <w:tblHeader/>
        </w:trPr>
        <w:tc>
          <w:tcPr>
            <w:tcW w:type="dxa" w:w="4762"/>
          </w:tcPr>
          <w:p>
            <w:pPr>
              <w:spacing w:after="80"/>
            </w:pPr>
            <w:r>
              <w:rPr>
                <w:b/>
                <w:sz w:val="20"/>
              </w:rPr>
              <w:t>Объект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/>
                <w:sz w:val="20"/>
              </w:rPr>
              <w:t>Число строк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hub_student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hub_course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hub_task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link_submission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sat_student_lms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3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sat_course_lms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sat_task_lms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2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sat_submission_lms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6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rejected_submission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1</w:t>
            </w:r>
          </w:p>
        </w:tc>
      </w:tr>
      <w:tr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mart_current_submission</w:t>
            </w:r>
          </w:p>
        </w:tc>
        <w:tc>
          <w:tcPr>
            <w:tcW w:type="dxa" w:w="4762"/>
          </w:tcPr>
          <w:p>
            <w:pPr>
              <w:spacing w:after="80"/>
            </w:pPr>
            <w:r>
              <w:rPr>
                <w:b w:val="0"/>
                <w:sz w:val="20"/>
              </w:rPr>
              <w:t>4</w:t>
            </w:r>
          </w:p>
        </w:tc>
      </w:tr>
    </w:tbl>
    <w:p>
      <w:r>
        <w:t>История сдачи ST-001 / DB / DB-PR01 содержит три версии. Переход к прежнему состоянию сохранён как отдельное событие загрузки.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5"/>
        <w:gridCol w:w="3175"/>
        <w:gridCol w:w="3175"/>
      </w:tblGrid>
      <w:tr>
        <w:trPr>
          <w:tblHeader/>
        </w:trPr>
        <w:tc>
          <w:tcPr>
            <w:tcW w:type="dxa" w:w="3175"/>
          </w:tcPr>
          <w:p>
            <w:pPr>
              <w:spacing w:after="80"/>
            </w:pPr>
            <w:r>
              <w:rPr>
                <w:b/>
                <w:sz w:val="20"/>
              </w:rPr>
              <w:t>Время загрузки UTC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/>
                <w:sz w:val="20"/>
              </w:rPr>
              <w:t>Статус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/>
                <w:sz w:val="20"/>
              </w:rPr>
              <w:t>Оценка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01.10.2026 10:00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NULL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02.10.2026 10:00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graded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4</w:t>
            </w:r>
          </w:p>
        </w:tc>
      </w:tr>
      <w:tr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03.10.2026 10:00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submitted</w:t>
            </w:r>
          </w:p>
        </w:tc>
        <w:tc>
          <w:tcPr>
            <w:tcW w:type="dxa" w:w="3175"/>
          </w:tcPr>
          <w:p>
            <w:pPr>
              <w:spacing w:after="80"/>
            </w:pPr>
            <w:r>
              <w:rPr>
                <w:b w:val="0"/>
                <w:sz w:val="20"/>
              </w:rPr>
              <w:t>NULL</w:t>
            </w:r>
          </w:p>
        </w:tc>
      </w:tr>
    </w:tbl>
    <w:p>
      <w:pPr>
        <w:pStyle w:val="Heading1"/>
      </w:pPr>
      <w:r>
        <w:t>Проверки и вывод</w:t>
      </w:r>
    </w:p>
    <w:p>
      <w:r>
        <w:t>Успешно выполнены проверки количества строк, внешних ключей, текущей версии и отсутствия дубликатов при повторной загрузке B1, B2 и B3. Все SQL-утверждения завершились без ошибок; получено ALL DATA VAULT CHECKS PASSED. Проверочный файл выполнен повторно целиком. SHA256 бизнес-ключа ST-001 совпал с независимым расчётом Python.</w:t>
      </w:r>
    </w:p>
    <w:p>
      <w:r>
        <w:t>Реализованы три хаба, одна связь и четыре сателлита. История A → B → A сохраняется, повторная загрузка идемпотентна, неполная запись не нарушает целостность Raw Vault, а витрина показывает актуальное состояние.</w:t>
      </w:r>
    </w:p>
    <w:p>
      <w:pPr>
        <w:pStyle w:val="Heading1"/>
      </w:pPr>
      <w:r>
        <w:t>Источники</w:t>
      </w:r>
    </w:p>
    <w:p>
      <w:r>
        <w:t>Методические материалы: «1 лаба варианты.docx» и «1 лаба лекция.pdf», папка «Хранилище данных» на Яндекс Диске.</w:t>
      </w:r>
    </w:p>
    <w:p>
      <w:r>
        <w:t>PostgreSQL 16 — pgcrypto: https://www.postgresql.org/docs/16/pgcrypto.html</w:t>
      </w:r>
    </w:p>
    <w:p>
      <w:r>
        <w:t>Код и фактический протокол: https://github.com/vasiliyvasilek20/data-warehouse-labs-223-322</w:t>
      </w:r>
    </w:p>
    <w:sectPr w:rsidR="00FC693F" w:rsidRPr="0006063C" w:rsidSect="00034616">
      <w:footerReference w:type="default" r:id="rId9"/>
      <w:pgSz w:w="11906" w:h="16838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/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59" w:lineRule="auto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 w:line="259" w:lineRule="auto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 w:line="259" w:lineRule="auto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40" w:line="259" w:lineRule="auto"/>
      <w:contextualSpacing/>
    </w:pPr>
    <w:rPr>
      <w:rFonts w:asciiTheme="majorHAnsi" w:eastAsiaTheme="majorEastAsia" w:hAnsiTheme="majorHAnsi" w:cstheme="majorBidi" w:ascii="Times New Roman" w:hAnsi="Times New Roman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2</dc:title>
  <dc:subject/>
  <dc:creator>Надточиев А.Ф.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