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4C81F">
      <w:pPr>
        <w:pStyle w:val="2"/>
      </w:pPr>
      <w:bookmarkStart w:id="0" w:name="Xb65a26577cea3518f58745c561babad017b9cc0"/>
      <w:r>
        <w:t>Протокол встречи 19.06.2026: Ролевая модель и управление доступом</w:t>
      </w:r>
    </w:p>
    <w:p w14:paraId="5BC5952D">
      <w:r>
        <w:rPr>
          <w:b/>
          <w:bCs/>
        </w:rPr>
        <w:t>Дата:</w:t>
      </w:r>
      <w:r>
        <w:t xml:space="preserve"> 19.06.2026 </w:t>
      </w:r>
    </w:p>
    <w:p w14:paraId="1554306C">
      <w:r>
        <w:rPr>
          <w:b/>
          <w:bCs/>
        </w:rPr>
        <w:t>Тема:</w:t>
      </w:r>
      <w:r>
        <w:t xml:space="preserve"> Ролевая модель, RBAC/ABAC, Keycloak, токены, онбординг сотрудников банка </w:t>
      </w:r>
    </w:p>
    <w:p w14:paraId="4D1ACAA6">
      <w:pPr>
        <w:pStyle w:val="3"/>
      </w:pPr>
      <w:bookmarkStart w:id="1" w:name="X6de853870f830e9abab5127f6e85a88d48ebc3b"/>
      <w:r>
        <w:rPr>
          <w:rFonts w:hint="default"/>
          <w:lang w:val="ru-RU"/>
        </w:rPr>
        <w:t>1</w:t>
      </w:r>
      <w:r>
        <w:t>. Блок 1. Ролевая модель: подход и границы ответственности</w:t>
      </w:r>
    </w:p>
    <w:tbl>
      <w:tblPr>
        <w:tblStyle w:val="12"/>
        <w:tblW w:w="484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113"/>
        <w:gridCol w:w="5735"/>
        <w:gridCol w:w="2362"/>
      </w:tblGrid>
      <w:tr w14:paraId="252DB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75F93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№</w:t>
            </w:r>
          </w:p>
        </w:tc>
        <w:tc>
          <w:tcPr>
            <w:tcW w:w="9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F6153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Вопрос (суть)</w:t>
            </w:r>
          </w:p>
        </w:tc>
        <w:tc>
          <w:tcPr>
            <w:tcW w:w="2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EBEB4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Ответ на встрече</w:t>
            </w:r>
          </w:p>
        </w:tc>
        <w:tc>
          <w:tcPr>
            <w:tcW w:w="10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35503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Статус</w:t>
            </w:r>
          </w:p>
        </w:tc>
      </w:tr>
      <w:tr w14:paraId="0F579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B79F3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1</w:t>
            </w:r>
          </w:p>
        </w:tc>
        <w:tc>
          <w:tcPr>
            <w:tcW w:w="9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88AC8F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Кто создаёт роли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платформа или банк-клиент?</w:t>
            </w:r>
          </w:p>
        </w:tc>
        <w:tc>
          <w:tcPr>
            <w:tcW w:w="2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E9CC87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Решение:</w:t>
            </w:r>
            <w:r>
              <w:rPr>
                <w:sz w:val="22"/>
                <w:szCs w:val="21"/>
              </w:rPr>
              <w:t xml:space="preserve"> базовая ролевая модель предоставляется на стороне платформы. Банк имеет возможность </w:t>
            </w:r>
            <w:r>
              <w:rPr>
                <w:b/>
                <w:bCs/>
                <w:sz w:val="22"/>
                <w:szCs w:val="21"/>
              </w:rPr>
              <w:t>расширять</w:t>
            </w:r>
            <w:r>
              <w:rPr>
                <w:sz w:val="22"/>
                <w:szCs w:val="21"/>
              </w:rPr>
              <w:t xml:space="preserve"> ролями внутри своей tenancy.</w:t>
            </w:r>
          </w:p>
        </w:tc>
        <w:tc>
          <w:tcPr>
            <w:tcW w:w="10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009A84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Отвечено</w:t>
            </w:r>
          </w:p>
        </w:tc>
      </w:tr>
      <w:tr w14:paraId="559CF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80975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2</w:t>
            </w:r>
          </w:p>
        </w:tc>
        <w:tc>
          <w:tcPr>
            <w:tcW w:w="9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73DBC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Какой риск, если платформа не реализует ролевую модель?</w:t>
            </w:r>
          </w:p>
        </w:tc>
        <w:tc>
          <w:tcPr>
            <w:tcW w:w="2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2A3D6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Ответ:</w:t>
            </w:r>
            <w:r>
              <w:rPr>
                <w:sz w:val="22"/>
                <w:szCs w:val="21"/>
              </w:rPr>
              <w:t xml:space="preserve"> риск не в кросс-тенантной утечке (это закрыто RLS), а в том, что </w:t>
            </w:r>
            <w:r>
              <w:rPr>
                <w:b/>
                <w:bCs/>
                <w:sz w:val="22"/>
                <w:szCs w:val="21"/>
              </w:rPr>
              <w:t>сотрудник банка увидит данные, не положенные по должности</w:t>
            </w:r>
            <w:r>
              <w:rPr>
                <w:sz w:val="22"/>
                <w:szCs w:val="21"/>
              </w:rPr>
              <w:t xml:space="preserve">. Решено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делаем ролевую модель.</w:t>
            </w:r>
          </w:p>
        </w:tc>
        <w:tc>
          <w:tcPr>
            <w:tcW w:w="10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36C88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Отвечено</w:t>
            </w:r>
          </w:p>
        </w:tc>
      </w:tr>
      <w:tr w14:paraId="42895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C9E95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3</w:t>
            </w:r>
          </w:p>
        </w:tc>
        <w:tc>
          <w:tcPr>
            <w:tcW w:w="9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6EEBFC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Сколько ролей максимум?</w:t>
            </w:r>
          </w:p>
        </w:tc>
        <w:tc>
          <w:tcPr>
            <w:tcW w:w="2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CBA65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Ответ:</w:t>
            </w:r>
            <w:r>
              <w:rPr>
                <w:sz w:val="22"/>
                <w:szCs w:val="21"/>
              </w:rPr>
              <w:t xml:space="preserve"> максимум </w:t>
            </w:r>
            <w:r>
              <w:rPr>
                <w:b/>
                <w:bCs/>
                <w:sz w:val="22"/>
                <w:szCs w:val="21"/>
              </w:rPr>
              <w:t>3 роли</w:t>
            </w:r>
            <w:r>
              <w:rPr>
                <w:sz w:val="22"/>
                <w:szCs w:val="21"/>
              </w:rPr>
              <w:t xml:space="preserve"> (не «сильно много делать»).</w:t>
            </w:r>
          </w:p>
        </w:tc>
        <w:tc>
          <w:tcPr>
            <w:tcW w:w="10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4B80A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Отвечено</w:t>
            </w:r>
          </w:p>
        </w:tc>
      </w:tr>
      <w:tr w14:paraId="02578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2B529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4</w:t>
            </w:r>
          </w:p>
        </w:tc>
        <w:tc>
          <w:tcPr>
            <w:tcW w:w="9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B58ABC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О каких функциях вообще речь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зачем такая сложность?</w:t>
            </w:r>
          </w:p>
        </w:tc>
        <w:tc>
          <w:tcPr>
            <w:tcW w:w="2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AE2F0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Ответ:</w:t>
            </w:r>
            <w:r>
              <w:rPr>
                <w:sz w:val="22"/>
                <w:szCs w:val="21"/>
              </w:rPr>
              <w:t xml:space="preserve"> разделение «операционист / менеджер» (создаёт vs. принимает решение); разные продуктовые домены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b/>
                <w:bCs/>
                <w:sz w:val="22"/>
                <w:szCs w:val="21"/>
              </w:rPr>
              <w:t>кредитный конвейер</w:t>
            </w:r>
            <w:r>
              <w:rPr>
                <w:sz w:val="22"/>
                <w:szCs w:val="21"/>
              </w:rPr>
              <w:t xml:space="preserve"> (заявка → скоринг → стоп-листы → решение → открытие счёта), </w:t>
            </w:r>
            <w:r>
              <w:rPr>
                <w:b/>
                <w:bCs/>
                <w:sz w:val="22"/>
                <w:szCs w:val="21"/>
              </w:rPr>
              <w:t>транзакционный модуль</w:t>
            </w:r>
            <w:r>
              <w:rPr>
                <w:sz w:val="22"/>
                <w:szCs w:val="21"/>
              </w:rPr>
              <w:t xml:space="preserve"> (открытие счетов, переводы), </w:t>
            </w:r>
            <w:r>
              <w:rPr>
                <w:b/>
                <w:bCs/>
                <w:sz w:val="22"/>
                <w:szCs w:val="21"/>
              </w:rPr>
              <w:t>модуль отчётности</w:t>
            </w:r>
            <w:r>
              <w:rPr>
                <w:sz w:val="22"/>
                <w:szCs w:val="21"/>
              </w:rPr>
              <w:t>.</w:t>
            </w:r>
          </w:p>
        </w:tc>
        <w:tc>
          <w:tcPr>
            <w:tcW w:w="10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A2491E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Отвечено</w:t>
            </w:r>
          </w:p>
        </w:tc>
      </w:tr>
      <w:tr w14:paraId="4B414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76027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5</w:t>
            </w:r>
          </w:p>
        </w:tc>
        <w:tc>
          <w:tcPr>
            <w:tcW w:w="9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C53E6E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RBAC vs ABAC?</w:t>
            </w:r>
          </w:p>
        </w:tc>
        <w:tc>
          <w:tcPr>
            <w:tcW w:w="2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DC5B09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Решение:</w:t>
            </w:r>
            <w:r>
              <w:rPr>
                <w:sz w:val="22"/>
                <w:szCs w:val="21"/>
              </w:rPr>
              <w:t xml:space="preserve"> на 1-м этапе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b/>
                <w:bCs/>
                <w:sz w:val="22"/>
                <w:szCs w:val="21"/>
              </w:rPr>
              <w:t>простая RBAC</w:t>
            </w:r>
            <w:r>
              <w:rPr>
                <w:sz w:val="22"/>
                <w:szCs w:val="21"/>
              </w:rPr>
              <w:t xml:space="preserve">, целевым решением предусмотреть возможность перехода к </w:t>
            </w:r>
            <w:r>
              <w:rPr>
                <w:b/>
                <w:bCs/>
                <w:sz w:val="22"/>
                <w:szCs w:val="21"/>
              </w:rPr>
              <w:t>ABAC</w:t>
            </w:r>
            <w:r>
              <w:rPr>
                <w:sz w:val="22"/>
                <w:szCs w:val="21"/>
              </w:rPr>
              <w:t>. Без полноценного ABAC на старте.</w:t>
            </w:r>
          </w:p>
        </w:tc>
        <w:tc>
          <w:tcPr>
            <w:tcW w:w="10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52DC9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Отвечено</w:t>
            </w:r>
          </w:p>
        </w:tc>
      </w:tr>
      <w:tr w14:paraId="2DC9C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77640F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6</w:t>
            </w:r>
          </w:p>
        </w:tc>
        <w:tc>
          <w:tcPr>
            <w:tcW w:w="9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D14502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Кто конкретно создаёт кастомные роли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только владелец платформы или банк тоже?</w:t>
            </w:r>
          </w:p>
        </w:tc>
        <w:tc>
          <w:tcPr>
            <w:tcW w:w="2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AF4CFB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Ответ:</w:t>
            </w:r>
            <w:r>
              <w:rPr>
                <w:sz w:val="22"/>
                <w:szCs w:val="21"/>
              </w:rPr>
              <w:t xml:space="preserve"> на стороне банка должна быть </w:t>
            </w:r>
            <w:r>
              <w:rPr>
                <w:b/>
                <w:bCs/>
                <w:sz w:val="22"/>
                <w:szCs w:val="21"/>
              </w:rPr>
              <w:t>административная роль</w:t>
            </w:r>
            <w:r>
              <w:rPr>
                <w:sz w:val="22"/>
                <w:szCs w:val="21"/>
              </w:rPr>
              <w:t xml:space="preserve">, позволяющая добавлять роли в пределах своего банка. На стороне платформы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сопровождение базового функционала.</w:t>
            </w:r>
          </w:p>
        </w:tc>
        <w:tc>
          <w:tcPr>
            <w:tcW w:w="10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7FD78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Отвечено</w:t>
            </w:r>
          </w:p>
        </w:tc>
      </w:tr>
      <w:bookmarkEnd w:id="1"/>
    </w:tbl>
    <w:p w14:paraId="01098A56">
      <w:pPr>
        <w:pStyle w:val="3"/>
      </w:pPr>
      <w:bookmarkStart w:id="2" w:name="Xad8f4ad0a963c84ab64a4c83e919c646d7e7a15"/>
      <w:r>
        <w:rPr>
          <w:rFonts w:hint="default"/>
          <w:lang w:val="ru-RU"/>
        </w:rPr>
        <w:t>2</w:t>
      </w:r>
      <w:r>
        <w:t>. Блок 2. Техническая реализация (Keycloak / PDP / конфигурация)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"/>
        <w:gridCol w:w="1593"/>
        <w:gridCol w:w="2761"/>
        <w:gridCol w:w="1911"/>
        <w:gridCol w:w="3824"/>
        <w:gridCol w:w="849"/>
      </w:tblGrid>
      <w:tr w14:paraId="1E663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1A843F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№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90274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Вопрос (суть)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04BE4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Контекст из транскрипта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7ACB3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Ответ на встрече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0B2F6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Уточняющий ответ (PDF / переписка)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4D3979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Статус</w:t>
            </w:r>
          </w:p>
        </w:tc>
      </w:tr>
      <w:tr w14:paraId="72D55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A69638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BD899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При появлении нового эндпоинта / новой функциональности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как соответствующая информация (роль, разрешение) попадает в Keycloak: через миграции PostgreSQL, SQL-скрипты или админский UI? Можно ли избежать ручного ввода разработчиками каждый раз?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7A6763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«Когда у нас прописаны роли и появляется новый инфопоинт / функционал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как он будет попадать в Keycloak? Это миграции или скрипты? … Можно ли сделать так, чтобы разработчики всё время руками не сидели, не вписывали. … На соседнем проекте используется не OPA, а фреймворк для авторизации».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7951AC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Не дан по существу. Участники встречи обсудили: безопасный деплой SQL-запросов vs. конфиг-репозиторий vs. админский UI; упомянут удачный опыт соседнего проекта с альтернативным фреймворком авторизации; решение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b/>
                <w:bCs/>
                <w:sz w:val="22"/>
                <w:szCs w:val="21"/>
              </w:rPr>
              <w:t>посмотреть на нём</w:t>
            </w:r>
            <w:r>
              <w:rPr>
                <w:sz w:val="22"/>
                <w:szCs w:val="21"/>
              </w:rPr>
              <w:t xml:space="preserve"> и вернуться с конкретным подходом.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026BD7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Финальное решение (per saas-onboarding-flow.md, шаг 2):</w:t>
            </w:r>
            <w:r>
              <w:rPr>
                <w:sz w:val="22"/>
                <w:szCs w:val="21"/>
              </w:rPr>
              <w:t xml:space="preserve"> логика авторизации (.rego) живёт в Git и меняется редко (только при появлении новой парадигмы, например доступ по расписанию). </w:t>
            </w:r>
            <w:r>
              <w:rPr>
                <w:b/>
                <w:bCs/>
                <w:sz w:val="22"/>
                <w:szCs w:val="21"/>
              </w:rPr>
              <w:t>Данные маппингов</w:t>
            </w:r>
            <w:r>
              <w:rPr>
                <w:sz w:val="22"/>
                <w:szCs w:val="21"/>
              </w:rPr>
              <w:t xml:space="preserve"> роль → метод живут в </w:t>
            </w:r>
            <w:r>
              <w:rPr>
                <w:b/>
                <w:bCs/>
                <w:sz w:val="22"/>
                <w:szCs w:val="21"/>
              </w:rPr>
              <w:t>выделенной БД admin_db</w:t>
            </w:r>
            <w:r>
              <w:rPr>
                <w:sz w:val="22"/>
                <w:szCs w:val="21"/>
              </w:rPr>
              <w:t xml:space="preserve"> Admin Service (таблица role_permissions)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b/>
                <w:bCs/>
                <w:sz w:val="22"/>
                <w:szCs w:val="21"/>
              </w:rPr>
              <w:t>логически/физически отделена от бизнес-данных АБС</w:t>
            </w:r>
            <w:r>
              <w:rPr>
                <w:sz w:val="22"/>
                <w:szCs w:val="21"/>
              </w:rPr>
              <w:t xml:space="preserve">. При изменении Admin Service </w:t>
            </w:r>
            <w:r>
              <w:rPr>
                <w:b/>
                <w:bCs/>
                <w:sz w:val="22"/>
                <w:szCs w:val="21"/>
              </w:rPr>
              <w:t>синхронно</w:t>
            </w:r>
            <w:r>
              <w:rPr>
                <w:sz w:val="22"/>
                <w:szCs w:val="21"/>
              </w:rPr>
              <w:t xml:space="preserve"> триггерит </w:t>
            </w:r>
            <w:r>
              <w:rPr>
                <w:b/>
                <w:bCs/>
                <w:sz w:val="22"/>
                <w:szCs w:val="21"/>
              </w:rPr>
              <w:t>OPA Bundle Server</w:t>
            </w:r>
            <w:r>
              <w:rPr>
                <w:sz w:val="22"/>
                <w:szCs w:val="21"/>
              </w:rPr>
              <w:t xml:space="preserve"> (POST /internal/v1/bundle/trigger), OPA Bundle Server запускает </w:t>
            </w:r>
            <w:r>
              <w:rPr>
                <w:b/>
                <w:bCs/>
                <w:sz w:val="22"/>
                <w:szCs w:val="21"/>
              </w:rPr>
              <w:t>асинхронный воркер</w:t>
            </w:r>
            <w:r>
              <w:rPr>
                <w:sz w:val="22"/>
                <w:szCs w:val="21"/>
              </w:rPr>
              <w:t xml:space="preserve">, который читает role_permissions, формирует data.json и пушит bundle в OPA (PUT /v1/policies/bundle). Fallback: cron-джоб внутри OPA Bundle Server раз в 5 минут пересобирает bundle. Git не используется для динамических маппингов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 xml:space="preserve">чтобы не плодить мусорные авто-коммиты. Для Keycloak (состав пользователей/ролей)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синхронный Keycloak Admin API в момент операции. PostgreSQL к деплою политик отношения не имеет.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5D5B03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Уточнено</w:t>
            </w:r>
          </w:p>
        </w:tc>
      </w:tr>
      <w:tr w14:paraId="12B80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F16D85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359923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Как настраивать роли для первого банка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скриптами / экспериментами?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CE149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«Как мы в итоге не настраивались… для 1-го банка обычно прописывать… через эксперименты?»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230D3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Частично:</w:t>
            </w:r>
            <w:r>
              <w:rPr>
                <w:sz w:val="22"/>
                <w:szCs w:val="21"/>
              </w:rPr>
              <w:t xml:space="preserve"> можно и скриптами, но </w:t>
            </w:r>
            <w:r>
              <w:rPr>
                <w:b/>
                <w:bCs/>
                <w:sz w:val="22"/>
                <w:szCs w:val="21"/>
              </w:rPr>
              <w:t>нужен лёгкий UI</w:t>
            </w:r>
            <w:r>
              <w:rPr>
                <w:sz w:val="22"/>
                <w:szCs w:val="21"/>
              </w:rPr>
              <w:t xml:space="preserve"> для управления ролями. Финальный способ определить после анализа соседнего проекта.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DFCF83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Финальное решение (per saas-onboarding-flow.md, шаг 2):</w:t>
            </w:r>
            <w:r>
              <w:rPr>
                <w:sz w:val="22"/>
                <w:szCs w:val="21"/>
              </w:rPr>
              <w:t xml:space="preserve"> владелец банка в UI галочками отмечает, какие методы АБС разрешены для роли. Admin Service сохраняет маппинг в таблицу role_permissions в выделенной БД </w:t>
            </w:r>
            <w:r>
              <w:rPr>
                <w:b/>
                <w:bCs/>
                <w:sz w:val="22"/>
                <w:szCs w:val="21"/>
              </w:rPr>
              <w:t>admin_db</w:t>
            </w:r>
            <w:r>
              <w:rPr>
                <w:sz w:val="22"/>
                <w:szCs w:val="21"/>
              </w:rPr>
              <w:t xml:space="preserve"> и </w:t>
            </w:r>
            <w:r>
              <w:rPr>
                <w:b/>
                <w:bCs/>
                <w:sz w:val="22"/>
                <w:szCs w:val="21"/>
              </w:rPr>
              <w:t>синхронно</w:t>
            </w:r>
            <w:r>
              <w:rPr>
                <w:sz w:val="22"/>
                <w:szCs w:val="21"/>
              </w:rPr>
              <w:t xml:space="preserve"> триггерит OPA Bundle Server. Никаких скриптов, никакого Git, никакого ручного ввода разработчиками.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37B446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Уточнено</w:t>
            </w:r>
          </w:p>
        </w:tc>
      </w:tr>
      <w:tr w14:paraId="64274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78D1FF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E24B9F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Где должен размещаться механизм проверки ролей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Keycloak или отдельный сервис?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61891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«Сервис, который будет возвращать, разрешено… В нём должно быть реализовано и само хранение. Попробуйте подумать, как это реализовать на 1-м сервисе и при этом разграничить между банками».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A096AF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Не дан. </w:t>
            </w:r>
            <w:r>
              <w:rPr>
                <w:b/>
                <w:bCs/>
                <w:sz w:val="22"/>
                <w:szCs w:val="21"/>
              </w:rPr>
              <w:t>Задача архитектора</w:t>
            </w:r>
            <w:r>
              <w:rPr>
                <w:sz w:val="22"/>
                <w:szCs w:val="21"/>
              </w:rPr>
              <w:t xml:space="preserve">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продумать, как реализовать проверку ролей на 1-м сервисе с изоляцией по банкам.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DE7871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 xml:space="preserve">Решение </w:t>
            </w:r>
            <w:r>
              <w:rPr>
                <w:b/>
                <w:bCs/>
                <w:sz w:val="22"/>
                <w:szCs w:val="21"/>
                <w:lang w:val="ru-RU"/>
              </w:rPr>
              <w:t>-</w:t>
            </w:r>
            <w:r>
              <w:rPr>
                <w:b/>
                <w:bCs/>
                <w:sz w:val="22"/>
                <w:szCs w:val="21"/>
              </w:rPr>
              <w:t>OPA</w:t>
            </w:r>
            <w:r>
              <w:rPr>
                <w:sz w:val="22"/>
                <w:szCs w:val="21"/>
              </w:rPr>
              <w:t xml:space="preserve"> (per D:\Астон\evergreen\git\abs\docs\c4-infrastructure-container-diagram.md, п. 2.1). Логика авторизации (policies/authz.rego) написана </w:t>
            </w:r>
            <w:r>
              <w:rPr>
                <w:b/>
                <w:bCs/>
                <w:sz w:val="22"/>
                <w:szCs w:val="21"/>
              </w:rPr>
              <w:t>обобщённо</w:t>
            </w:r>
            <w:r>
              <w:rPr>
                <w:sz w:val="22"/>
                <w:szCs w:val="21"/>
              </w:rPr>
              <w:t xml:space="preserve">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 xml:space="preserve">Rego-политика итерирует по input.roles и проверяет data.tenants[input.tenant_id].roles[user_role].allowed_methods с поддержкой wildcard-ов через match_endpoint. Данные поставляются в OPA динамически через </w:t>
            </w:r>
            <w:r>
              <w:rPr>
                <w:b/>
                <w:bCs/>
                <w:sz w:val="22"/>
                <w:szCs w:val="21"/>
              </w:rPr>
              <w:t>OPA Bundle Server</w:t>
            </w:r>
            <w:r>
              <w:rPr>
                <w:sz w:val="22"/>
                <w:szCs w:val="21"/>
              </w:rPr>
              <w:t xml:space="preserve"> (синхронно по триггеру от Admin Service + cron-джоб fallback раз в 5 минут). Конкретные структуры data.json, input.json и authz.rego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 xml:space="preserve">в saas-onboarding-flow.md, шаг 4. Kong вызывает OPA синхронно (timeout 50 мс) на каждом внешнем запросе; tenant_id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 xml:space="preserve">вход Rego-политики. Для внутренних межсервисных вызовов в доверенной сети кластера прокидывается заголовок </w:t>
            </w:r>
            <w:r>
              <w:rPr>
                <w:b/>
                <w:bCs/>
                <w:sz w:val="22"/>
                <w:szCs w:val="21"/>
              </w:rPr>
              <w:t>X-User-Roles</w:t>
            </w:r>
            <w:r>
              <w:rPr>
                <w:sz w:val="22"/>
                <w:szCs w:val="21"/>
              </w:rPr>
              <w:t xml:space="preserve"> без обращения к OPA. </w:t>
            </w:r>
            <w:r>
              <w:rPr>
                <w:b/>
                <w:bCs/>
                <w:sz w:val="22"/>
                <w:szCs w:val="21"/>
              </w:rPr>
              <w:t>PostgreSQL к PDP не относится</w:t>
            </w:r>
            <w:r>
              <w:rPr>
                <w:sz w:val="22"/>
                <w:szCs w:val="21"/>
              </w:rPr>
              <w:t xml:space="preserve">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это БД бизнес-данных АБС.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C29335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Уточнено</w:t>
            </w:r>
          </w:p>
        </w:tc>
      </w:tr>
      <w:tr w14:paraId="27BB1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8FB079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10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438BA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Как разграничить роли между банками, чтобы банк B не видел роли банка A?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2B90A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«Как тогда разграничить, чтобы условно второй банк не мог видеть роли первого банка?»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696C60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Ответ:</w:t>
            </w:r>
            <w:r>
              <w:rPr>
                <w:sz w:val="22"/>
                <w:szCs w:val="21"/>
              </w:rPr>
              <w:t xml:space="preserve"> кастомные роли, которые банк создаёт, </w:t>
            </w:r>
            <w:r>
              <w:rPr>
                <w:b/>
                <w:bCs/>
                <w:sz w:val="22"/>
                <w:szCs w:val="21"/>
              </w:rPr>
              <w:t>не хранятся в открытом виде</w:t>
            </w:r>
            <w:r>
              <w:rPr>
                <w:sz w:val="22"/>
                <w:szCs w:val="21"/>
              </w:rPr>
              <w:t xml:space="preserve"> на стороне банка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только у платформы; RLS / изоляция по tenant_id снимает этот риск.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C44DBD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 xml:space="preserve">Решение </w:t>
            </w:r>
            <w:r>
              <w:rPr>
                <w:b/>
                <w:bCs/>
                <w:sz w:val="22"/>
                <w:szCs w:val="21"/>
                <w:lang w:val="ru-RU"/>
              </w:rPr>
              <w:t>-</w:t>
            </w:r>
            <w:r>
              <w:rPr>
                <w:b/>
                <w:bCs/>
                <w:sz w:val="22"/>
                <w:szCs w:val="21"/>
              </w:rPr>
              <w:t>Defense in Depth (3 уровня):</w:t>
            </w:r>
            <w:r>
              <w:rPr>
                <w:sz w:val="22"/>
                <w:szCs w:val="21"/>
              </w:rPr>
              <w:t xml:space="preserve"> (1) </w:t>
            </w:r>
            <w:r>
              <w:rPr>
                <w:b/>
                <w:bCs/>
                <w:sz w:val="22"/>
                <w:szCs w:val="21"/>
              </w:rPr>
              <w:t>Keycloak</w:t>
            </w:r>
            <w:r>
              <w:rPr>
                <w:sz w:val="22"/>
                <w:szCs w:val="21"/>
              </w:rPr>
              <w:t xml:space="preserve">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 xml:space="preserve">client-роли банка изолированы по client_id, банк видит только свои; (2) </w:t>
            </w:r>
            <w:r>
              <w:rPr>
                <w:b/>
                <w:bCs/>
                <w:sz w:val="22"/>
                <w:szCs w:val="21"/>
              </w:rPr>
              <w:t>OPA</w:t>
            </w:r>
            <w:r>
              <w:rPr>
                <w:sz w:val="22"/>
                <w:szCs w:val="21"/>
              </w:rPr>
              <w:t xml:space="preserve">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 xml:space="preserve">tenant_id в JWT проверяется Rego-политикой против data.tenants.active; (3) </w:t>
            </w:r>
            <w:r>
              <w:rPr>
                <w:b/>
                <w:bCs/>
                <w:sz w:val="22"/>
                <w:szCs w:val="21"/>
              </w:rPr>
              <w:t>PostgreSQL</w:t>
            </w:r>
            <w:r>
              <w:rPr>
                <w:sz w:val="22"/>
                <w:szCs w:val="21"/>
              </w:rPr>
              <w:t xml:space="preserve">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RLS по tenant_id через SET LOCAL app.current_tenant, даже если OPA ошибся, банк не увидит чужие данные.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CCC818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Уточнено</w:t>
            </w:r>
          </w:p>
        </w:tc>
      </w:tr>
    </w:tbl>
    <w:p w14:paraId="2C6FE909"/>
    <w:bookmarkEnd w:id="2"/>
    <w:p w14:paraId="020EF411">
      <w:pPr>
        <w:pStyle w:val="3"/>
      </w:pPr>
      <w:bookmarkStart w:id="3" w:name="X089562a509ae389d9295014d9d0e53998d32a85"/>
      <w:r>
        <w:rPr>
          <w:rFonts w:hint="default"/>
          <w:lang w:val="ru-RU"/>
        </w:rPr>
        <w:t>3</w:t>
      </w:r>
      <w:r>
        <w:t>. Блок 3. Жизненный цикл сотрудника и токена</w:t>
      </w:r>
    </w:p>
    <w:tbl>
      <w:tblPr>
        <w:tblStyle w:val="1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"/>
        <w:gridCol w:w="1593"/>
        <w:gridCol w:w="2761"/>
        <w:gridCol w:w="1911"/>
        <w:gridCol w:w="3824"/>
        <w:gridCol w:w="849"/>
      </w:tblGrid>
      <w:tr w14:paraId="1206D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DCEA50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№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3BF4B5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Вопрос (суть)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1E15A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Контекст из транскрипта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BF321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Ответ на встрече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CD4E7D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Уточняющий ответ (PDF / переписка)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FD7619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Статус</w:t>
            </w:r>
          </w:p>
        </w:tc>
      </w:tr>
      <w:tr w14:paraId="3EAA9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51BADB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11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58E4B3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Что делать при увольнении сотрудника с активным JWT-токеном?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A47510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«У него есть токен, дживити… 3 часа ещё сотрудника есть, чтобы ещё что-то посмотреть».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B1533F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Ответ:</w:t>
            </w:r>
            <w:r>
              <w:rPr>
                <w:sz w:val="22"/>
                <w:szCs w:val="21"/>
              </w:rPr>
              <w:t xml:space="preserve"> токен нельзя отозвать мгновенно (TTL ~5 ч.). </w:t>
            </w:r>
            <w:r>
              <w:rPr>
                <w:b/>
                <w:bCs/>
                <w:sz w:val="22"/>
                <w:szCs w:val="21"/>
              </w:rPr>
              <w:t xml:space="preserve">Решение </w:t>
            </w:r>
            <w:r>
              <w:rPr>
                <w:b/>
                <w:bCs/>
                <w:sz w:val="22"/>
                <w:szCs w:val="21"/>
                <w:lang w:val="ru-RU"/>
              </w:rPr>
              <w:t>-</w:t>
            </w:r>
            <w:r>
              <w:rPr>
                <w:b/>
                <w:bCs/>
                <w:sz w:val="22"/>
                <w:szCs w:val="21"/>
              </w:rPr>
              <w:t>blacklist-сервис</w:t>
            </w:r>
            <w:r>
              <w:rPr>
                <w:sz w:val="22"/>
                <w:szCs w:val="21"/>
              </w:rPr>
              <w:t xml:space="preserve"> на входе через Kong: банк сигнализирует об увольнении, на gateway делается дополнительная проверка по blacklist.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D73EA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Финальное решение (per saas-onboarding-flow.md, шаг 5):</w:t>
            </w:r>
            <w:r>
              <w:rPr>
                <w:sz w:val="22"/>
                <w:szCs w:val="21"/>
              </w:rPr>
              <w:t xml:space="preserve"> (1) Admin Service </w:t>
            </w:r>
            <w:r>
              <w:rPr>
                <w:b/>
                <w:bCs/>
                <w:sz w:val="22"/>
                <w:szCs w:val="21"/>
              </w:rPr>
              <w:t>синхронно</w:t>
            </w:r>
            <w:r>
              <w:rPr>
                <w:sz w:val="22"/>
                <w:szCs w:val="21"/>
              </w:rPr>
              <w:t xml:space="preserve"> добавляет user_id в Redis blacklist с TTL=1 час (максимальное время жизни JWT)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 xml:space="preserve">ключ автоматически удалится, не раздувая память. (2) </w:t>
            </w:r>
            <w:r>
              <w:rPr>
                <w:b/>
                <w:bCs/>
                <w:sz w:val="22"/>
                <w:szCs w:val="21"/>
              </w:rPr>
              <w:t>Асинхронно</w:t>
            </w:r>
            <w:r>
              <w:rPr>
                <w:sz w:val="22"/>
                <w:szCs w:val="21"/>
              </w:rPr>
              <w:t xml:space="preserve"> выставляет в Keycloak enabled=false через PUT /admin/realms/abs/users/{user-id}. Keycloak прекращает выдачу новых токенов, но уже выданные валидны до истечения (переписка с Софией, 14.05). Следующий запрос Kong проверяет Redis (EXISTS blacklist:user:{user_id}) и при наличии отбивает запрос с 401.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FA20A5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Отвечено</w:t>
            </w:r>
          </w:p>
        </w:tc>
      </w:tr>
      <w:tr w14:paraId="4F0A3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F9522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12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DF58CA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Каждому сотруднику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отдельный токен с ролью, или роль «общая»?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B027A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«Мы будем каждый отдельные роли выдавать отдельный токен, правильно или как мы будем проверять?»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9DA85F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Ответ:</w:t>
            </w:r>
            <w:r>
              <w:rPr>
                <w:sz w:val="22"/>
                <w:szCs w:val="21"/>
              </w:rPr>
              <w:t xml:space="preserve"> токен выдаётся </w:t>
            </w:r>
            <w:r>
              <w:rPr>
                <w:b/>
                <w:bCs/>
                <w:sz w:val="22"/>
                <w:szCs w:val="21"/>
              </w:rPr>
              <w:t>пользователю</w:t>
            </w:r>
            <w:r>
              <w:rPr>
                <w:sz w:val="22"/>
                <w:szCs w:val="21"/>
              </w:rPr>
              <w:t xml:space="preserve">, не роли. У каждого сотрудника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индивидуальный токен, в котором содержится роль.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208852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PDF (Keycloak, п.2):</w:t>
            </w:r>
            <w:r>
              <w:rPr>
                <w:sz w:val="22"/>
                <w:szCs w:val="21"/>
              </w:rPr>
              <w:t xml:space="preserve"> TTL токена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b/>
                <w:bCs/>
                <w:sz w:val="22"/>
                <w:szCs w:val="21"/>
              </w:rPr>
              <w:t>1 час</w:t>
            </w:r>
            <w:r>
              <w:rPr>
                <w:sz w:val="22"/>
                <w:szCs w:val="21"/>
              </w:rPr>
              <w:t>. Подпись проверяется математически на API Gateway (JWKS в кэше, TTL 5 мин, lazy refresh).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73D1F3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Отвечено</w:t>
            </w:r>
          </w:p>
        </w:tc>
      </w:tr>
      <w:tr w14:paraId="3F2B2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F122D3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13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BDEC3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Как регистрировать сотрудников банка в Keycloak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вручную каждого или bulk-загрузкой?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D917BB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«В банках 100 сотрудников, каждого вручную… как-то забивать с Keycloak?»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3DE7CC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Решение:</w:t>
            </w:r>
            <w:r>
              <w:rPr>
                <w:sz w:val="22"/>
                <w:szCs w:val="21"/>
              </w:rPr>
              <w:t xml:space="preserve"> банк передаёт </w:t>
            </w:r>
            <w:r>
              <w:rPr>
                <w:b/>
                <w:bCs/>
                <w:sz w:val="22"/>
                <w:szCs w:val="21"/>
              </w:rPr>
              <w:t>список сотрудников файлом</w:t>
            </w:r>
            <w:r>
              <w:rPr>
                <w:sz w:val="22"/>
                <w:szCs w:val="21"/>
              </w:rPr>
              <w:t xml:space="preserve"> (например, 10 000), платформа автоматически регистрирует их в Keycloak с ролями и отдаёт банку обратно. Сотрудник при первом входе меняет первичный пароль.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0ADF3">
            <w:pPr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Финальное решение (per saas-onboarding-flow.md, шаг 3):</w:t>
            </w:r>
            <w:r>
              <w:rPr>
                <w:sz w:val="22"/>
                <w:szCs w:val="21"/>
              </w:rPr>
              <w:t xml:space="preserve"> два режима. </w:t>
            </w:r>
            <w:r>
              <w:rPr>
                <w:b/>
                <w:bCs/>
                <w:sz w:val="22"/>
                <w:szCs w:val="21"/>
              </w:rPr>
              <w:t>Ручной</w:t>
            </w:r>
            <w:r>
              <w:rPr>
                <w:sz w:val="22"/>
                <w:szCs w:val="21"/>
              </w:rPr>
              <w:t xml:space="preserve">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 xml:space="preserve">UI → Admin Service → Keycloak Admin API: POST /admin/realms/abs/users, POST .../role-mappings/realm или /clients/{uuid}, PUT .../execute-actions-email с телом ["UPDATE_PASSWORD"] (Keycloak сам шлёт сотруднику email со ссылкой). </w:t>
            </w:r>
            <w:r>
              <w:rPr>
                <w:b/>
                <w:bCs/>
                <w:sz w:val="22"/>
                <w:szCs w:val="21"/>
              </w:rPr>
              <w:t>Bulk</w:t>
            </w:r>
            <w:r>
              <w:rPr>
                <w:sz w:val="22"/>
                <w:szCs w:val="21"/>
              </w:rPr>
              <w:t xml:space="preserve">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 xml:space="preserve">UI загружает CSV в Admin Service (POST /api/v1/employees/import), Admin Service мгновенно отвечает 202 Accepted с task_id, фоновый воркер по одной создаёт учётки в Keycloak. </w:t>
            </w:r>
            <w:r>
              <w:rPr>
                <w:b/>
                <w:bCs/>
                <w:sz w:val="22"/>
                <w:szCs w:val="21"/>
              </w:rPr>
              <w:t>Идемпотентность:</w:t>
            </w:r>
            <w:r>
              <w:rPr>
                <w:sz w:val="22"/>
                <w:szCs w:val="21"/>
              </w:rPr>
              <w:t xml:space="preserve"> ошибки (дубликаты email, несуществующая роль) фиксируются, обработка продолжается. Владелец видит отчёт по task_id (GET /api/v1/employees/import/tasks/{task_id}): «создано 998, ошибок 2». </w:t>
            </w:r>
            <w:r>
              <w:rPr>
                <w:b/>
                <w:bCs/>
                <w:sz w:val="22"/>
                <w:szCs w:val="21"/>
              </w:rPr>
              <w:t>Платформа не генерирует и не хранит пароли</w:t>
            </w:r>
            <w:r>
              <w:rPr>
                <w:sz w:val="22"/>
                <w:szCs w:val="21"/>
              </w:rPr>
              <w:t xml:space="preserve"> 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Keycloak шлёт сотруднику ссылку на установку пароля сам (TTL ссылки 1 час).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ABBAAB">
            <w:pPr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 Уточнено</w:t>
            </w:r>
          </w:p>
        </w:tc>
      </w:tr>
      <w:bookmarkEnd w:id="3"/>
    </w:tbl>
    <w:p w14:paraId="64ACF5E4">
      <w:bookmarkStart w:id="4" w:name="ключевые-принципы-adr-summary"/>
      <w:bookmarkStart w:id="5" w:name="_GoBack"/>
      <w:bookmarkEnd w:id="5"/>
    </w:p>
    <w:bookmarkEnd w:id="0"/>
    <w:bookmarkEnd w:id="4"/>
    <w:sectPr>
      <w:pgSz w:w="12240" w:h="15840"/>
      <w:pgMar w:top="1440" w:right="600" w:bottom="1440" w:left="6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6355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="Times New Roman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6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  <w:color w:val="254061" w:themeColor="accent1" w:themeShade="80"/>
      <w:sz w:val="24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  <w:color w:val="254061" w:themeColor="accent1" w:themeShade="80"/>
      <w:sz w:val="24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Times New Roman" w:cs="Times New Roman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/>
      <w:sz w:val="24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/>
      <w:sz w:val="24"/>
    </w:r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rPr>
      <w:rFonts w:ascii="Times New Roman" w:hAnsi="Times New Roman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rFonts w:ascii="Times New Roman" w:hAnsi="Times New Roman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rPr>
      <w:rFonts w:ascii="Times New Roman" w:hAnsi="Times New Roman"/>
      <w:sz w:val="22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qFormat/>
    <w:uiPriority w:val="0"/>
    <w:rPr>
      <w:b/>
      <w:color w:val="007020"/>
    </w:rPr>
  </w:style>
  <w:style w:type="character" w:customStyle="1" w:styleId="166">
    <w:name w:val="DataTypeTok"/>
    <w:qFormat/>
    <w:uiPriority w:val="0"/>
    <w:rPr>
      <w:color w:val="902000"/>
    </w:rPr>
  </w:style>
  <w:style w:type="character" w:customStyle="1" w:styleId="167">
    <w:name w:val="DecValTok"/>
    <w:qFormat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qFormat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qFormat/>
    <w:uiPriority w:val="0"/>
    <w:rPr>
      <w:color w:val="4070A0"/>
    </w:rPr>
  </w:style>
  <w:style w:type="character" w:customStyle="1" w:styleId="173">
    <w:name w:val="StringTok"/>
    <w:qFormat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qFormat/>
    <w:uiPriority w:val="0"/>
    <w:rPr>
      <w:color w:val="BB6688"/>
    </w:rPr>
  </w:style>
  <w:style w:type="character" w:customStyle="1" w:styleId="176">
    <w:name w:val="ImportTok"/>
    <w:qFormat/>
    <w:uiPriority w:val="0"/>
    <w:rPr>
      <w:b/>
      <w:color w:val="008000"/>
    </w:rPr>
  </w:style>
  <w:style w:type="character" w:customStyle="1" w:styleId="177">
    <w:name w:val="CommentTok"/>
    <w:qFormat/>
    <w:uiPriority w:val="0"/>
    <w:rPr>
      <w:i/>
      <w:color w:val="60A0B0"/>
    </w:rPr>
  </w:style>
  <w:style w:type="character" w:customStyle="1" w:styleId="178">
    <w:name w:val="DocumentationTok"/>
    <w:qFormat/>
    <w:uiPriority w:val="0"/>
    <w:rPr>
      <w:i/>
      <w:color w:val="BA2121"/>
    </w:rPr>
  </w:style>
  <w:style w:type="character" w:customStyle="1" w:styleId="179">
    <w:name w:val="AnnotationTok"/>
    <w:qFormat/>
    <w:uiPriority w:val="0"/>
    <w:rPr>
      <w:b/>
      <w:i/>
      <w:color w:val="60A0B0"/>
    </w:rPr>
  </w:style>
  <w:style w:type="character" w:customStyle="1" w:styleId="180">
    <w:name w:val="CommentVarTok"/>
    <w:qFormat/>
    <w:uiPriority w:val="0"/>
    <w:rPr>
      <w:b/>
      <w:i/>
      <w:color w:val="60A0B0"/>
    </w:rPr>
  </w:style>
  <w:style w:type="character" w:customStyle="1" w:styleId="181">
    <w:name w:val="OtherTok"/>
    <w:qFormat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qFormat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qFormat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uiPriority w:val="0"/>
    <w:rPr>
      <w:color w:val="7D9029"/>
    </w:rPr>
  </w:style>
  <w:style w:type="character" w:customStyle="1" w:styleId="190">
    <w:name w:val="RegionMarkerTok"/>
    <w:qFormat/>
    <w:uiPriority w:val="0"/>
  </w:style>
  <w:style w:type="character" w:customStyle="1" w:styleId="191">
    <w:name w:val="InformationTok"/>
    <w:qFormat/>
    <w:uiPriority w:val="0"/>
    <w:rPr>
      <w:b/>
      <w:i/>
      <w:color w:val="60A0B0"/>
    </w:rPr>
  </w:style>
  <w:style w:type="character" w:customStyle="1" w:styleId="192">
    <w:name w:val="WarningTok"/>
    <w:qFormat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2026-06-22T16:20:00Z</dcterms:created>
  <dc:creator>Vasil Burkin</dc:creator>
  <cp:lastModifiedBy>Vasil Burkin</cp:lastModifiedBy>
  <dcterms:modified xsi:type="dcterms:W3CDTF">2026-06-22T16:28:43Z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A7E01C341023447FB5DA11BD3A9197A4_12</vt:lpwstr>
  </property>
</Properties>
</file>