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a7kof3kpn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Аудит архитектуры MVP Capital Bank с точки зрения НФТ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hvmmh8r9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Резюме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6.167011119272"/>
        <w:gridCol w:w="6759.344799904351"/>
        <w:tblGridChange w:id="0">
          <w:tblGrid>
            <w:gridCol w:w="2266.167011119272"/>
            <w:gridCol w:w="6759.3447999043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оценивалось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архитектуры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При текущем наборе из ~16 сервисов система фактически работает как распределённый монолит: критическая денежная логика и данные централизованы в ABS и Products, ключевые цепочки реализованы синхронно.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Ключевая точка отказа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ABS - единственная точка отказа (SPoF) денежного контура. При её недоступности останавливаются платежи, актуализация балансов и значимая часть пользовательских сценариев.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Реалистический масштаб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Архитектура обеспечивает приемлемые показатели при ≈ 15–35 тыс. клиентов, ~20 тыс. денежных операций/сутки и пике 8–12 тяжёлых операций/с. При росте до 100 тыс. клиентов и 40–50 тыс. операций/сутки заявленные НФТ (PER, AVL) архитектурно не обеспечиваются.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НФТ-требований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 по производительности, безопасности и доступности заданы частично корректно, но неоднородно: есть дубли (PER-1 / PER-2), нереалистичные KPI (PER-9), а также пункты, которые являются правилами реализации, а не НФТ (PER-10, PER-11, PER-12).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НФТ, не учтённые в требованиях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В требованиях отсутствуют явные показатели по Observability, RTO/RPO и поведенческой безопасности / Anti-Fraud, что критично для распределённой системы.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риски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SPoF ABS, продуктовый монолит, отсутствие CQRS и Bounded Contexts, недостаточная наблюдаемость, уязвимость GraphQL к перегрузке, отсутствие иммутабельности аудита и поведенческого риск-контура.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Общий диагноз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Архитектура адекватна учебному MVP и небольшой розничной платформе, но в текущем виде не соответствует заявленным целевым НФТ при масштабировании и не обеспечивает требуемый уровень отказоустойчивости и управляемости рисками.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lpic65jvo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Анализ атрибутов качества, сформулированных командой Capital Bank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if1axabwl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Производительность (PER-1 … PER-12)</w:t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085"/>
        <w:gridCol w:w="3300"/>
        <w:gridCol w:w="3045"/>
        <w:tblGridChange w:id="0">
          <w:tblGrid>
            <w:gridCol w:w="1275"/>
            <w:gridCol w:w="2085"/>
            <w:gridCol w:w="3300"/>
            <w:gridCol w:w="30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 требования (кратко)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Насколько архитектура MVP реально тянет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формулировки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отклика на действия пользователя &lt; 1 c в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Для простых экранов и текущей нагрузки (до ~8–12 тяжёлых денежных операций/с; см. 3.3 и 4.1) реалистично. При росте RPS и вовлечении ABS задержка выходит за 1 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Есть метрика и квантиль, но нет привязки к конкретным сценариям и профилю нагрузки.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То же для нажатия кнопки / загрузки страниц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Поведение архитектуры не отличается от PER-1. Фактически описан тот же показатель.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По сути дублирует PER-1, создаёт информационный шум.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До 500 тяжёлых денежных операций (перевод/оплата/пополнение) в минуту без деградации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500/мин = ~8,3 оп/с. При такой нагрузке архитектура выдерживает P95 по операциям в пределах 1–1,5 c. При росте до 20–25 оп/с показатель перестаёт выполняться (см. 4.1, 4.4).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Появилось конкретное число и тип операции - это корректно. Не хватает явного указания, к какому процентилю относится требование (P95/P99).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Актуальность данных, задержка обновления ≤ 5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Из-за online-чтения из ABS актуальность обычно 0–1 c. Формально выполняется, но ценой жёсткой синхронной связи с ABS и отсутствия буферов.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Нормальное требование, но не разделяет классы данных и не фиксирует влияние на доступность.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до 50 одновременных запросов без потери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При текущем профиле нагрузок это не является реальным ограничителем; ограничивает RPS и блокировки в ABS, а не одновременность.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«50 одновременных запросов» без сценария и метода измерения - слабый показатель.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Полная загрузка страницы ≤ 3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Для экранов без участия ABS - достижимо. При обязательном онлайн-обращении к ABS в пике показатель часто превышается.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Нормальная UX-метрика, но без условий (тип клиента, сеть, нагрузка).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Поисковые запросы ≤ 1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При текущих объёмах данных - реалистично. При росте объёма и отсутствии специализированного поиска время ответа увеличится.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Формулировка корректна, но без допущений по объёмам данных.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Транзакционные операции (переводы/оплата/пополнение) ≤ 3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При 8–12 оп/с выполняется, при 20–25 оп/с и участии ABS KPI системно нарушается (см. 4.1).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Хороший KPI, но не указан диапазон нагрузок, для которых он гарантирован.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Внутренние API ≤ 500 мс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Для цепочек, включающих 3–5 сервисов и ABS, KPI 500 мс на каждый внутренний вызов нереалистичен. Важно измерять end-to-end задержку сценария, а не отдельные хопы.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Требование сформулировано на неправильном уровне. Его нужно переделать в KPI для сквозных сценариев или ограничить автономными сервисами.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Индексация полей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Архитектура не мешает этому. Это базовая практика моделирования БД.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Это правило реализации, а не НФТ. Нет целевой метрики.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Кэширование часто запрашиваемых данных на клиенте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Чуть снижает нагрузку, но ключевые данные (балансы) всё равно читаются через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Это архитектурное решение, а не НФТ. Нет численного эффекта.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динамических страниц без полной перезагрузки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Относится к SPA-фронту; мало связано с серверной архитектурой.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Это техника реализации, а не НФТ верхнего уровня.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Сводка по PER: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58471484994"/>
        <w:gridCol w:w="1590.758471484994"/>
        <w:gridCol w:w="5843.994868053634"/>
        <w:tblGridChange w:id="0">
          <w:tblGrid>
            <w:gridCol w:w="1590.758471484994"/>
            <w:gridCol w:w="1590.758471484994"/>
            <w:gridCol w:w="5843.9948680536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PER-1, PER-2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Выполнимы при текущей нагрузке, но не обеспечены при росте RPS и без указания сценариев. PER-2 дублирует PER-1.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PER-3, PER-8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Риск / 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Выполнимы до 8–12 тяжёлых оп/с. При выходе за этот диапазон архитектурно не обеспечиваются.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Формально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Выполняется, но ценой жёсткого онлайна с ABS и ухудшения доступности.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PER-5, PER-6, PER-7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Формально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По сути не отражают реальные архитектурные ограничения.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PER-9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Некорректно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НФТ задан на неправильном уровне (внутренние API вместо end-to-end сценариев).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PER-10, PER-11, PER-12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Не НФТ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Это правила реализации и решения по фронту, а не нефункциональные требования.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5p4utuek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Безопасность (SEC-1 … SEC-15)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SEC-блок покрывает базовую техническую безопасность: аутентификация и авторизация (Keycloak, роли), шифрование, блокировки при неудачных попытках, защита каналов.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позволяет реализовать этот уровень.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Пробелы: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</w:t>
      </w:r>
      <w:r w:rsidDel="00000000" w:rsidR="00000000" w:rsidRPr="00000000">
        <w:rPr>
          <w:b w:val="1"/>
          <w:bCs w:val="1"/>
          <w:rtl w:val="0"/>
        </w:rPr>
        <w:t xml:space="preserve">не задают поведенческую безопасность / Anti-Fraud</w:t>
      </w:r>
      <w:r w:rsidDel="00000000" w:rsidR="00000000" w:rsidRPr="00000000">
        <w:rPr>
          <w:rtl w:val="0"/>
        </w:rPr>
        <w:t xml:space="preserve"> (анализ аномалий, временные лимиты, профили поведения);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SEC-13 жёстко фиксирует конкретный алгоритм (SHA-256 с солью) - это слишком низкий уровень и подвержен устареванию;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численных требований по времени ревокации токена, времени реакции на подозрительные события.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dmrm8akl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Требования к защите и соответствию (SAF-1 … SAF-9)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SAF-требования формируют нормативную рамку (режимы защиты, стандарты, резервное копирование, шифрование, логирование).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SAF-7 фиксирует необходимость логирования действий с привязкой к request id.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Критичный пробел: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нет явного требования </w:t>
      </w:r>
      <w:r w:rsidDel="00000000" w:rsidR="00000000" w:rsidRPr="00000000">
        <w:rPr>
          <w:b w:val="1"/>
          <w:bCs w:val="1"/>
          <w:rtl w:val="0"/>
        </w:rPr>
        <w:t xml:space="preserve">иммутабельности (неизменяемости)</w:t>
      </w:r>
      <w:r w:rsidDel="00000000" w:rsidR="00000000" w:rsidRPr="00000000">
        <w:rPr>
          <w:rtl w:val="0"/>
        </w:rPr>
        <w:t xml:space="preserve"> аудита. Для банковской системы это обязательное свойство: записи аудита не могут быть изменены или удалены задним числом.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q1saqzu40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Доступность (AVL-1 … AVL-9)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AVL-1: доступность сервиса 99,9% и выше.</w:t>
        <w:br w:type="textWrapping"/>
      </w:r>
      <w:r w:rsidDel="00000000" w:rsidR="00000000" w:rsidRPr="00000000">
        <w:rPr>
          <w:rtl w:val="0"/>
        </w:rPr>
        <w:t xml:space="preserve"> При единственной ABS без горячего резерва и режима деградированной работы (витрины, кэш балансов) этот показатель </w:t>
      </w:r>
      <w:r w:rsidDel="00000000" w:rsidR="00000000" w:rsidRPr="00000000">
        <w:rPr>
          <w:b w:val="1"/>
          <w:bCs w:val="1"/>
          <w:rtl w:val="0"/>
        </w:rPr>
        <w:t xml:space="preserve">архитектурно не обеспечивается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Остальные пункты описывают регламенты (окно обслуживания, мониторинг, уведомления).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b9aga7km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Надёжность (ROB-1 … ROB-9)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Описывает необходимость автоперезапуска, сохранности данных, протоколирования сбоев.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Фактическая надёжность денежного контура полностью завязана на одной БД ABS.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асинхронных сервисов (History, Loyalty) механизмы восстановления при потере событий отдельно не проработаны.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15nwfnopj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НФТ, не отражённые в требованиях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(наблюдаемость):</w:t>
        <w:br w:type="textWrapping"/>
      </w:r>
      <w:r w:rsidDel="00000000" w:rsidR="00000000" w:rsidRPr="00000000">
        <w:rPr>
          <w:rtl w:val="0"/>
        </w:rPr>
        <w:t xml:space="preserve"> Нет требований к сквозной трассировке, единому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request-id</w:t>
      </w:r>
      <w:r w:rsidDel="00000000" w:rsidR="00000000" w:rsidRPr="00000000">
        <w:rPr>
          <w:rtl w:val="0"/>
        </w:rPr>
        <w:t xml:space="preserve">, целевым MTTD/MTTR и SLO/SLI по денежным сценариям.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RTO/RPO, Disaster Recovery:</w:t>
        <w:br w:type="textWrapping"/>
      </w:r>
      <w:r w:rsidDel="00000000" w:rsidR="00000000" w:rsidRPr="00000000">
        <w:rPr>
          <w:rtl w:val="0"/>
        </w:rPr>
        <w:t xml:space="preserve"> Нет целевых значений по времени восстановления и допустимой потере данных для отказа ABS, брокера сообщений, дата-центра.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Поведенческая безопасность / Anti-Fraud:</w:t>
        <w:br w:type="textWrapping"/>
      </w:r>
      <w:r w:rsidDel="00000000" w:rsidR="00000000" w:rsidRPr="00000000">
        <w:rPr>
          <w:rtl w:val="0"/>
        </w:rPr>
        <w:t xml:space="preserve"> Нет НФТ, описывающих допустимый финансовый риск до обнаружения и блокировки аномальной активности.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ttw0ik6k0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Анализ архитектуры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alyetq87d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Роль ABS / Core Banking</w:t>
      </w:r>
    </w:p>
    <w:tbl>
      <w:tblPr>
        <w:tblStyle w:val="Table4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4425"/>
        <w:gridCol w:w="4140"/>
        <w:tblGridChange w:id="0">
          <w:tblGrid>
            <w:gridCol w:w="1275"/>
            <w:gridCol w:w="4425"/>
            <w:gridCol w:w="4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Роль ABS/Core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ABS Simulator - центр всей денежной логики: без него не работают ни платежи, ни актуализация балансов, ни создание/изменение счетов и договоров.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Core Banking - центр учёта (счета, проводки, регистры). Продуктовая и каналовая логика вынесены в отдельные доменные контуры.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Симптом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Любой сценарий, где клиент видит или двигает деньги, проходит по критическому пути через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Значительная часть сценариев выполняется на витринах и продуктовых сервисах; ядро учёта вызывается только для фиксации проводки.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bs1hsnaza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Продуктовый слой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2738198395057"/>
        <w:gridCol w:w="3848.1980183099126"/>
        <w:gridCol w:w="3733.039972874204"/>
        <w:tblGridChange w:id="0">
          <w:tblGrid>
            <w:gridCol w:w="1444.2738198395057"/>
            <w:gridCol w:w="3848.1980183099126"/>
            <w:gridCol w:w="3733.0399728742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Один Products Service для карт, кредитов и депозитов. Одна схема, общие таблицы.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Несколько доменных сервисов: Card Products, Loan Products, Deposit Products, Tariffs, Limits и др.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Характер логики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Проверки, статусы и параметры всех продуктов сосредоточены в одном модуле и общей модели данных.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домен имеет собственное хранилище и свои инварианты; контракты стабильны и ограничены.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Любое изменение продукта затрагивает общий код и общую схему БД.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Большинство изменений локализуются в конкретном домене, затрагивая 1–2 сервиса.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kzjy8w2wu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Стиль интеграции: синхронность и GraphQL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7324595607658"/>
        <w:gridCol w:w="3926.4340519735356"/>
        <w:gridCol w:w="3854.3452994893214"/>
        <w:tblGridChange w:id="0">
          <w:tblGrid>
            <w:gridCol w:w="1244.7324595607658"/>
            <w:gridCol w:w="3926.4340519735356"/>
            <w:gridCol w:w="3854.34529948932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Стиль вызовов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Критические цепочки реализованы как синхронные HTTP/REST и GraphQL: Gateway → Products → ABS, Payments → ABS, Billing → Payments → 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Критические операции реализуются как асинхронные процессы вокруг ядра учёта; чтение строится на витринах, вызовы в Core узкие и управляемые.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GraphQL-риск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GraphQL-шлюз позволяет формировать сложные запросы с высокой глубиной и фан-аутом; ограничители по сложности, глубине и rate-limit архитектурно не зафиксированы.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Применяются ограничения по глубине и сложности запросов, rate limiting, предопределённые схемы и защита от DoS.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e133fsw3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Владение данными и границы контекстов (Bounded Contexts)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1.4056436725314"/>
        <w:gridCol w:w="3329.9868138492257"/>
        <w:gridCol w:w="4064.119353501865"/>
        <w:tblGridChange w:id="0">
          <w:tblGrid>
            <w:gridCol w:w="1631.4056436725314"/>
            <w:gridCol w:w="3329.9868138492257"/>
            <w:gridCol w:w="4064.11935350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Владение продуктами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по всем типам продуктов управляются одним сервисом и одной БД.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продуктовый домен владеет своей схемой и отвечает за инварианты.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Чтение состояния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Балансы и статусы читаются либо напрямую из ABS, либо через продуктовый монолит.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Каналы читают из витрин/моделей для чтения, обновляемых по событиям или CDC.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Bounded Contexts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По сути отсутствуют: используется Shared Data Model, общие таблицы и DTO.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Явно выделены контексты (карты, кредиты, депозиты, лимиты, тарифы); пересечения - через контракты и события.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fo73i4khm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CQRS: разделение команд и запросов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7.9857110512944"/>
        <w:gridCol w:w="3609.243541042993"/>
        <w:gridCol w:w="4128.282558929335"/>
        <w:tblGridChange w:id="0">
          <w:tblGrid>
            <w:gridCol w:w="1287.9857110512944"/>
            <w:gridCol w:w="3609.243541042993"/>
            <w:gridCol w:w="4128.282558929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Команды (write)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Те же сервисы (Products, Payments) и те же БД обрабатывают открытия продуктов, платежи, списания и валидации.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Команды обрабатываются доменными сервисами, ядро учёта фиксирует проводки, доменные хранилища фиксируют своё состояние.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Запросы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Чтение балансов и статусов выполняется через те же сервисы и таблицы, что и бизнес-команды.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Чтение вынесено в витрины и кэшированные модели, отделённые от контура записи.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Влияние нагрузки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Потоки чтения и записи конкурируют за одни и те же ресурсы.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Нагрузки чтения и записи разведены, деградация одного контура меньше влияет на другой.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gbv3tuub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Сводная таблица признаков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303992352394"/>
        <w:gridCol w:w="2787.43176272295"/>
        <w:gridCol w:w="4041.776055948278"/>
        <w:tblGridChange w:id="0">
          <w:tblGrid>
            <w:gridCol w:w="2196.303992352394"/>
            <w:gridCol w:w="2787.43176272295"/>
            <w:gridCol w:w="4041.7760559482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Зрелые банки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 балансов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через ABS (онлайн)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Кэшированные витрины, доступ без обращения к Core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платежей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Синхронно через Payments → 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Асинхронные процессы вокруг Core, приём заявки и финализация разделены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продуктов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Через общий Products Service и общую 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Независимые доменные команды и сервисы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Масштабирование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Вертикальное (ABS, Products)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Горизонтальное (разделение по доменам и кластерам)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Владение данными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Shared Data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Data Ownership по доменам, Core - один из доменов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CQRS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Явное разделение чтения и записи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a1cuelwee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Количественный профиль: клиенты, продукты, операции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um9hv6n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Продуктовый ассортимент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Products Service обслуживает карты, кредиты и депозиты.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Отдельных доменных сервисов для тарифов, лимитов, сегментов нет.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Реалистично поддерживать </w:t>
      </w:r>
      <w:r w:rsidDel="00000000" w:rsidR="00000000" w:rsidRPr="00000000">
        <w:rPr>
          <w:b w:val="1"/>
          <w:bCs w:val="1"/>
          <w:rtl w:val="0"/>
        </w:rPr>
        <w:t xml:space="preserve">3–4 продуктовые линейки</w:t>
      </w:r>
      <w:r w:rsidDel="00000000" w:rsidR="00000000" w:rsidRPr="00000000">
        <w:rPr>
          <w:rtl w:val="0"/>
        </w:rPr>
        <w:t xml:space="preserve"> по </w:t>
      </w:r>
      <w:r w:rsidDel="00000000" w:rsidR="00000000" w:rsidRPr="00000000">
        <w:rPr>
          <w:b w:val="1"/>
          <w:bCs w:val="1"/>
          <w:rtl w:val="0"/>
        </w:rPr>
        <w:t xml:space="preserve">2–3 простых варианта</w:t>
      </w:r>
      <w:r w:rsidDel="00000000" w:rsidR="00000000" w:rsidRPr="00000000">
        <w:rPr>
          <w:rtl w:val="0"/>
        </w:rPr>
        <w:t xml:space="preserve"> в каждой.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Итого:</w:t>
      </w:r>
      <w:r w:rsidDel="00000000" w:rsidR="00000000" w:rsidRPr="00000000">
        <w:rPr>
          <w:rtl w:val="0"/>
        </w:rPr>
        <w:t xml:space="preserve"> архитектура поддерживает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8–12 продуктовых вариантов</w:t>
      </w:r>
      <w:r w:rsidDel="00000000" w:rsidR="00000000" w:rsidRPr="00000000">
        <w:rPr>
          <w:rtl w:val="0"/>
        </w:rPr>
        <w:t xml:space="preserve">, без взрывного роста сложностей.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inuk4kp2q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Клиентская база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Исходя из простоты ассортимента: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простой продукт может обслуживать </w:t>
      </w:r>
      <w:r w:rsidDel="00000000" w:rsidR="00000000" w:rsidRPr="00000000">
        <w:rPr>
          <w:b w:val="1"/>
          <w:bCs w:val="1"/>
          <w:rtl w:val="0"/>
        </w:rPr>
        <w:t xml:space="preserve">1–3 тыс. клиентов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8–12 вариантов дают диапазон </w:t>
      </w:r>
      <w:r w:rsidDel="00000000" w:rsidR="00000000" w:rsidRPr="00000000">
        <w:rPr>
          <w:b w:val="1"/>
          <w:bCs w:val="1"/>
          <w:rtl w:val="0"/>
        </w:rPr>
        <w:t xml:space="preserve">8–36 тыс. клиентов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Оценка емкости: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15–35 тыс. клиентов</w:t>
      </w:r>
      <w:r w:rsidDel="00000000" w:rsidR="00000000" w:rsidRPr="00000000">
        <w:rPr>
          <w:rtl w:val="0"/>
        </w:rPr>
        <w:t xml:space="preserve"> - реалистический диапазон для текущей архитектуры без серьёзной перестройки продуктового слоя.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iz97ynsnh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Суточная нагрузка по операциям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25 тыс. клиентов (середина диапазона):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DAU: 20% → </w:t>
      </w:r>
      <w:r w:rsidDel="00000000" w:rsidR="00000000" w:rsidRPr="00000000">
        <w:rPr>
          <w:b w:val="1"/>
          <w:bCs w:val="1"/>
          <w:rtl w:val="0"/>
        </w:rPr>
        <w:t xml:space="preserve">5 тыс. активных клиентов в 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денежные операции на активного → </w:t>
      </w:r>
      <w:r w:rsidDel="00000000" w:rsidR="00000000" w:rsidRPr="00000000">
        <w:rPr>
          <w:b w:val="1"/>
          <w:bCs w:val="1"/>
          <w:rtl w:val="0"/>
        </w:rPr>
        <w:t xml:space="preserve">10 тыс. операций/день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биллинг (проценты, комиссии, штрафы):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 тыс. операций/день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автоплатежи: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 тыс. операций/день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20 тыс. денежных операций/сутки через 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активном окне 10 часов: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средняя нагрузка: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1,6 операции/с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пики (утро/вечер, массовые списания):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8–12 операций/с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значения используются в сценариях НФТ ниже.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a4ohhswr2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Анализ сценариев: атрибуты качества исходя из архитектуры (AS-IS)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oyq6gyi97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Производительность (Performance / Latency)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P1: Массовые клиентские платежи и автосписания в пиковый период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В течение часа накладываются клиентские переводы и оплаты, а также массовые автосписания и списания комиссий. Нагрузка достигает 8–12 денежных операций/с (см. 3.3).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Payments, Billing, ABS, частично Products (проверка лимитов и остатков), Gateway.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Все ключевые взаимодействия реализованы синхронными HTTP-вызовами; ABS - единственная транзакционная БД для денежных операций.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Каждый платёж обрабатывается в Payments, с проверками и обращениями к Products и ABS. Автосписания и комиссии используют тот же контур. При росте нагрузки формируется очередь запросов к ABS, увеличиваются блокировки и время отклика всей цепочки.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При 8–12 оп/с средняя задержка операции ~300–600 мс, P95 - 0,8–1,2 c. При росте до 20–25 оп/с P95 по операциям превышает 2–3 c, доля таймаутов растёт. </w:t>
            </w:r>
          </w:p>
        </w:tc>
      </w:tr>
    </w:tbl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Требования PER-3 и PER-8 в таком режиме архитектурно не обеспечиваются.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9s37q2jxo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Доступность и отказоустойчивость (Availability / Reliability)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A1: Отказ БД ABS в пиковый период денежной активности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219840470052"/>
        <w:gridCol w:w="7434.789826976617"/>
        <w:tblGridChange w:id="0">
          <w:tblGrid>
            <w:gridCol w:w="1590.7219840470052"/>
            <w:gridCol w:w="7434.7898269766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В пиковое время (массовые списания, переводы, автоплатежи) происходит отказ или потеря доступности БД ABS (оборудование, сеть, блокировки).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ABS, Payments, Billing, Products, Gateway, History, Loyalty, Audit.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Отказоустойчивый кластер ABS и сценарии фейловера в архитектурном описании отсутствуют. Все денежные операции завязаны на ABS. Режим деградированной работы (витрины балансов, отложенные операции) не предусмотрен.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Платежи и списания получают ошибки или таймауты при обращении к ABS. Gateway не может завершать денежные сценарии. Для клиента банк фактически "лежит" по денежному функционалу до восстановления ABS.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При отказе ABS доступность денежного контура на время инцидента равна 0%. Даже 1–2 инцидента в месяц по 1–2 часа приводят к доступности уровня ~99,0–99,5%. 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Целевой показатель AVL-1 (99,9%) в такой архитектуре не обеспечивается.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r4lhb3bog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Согласованность данных (Consistency / Integrity)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C1: Массовые списания и несогласованность витрин при сбое событий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9.1915981985144"/>
        <w:gridCol w:w="7476.320212825109"/>
        <w:tblGridChange w:id="0">
          <w:tblGrid>
            <w:gridCol w:w="1549.1915981985144"/>
            <w:gridCol w:w="7476.32021282510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В рамках биллинга (проценты, комиссии) и автосписаний формируется крупный пакет операций. В момент пика возникает кратковременный сбой брокера сообщений или сети при отправке событий.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Billing, Payments, ABS, History, Loyalty, Audit, Kafka.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ABS фиксирует операции в транзакционной БД. События в Kafka отправляются отдельным шагом. Паттерн Transaction Outbox или иные механизмы атомарности "запись в БД + событие" не описаны.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Денежные операции в ABS проводятся. Часть событий поступает в History/Loyalty/Audit, часть задерживается или теряется. Витрины истории и кешбэк отражают неполную картину, пока вручную не выявлено расхождение и не выполнены корректирующие процедуры.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Денежные данные в ABS - строго консистентны. Витрины и кешбэк работают в режиме eventual consistency с типичным лагом 1–5 секунд, но без архитектурных гарантий отсутствия потерь событий. </w:t>
            </w:r>
          </w:p>
        </w:tc>
      </w:tr>
    </w:tbl>
    <w:p w:rsidR="00000000" w:rsidDel="00000000" w:rsidP="00000000" w:rsidRDefault="00000000" w:rsidRPr="00000000" w14:paraId="000001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Вероятность потери события при сбоях архитектурно не ограничена.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lpa4wd3tn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Масштабируемость (Scalability)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SCL1: Рост клиентской базы до 100 тыс. и удвоение денежного потока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3.899113371285"/>
        <w:gridCol w:w="7461.612697652337"/>
        <w:tblGridChange w:id="0">
          <w:tblGrid>
            <w:gridCol w:w="1563.899113371285"/>
            <w:gridCol w:w="7461.6126976523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Клиентская база растёт до 100 тыс. клиентов, денежный поток - до 40–50 тыс. операций/сутки, пиковая нагрузка - 20–25 операций/с.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ABS, Products, Payments, Billing, Kafka.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ABS, Products и Payments работают как единичные логические узлы. Разделения по доменам, шардирования и разделения контуров чтения/записи нет.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Любой рост операций линейно увеличивает нагрузку на ABS и продуктовый монолит. Развести массовый биллинг, автоплатежи и онлайн-платежи по независимым контурам невозможно. Формируются очереди, растут задержки и число ошибок.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Реалистичный предел без смены архитектуры 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15–35 тыс. клиентов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 20–25 тыс. операций/сутки</w:t>
            </w:r>
            <w:r w:rsidDel="00000000" w:rsidR="00000000" w:rsidRPr="00000000">
              <w:rPr>
                <w:rtl w:val="0"/>
              </w:rPr>
              <w:t xml:space="preserve">. Попытка выйти на 100 тыс. клиентов и 40–50 тыс. операций/сутки приводит к росту P95 по платежам &gt; 2–3 c и регулярным таймаутам. 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НФТ по PER и AVL не выполняются.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bkimexxp0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Модифицируемость (Modifiability / Time-to-Market)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M1: Запуск новой кредитной карты с нестандартной схемой списаний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038396501956"/>
        <w:gridCol w:w="7449.473414521667"/>
        <w:tblGridChange w:id="0">
          <w:tblGrid>
            <w:gridCol w:w="1576.038396501956"/>
            <w:gridCol w:w="7449.4734145216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Требуется выпустить кредитную карту с особым грейс-периодом, комбинированными комиссиями, сложной схемой автосписаний и кешбэка.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Products, Billing, Payments, Loyalty, Gateway, клиентские приложения.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Вся продуктовая логика карт и кредитов сосредоточена в Products, схемы комиссий - в Billing, оркестрация платежей - в Payments, кешбэк - в Loyalty. Все они зависят от модели Products.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Для запуска продукта нужно изменить модель и код в Products, правила в Billing, логику в Payments, схемы в Loyalty, адаптировать Gateway и UI. Изменения проходят через несколько команд и сервисов, но "точка сборки" одна - продуктовый монолит.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Реалистичный Time-to-Market для такой фичи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6–8 недель</w:t>
            </w:r>
            <w:r w:rsidDel="00000000" w:rsidR="00000000" w:rsidRPr="00000000">
              <w:rPr>
                <w:rtl w:val="0"/>
              </w:rPr>
              <w:t xml:space="preserve"> при участии 3–4 команд и полноценном регрессе денежного контура. 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Change Failure Rate высок, так как ошибка в Products/Payments влияет на множество функций.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69cicydw3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Тестируемость и деплой (Testability / Deployability)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T1: Релиз новой версии продуктового монолита с изменением схемы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8.823509317301"/>
        <w:gridCol w:w="7346.688301706322"/>
        <w:tblGridChange w:id="0">
          <w:tblGrid>
            <w:gridCol w:w="1678.823509317301"/>
            <w:gridCol w:w="7346.6883017063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Необходимо выпустить новую версию Products с изменением схем таблиц и логики по нескольким видам продуктов (карты, кредиты, депозиты).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Products, Billing, Payments, Loyalty, Gateway, фронты.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Версионирование схем и контрактов не предусмотрено. Зависимые сервисы ориентируются на текущую модель Products.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Релиз Products требует синхронных изменений и регресс-тестирования Billing, Payments, Loyalty и Gateway. Ошибка в Products блокирует платежи, списания и отображение продукта.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Релизы Products затрагивают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3–5+ сервисов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Частота безопасных релизов низкая; каждый релиз - крупный "пакетный" выстрел с высоким риском регресса.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ayjdvt9ra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Наблюдаемость и эксплуатация (Observability / Operability)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O1: Деградация платёжного контура из-за роста латентности ABS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8.0216588895971"/>
        <w:gridCol w:w="7417.490152134025"/>
        <w:tblGridChange w:id="0">
          <w:tblGrid>
            <w:gridCol w:w="1608.0216588895971"/>
            <w:gridCol w:w="7417.4901521340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В течение 20–30 минут растут задержки запросов к ABS (нагрузка, диск, сеть), что приводит к увеличению времени выполнения всех денежных операций.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ABS, Payments, Billing, Gateway, History, Audit.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История и аудит вынесены в отдельные сервисы, но сквозная трассировка, единый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request-id</w:t>
            </w:r>
            <w:r w:rsidDel="00000000" w:rsidR="00000000" w:rsidRPr="00000000">
              <w:rPr>
                <w:rtl w:val="0"/>
              </w:rPr>
              <w:t xml:space="preserve"> и SLO/SLI по денежным сценариям архитектурно не заданы.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Деградация сначала фиксируется по жалобам клиентов или по общим графикам ошибок. Анализ требует ручного сопоставления логов Payments, ABS и History. Автоматической локализации проблем по цепочке нет.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Оценочно: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MTTD 20–40 минут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MTTR 2–4 часа</w:t>
            </w:r>
            <w:r w:rsidDel="00000000" w:rsidR="00000000" w:rsidRPr="00000000">
              <w:rPr>
                <w:rtl w:val="0"/>
              </w:rPr>
              <w:t xml:space="preserve">. На протяжении этого времени операции выполняются медленно или с ошибками.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Без выделенного Observability-контура достижение агрессивных целей RTO/RPO невозможно.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wneiav0z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4.8. Безопасность (Security)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SEC1: Быстрое выведение средств с использованием валидного токена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.0891591371037"/>
        <w:gridCol w:w="7405.42265188652"/>
        <w:tblGridChange w:id="0">
          <w:tblGrid>
            <w:gridCol w:w="1620.0891591371037"/>
            <w:gridCol w:w="7405.422651886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Злоумышленник получает валидный токен клиента и за 10–15 минут проводит серию из 30–50 платежей и переводов в пределах лимитов.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Gateway, Payments, ABS, Keycloak, Audit.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 и авторизация реализованы через Keycloak и роли. Поведенческий анализ, Anti-Fraud и ограничения по аномальной активности архитектурно не предусмотрены.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Все операции выглядят корректными: токен валиден, лимиты не превышены. Payments проводит операции, ABS фиксирует проводки, Audit после факта записывает события. Автоматического выявления аномалии нет.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Время обнаружения инцидента архитектурно не ограничено и целевым НФТ не задано.</w:t>
            </w:r>
          </w:p>
        </w:tc>
      </w:tr>
    </w:tbl>
    <w:p w:rsidR="00000000" w:rsidDel="00000000" w:rsidP="00000000" w:rsidRDefault="00000000" w:rsidRPr="00000000" w14:paraId="000001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Ущерб ограничивается только лимитами и остатками, но не техническими средствами платформы.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5ym5r1hnw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4.9. Бизнес-непрерывность и восстановление (RTO/RPO)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DR1: Потеря доступности ABS и необходимость восстановления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8.6066285440556"/>
        <w:gridCol w:w="7446.905182479567"/>
        <w:tblGridChange w:id="0">
          <w:tblGrid>
            <w:gridCol w:w="1578.6066285440556"/>
            <w:gridCol w:w="7446.9051824795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Отказ оборудования или программный сбой приводит к длительной недоступности ABS и, как следствие, всех денежных операций.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ABS, Payments, Billing, Products, Gateway.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Описания горячего резерва ABS, реплик в другом дата-центре и процедур переключения нет.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Пока ABS недоступна, денежные операции не выполняются; часть нефинансовых сценариев также недоступна из-за завязки на актуальные данные. После восстановления ABS требуется сверка и запуск регламентных процедур.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Целевые RTO/RPO в требованиях не заданы. Фактически можно ожидать RTO в пределах нескольких часов и RPO на уровне последней успешной резервной копии. 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Для банковского ядра это недостаточно и не соответствует типичным отраслевым ожиданиям.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yxvpldfem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4.10. Масштабируемость / безопасность: перегрузка через GraphQL API Gateway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SCL2 / SEC2: Сложные GraphQL-запросы перегружают бэкенды</w:t>
      </w:r>
    </w:p>
    <w:tbl>
      <w:tblPr>
        <w:tblStyle w:val="Table19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8475"/>
        <w:tblGridChange w:id="0">
          <w:tblGrid>
            <w:gridCol w:w="1545"/>
            <w:gridCol w:w="84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Стимул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Клиентское приложение или злоумышленник формируют серию сложных GraphQL-запросов с высокой глубиной вложенности и большим фан-аутом, затрагивающих Products, History, Profile и связанные сервисы. Нагрузка достигает десятков таких запросов в секунду.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GraphQL Gateway, Products, History, Profile, ABS.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Окружение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В архитектуре не описаны лимиты на глубину запросов, ограничения по сложности, предельное число полей, rate limiting и quotas на уровне схемы.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Gateway принимает запросы и раздаёт их по резолверам. Каждый тяжёлый запрос порождает каскад внутренних вызовов. В отсутствие ограничений такие запросы начинают потреблять существенные ресурсы, вытесняя обычный трафик. Растёт P99 латентности и частота таймаутов даже для простых сценариев.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Измеримая 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При нескольких десятках тяжёлых GraphQL-запросов/с P99 по ответам может уходить за 5–10 c, доля 5xx ощутимо растёт. 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Риск DoS-эффекта через легитимные GraphQL-запросы архитектурно присутствует.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5uqjn5ytn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Ключевые архитектурные риски (краткий список для руководства)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Неприемлемая доступность (SPoF ABS).</w:t>
        <w:br w:type="textWrapping"/>
      </w:r>
      <w:r w:rsidDel="00000000" w:rsidR="00000000" w:rsidRPr="00000000">
        <w:rPr>
          <w:rtl w:val="0"/>
        </w:rPr>
        <w:t xml:space="preserve"> ABS является единственной точкой отказа денежного контура. Отсутствие горячего резерва и деградированных режимов работы гарантирует, что целевой показатель AVL-1 (99,9%) </w:t>
      </w:r>
      <w:r w:rsidDel="00000000" w:rsidR="00000000" w:rsidRPr="00000000">
        <w:rPr>
          <w:b w:val="1"/>
          <w:bCs w:val="1"/>
          <w:rtl w:val="0"/>
        </w:rPr>
        <w:t xml:space="preserve">не будет обеспечен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Ограничение масштаба и модифицируемости (продуктовый монолит).</w:t>
        <w:br w:type="textWrapping"/>
      </w:r>
      <w:r w:rsidDel="00000000" w:rsidR="00000000" w:rsidRPr="00000000">
        <w:rPr>
          <w:rtl w:val="0"/>
        </w:rPr>
        <w:t xml:space="preserve"> Централизация продуктовой логики в Products Service и общей схеме данных ограничивает горизонтальное масштабирование и приводит к крупным кросс-командным релизам с высоким риском регресса.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Отсутствие Bounded Contexts и CQRS.</w:t>
        <w:br w:type="textWrapping"/>
      </w:r>
      <w:r w:rsidDel="00000000" w:rsidR="00000000" w:rsidRPr="00000000">
        <w:rPr>
          <w:rtl w:val="0"/>
        </w:rPr>
        <w:t xml:space="preserve"> Shared Data Model, общие таблицы и отсутствие разделения контуров чтения и записи приводят к конкуренции за ресурсы и росту латентности при увеличении нагрузки.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Недостаточная Observability.</w:t>
        <w:br w:type="textWrapping"/>
      </w:r>
      <w:r w:rsidDel="00000000" w:rsidR="00000000" w:rsidRPr="00000000">
        <w:rPr>
          <w:rtl w:val="0"/>
        </w:rPr>
        <w:t xml:space="preserve"> Отсутствие end-to-end трассировки, единого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request-id</w:t>
      </w:r>
      <w:r w:rsidDel="00000000" w:rsidR="00000000" w:rsidRPr="00000000">
        <w:rPr>
          <w:rtl w:val="0"/>
        </w:rPr>
        <w:t xml:space="preserve">, SLO/SLI и централизованного стека телеметрии делает достижение приемлемых MTTD/MTTR и RTO/RPO </w:t>
      </w:r>
      <w:r w:rsidDel="00000000" w:rsidR="00000000" w:rsidRPr="00000000">
        <w:rPr>
          <w:b w:val="1"/>
          <w:bCs w:val="1"/>
          <w:rtl w:val="0"/>
        </w:rPr>
        <w:t xml:space="preserve">невозможным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Уязвимость к перегрузке через GraphQL.</w:t>
        <w:br w:type="textWrapping"/>
      </w:r>
      <w:r w:rsidDel="00000000" w:rsidR="00000000" w:rsidRPr="00000000">
        <w:rPr>
          <w:rtl w:val="0"/>
        </w:rPr>
        <w:t xml:space="preserve"> GraphQL Gateway без лимитов по сложности и глубине запросов создаёт реальный риск перегрузки backend-цепочек и деградации всей системы.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Отсутствие поведенческой безопасности / Anti-Fraud.</w:t>
        <w:br w:type="textWrapping"/>
      </w:r>
      <w:r w:rsidDel="00000000" w:rsidR="00000000" w:rsidRPr="00000000">
        <w:rPr>
          <w:rtl w:val="0"/>
        </w:rPr>
        <w:t xml:space="preserve"> Нефункциональные требования и архитектура не закрывают риск аномальной активности с валидным токеном; финансовый риск ограничивается только лимитами и остатками, но не активными защитными мерами.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Отсутствие иммутабельности аудита.</w:t>
        <w:br w:type="textWrapping"/>
      </w:r>
      <w:r w:rsidDel="00000000" w:rsidR="00000000" w:rsidRPr="00000000">
        <w:rPr>
          <w:rtl w:val="0"/>
        </w:rPr>
        <w:t xml:space="preserve"> Audit-журнал логируется, но архитектурно не обеспечена неизменяемость записей, что повышает регуляторные и операционные риски.</w:t>
        <w:br w:type="textWrapping"/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90imfev3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Итоговое архитектурное заключение и план трансформации (high-level)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Архитектурное заключение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Текущая архитектура MVP Capital Bank, несмотря на наличие множества сервисов, </w:t>
      </w:r>
      <w:r w:rsidDel="00000000" w:rsidR="00000000" w:rsidRPr="00000000">
        <w:rPr>
          <w:b w:val="1"/>
          <w:bCs w:val="1"/>
          <w:rtl w:val="0"/>
        </w:rPr>
        <w:t xml:space="preserve">функционирует как распределённый монолит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критическая бизнес-логика и данные сосредоточены в ABS и Products;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денежные цепочки реализованы синхронными вызовами через одни и те же узлы;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отсутствуют полноценные Bounded Contexts и CQRS;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наблюдаемость и риск-контур не выделены в отдельные слои.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обеспечивает заявленные НФТ только в пределах ограниченного масштаба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15–35 тыс. клиентов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20 тыс. операций/сутки</w:t>
      </w:r>
      <w:r w:rsidDel="00000000" w:rsidR="00000000" w:rsidRPr="00000000">
        <w:rPr>
          <w:rtl w:val="0"/>
        </w:rPr>
        <w:t xml:space="preserve">, пиковые </w:t>
      </w:r>
      <w:r w:rsidDel="00000000" w:rsidR="00000000" w:rsidRPr="00000000">
        <w:rPr>
          <w:b w:val="1"/>
          <w:bCs w:val="1"/>
          <w:rtl w:val="0"/>
        </w:rPr>
        <w:t xml:space="preserve">8–12 тяжёлых операций/с</w:t>
      </w:r>
      <w:r w:rsidDel="00000000" w:rsidR="00000000" w:rsidRPr="00000000">
        <w:rPr>
          <w:rtl w:val="0"/>
        </w:rPr>
        <w:t xml:space="preserve">).</w:t>
        <w:br w:type="textWrapping"/>
        <w:t xml:space="preserve"> Для более высоких нагрузок целевые НФТ по производительности, доступности, RTO/RPO и модифицируемости </w:t>
      </w:r>
      <w:r w:rsidDel="00000000" w:rsidR="00000000" w:rsidRPr="00000000">
        <w:rPr>
          <w:b w:val="1"/>
          <w:bCs w:val="1"/>
          <w:rtl w:val="0"/>
        </w:rPr>
        <w:t xml:space="preserve">архитектурно не обеспечиваются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Ключевые направления трансформации (сжатый план)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Устранение SPoF и повышение доступности.</w:t>
        <w:br w:type="textWrapping"/>
      </w:r>
      <w:r w:rsidDel="00000000" w:rsidR="00000000" w:rsidRPr="00000000">
        <w:rPr>
          <w:rtl w:val="0"/>
        </w:rPr>
        <w:t xml:space="preserve"> Горячий резерв ABS, сценарии фейловера, выделенный контур чтения (витрины балансов и статусов), асинхронные процессы (Saga/Event-Driven) вокруг ядра учёта.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Доменная декомпозиция и CQRS.</w:t>
        <w:br w:type="textWrapping"/>
      </w:r>
      <w:r w:rsidDel="00000000" w:rsidR="00000000" w:rsidRPr="00000000">
        <w:rPr>
          <w:rtl w:val="0"/>
        </w:rPr>
        <w:t xml:space="preserve"> Декомпозиция Products на доменные сервисы (Card Products, Loan Products и т.д.) с собственными хранилищами; введение разделения контуров команд и запросов.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Полноценный Observability-контур.</w:t>
        <w:br w:type="textWrapping"/>
      </w:r>
      <w:r w:rsidDel="00000000" w:rsidR="00000000" w:rsidRPr="00000000">
        <w:rPr>
          <w:rtl w:val="0"/>
        </w:rPr>
        <w:t xml:space="preserve"> Единый стек логов, метрик и трассировки; SLO/SLI по денежным сценариям; снижение MTTD/MTTR до минут, а не часов.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 и Anti-Fraud.</w:t>
        <w:br w:type="textWrapping"/>
      </w:r>
      <w:r w:rsidDel="00000000" w:rsidR="00000000" w:rsidRPr="00000000">
        <w:rPr>
          <w:rtl w:val="0"/>
        </w:rPr>
        <w:t xml:space="preserve"> Специализированный риск-/fraud-сервис, лимиты на сложность GraphQL-запросов, rate limiting, sidecar-подход для защиты критических API.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Целостность асинхронных данных и аудит.</w:t>
        <w:br w:type="textWrapping"/>
      </w:r>
      <w:r w:rsidDel="00000000" w:rsidR="00000000" w:rsidRPr="00000000">
        <w:rPr>
          <w:rtl w:val="0"/>
        </w:rPr>
        <w:t xml:space="preserve"> Внедрение паттерна </w:t>
      </w:r>
      <w:r w:rsidDel="00000000" w:rsidR="00000000" w:rsidRPr="00000000">
        <w:rPr>
          <w:b w:val="1"/>
          <w:bCs w:val="1"/>
          <w:rtl w:val="0"/>
        </w:rPr>
        <w:t xml:space="preserve">Transaction Outbox</w:t>
      </w:r>
      <w:r w:rsidDel="00000000" w:rsidR="00000000" w:rsidRPr="00000000">
        <w:rPr>
          <w:rtl w:val="0"/>
        </w:rPr>
        <w:t xml:space="preserve"> для связки «запись в БД + событие», иммутабельный Audit Journal с защитой от изменений и удаления.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