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t>Project Title: Beyond the Clouds: Mapping the Smooth Halo and Discovering Stellar Substructure around the LMC and SMC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Large and Small Magellanic Clouds do not end at their bright optical bodies. Old stars spill across many degrees beyond them, recording the Clouds' past encounters with each other and their response to the Milky Way. Wide-field surveys have already turned up outer arms, warped discs, bridges, and diffuse debris, yet the faintest populations still blur into the foreground stars and background galaxies around them. Euclid DR1 opens a fresh view of this regime, with deep, sharp imaging over a wide area around both Clouds.</w:t>
      </w:r>
    </w:p>
    <w:p w14:paraId="17F7832A" w14:textId="0074C8D6">
      <w:pPr>
        <w:spacing w:before="40" w:after="0" w:line="360" w:lineRule="auto"/>
        <w:rPr>
          <w:rFonts w:ascii="Arial" w:hAnsi="Arial" w:cs="Arial"/>
          <w:sz w:val="22"/>
          <w:szCs w:val="22"/>
        </w:rPr>
      </w:pPr>
      <w:r>
        <w:t>The project pursues two aims of equal weight. First, the student maps the smooth old stellar component around each Cloud: how far it reaches, how its surface density falls, and how its shape shifts with radius and direction. Second, the student searches both peripheries for anything that departs from that smooth field — arms, streams, diffuse overdensities, distortions, and other unseen substructure. Old main-sequence turn-off stars are the primary tracers, and Euclid detects them in vast numbers at faint magnitudes. Plain colour-magnitude selections, stellar-density maps, smooth models, and residual maps carry the analysis. The work is exploratory: the data decide what is there and what deserves a closer look.</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The Magellanic Clouds show galaxy interaction unfolding close at hand. Their gaseous Stream and Bridge prove the system has been badly disturbed, but the stellar response is subtler. Stars of different ages need not follow the gas, and material pulled from a disc can, in projection, mimic a tidal stream or a spheroidal halo. The oldest and most widespread populations hold the longest record of these encounters, which makes them the natural tracers of the Magellanic periphery.</w:t>
      </w:r>
    </w:p>
    <w:p w14:paraId="77C89E47" w14:textId="CC964084">
      <w:pPr>
        <w:spacing w:before="40" w:after="0" w:line="360" w:lineRule="auto"/>
        <w:rPr>
          <w:rFonts w:ascii="Arial" w:hAnsi="Arial" w:cs="Arial"/>
          <w:sz w:val="22"/>
          <w:szCs w:val="22"/>
        </w:rPr>
      </w:pPr>
      <w:r>
        <w:t>Earlier work provides both the scientific footing and a validation set. Belokurov &amp; Koposov (2016) found a lumpy, extended distribution and stream candidates around the Clouds. Mackey and collaborators used deep DECam imaging to reveal first a large structure north of the LMC and then, from old turn-off stars, panoramic maps that trace truncation, tidal distortion, and diffuse substructure around both galaxies (Mackey et al. 2016, 2018). Belokurov et al. (2017) charted the stellar bridges and tails of the interacting system with Gaia DR1. Around the SMC, turn-off studies have followed a smooth outer population and the sharp departures from it (Massana et al. 2020).</w:t>
      </w:r>
    </w:p>
    <w:p w14:paraId="CCD8093E" w14:textId="564AC9F5">
      <w:pPr>
        <w:spacing w:before="40" w:after="0" w:line="360" w:lineRule="auto"/>
        <w:rPr>
          <w:rFonts w:ascii="Arial" w:hAnsi="Arial" w:cs="Arial"/>
          <w:sz w:val="22"/>
          <w:szCs w:val="22"/>
        </w:rPr>
      </w:pPr>
      <w:r>
        <w:t>The same maps show why interpretation must follow detection, not precede it. Navarrete et al. (2019) confirmed only two of four photometric stream candidates spectroscopically, and their later work found that most stars in selected peripheral structures move like a disturbed outer LMC disc (Navarrete et al. 2023). DELVE-MC adds a deep, contiguous comparison survey built, like this project, on old main-sequence turn-off stars. Euclid DR1 pushes the mapping to fainter turn-off stars still. Here 'smooth halo' means, to begin with, only the slowly varying old stellar component — not a claim of a classical pressure-supported halo. It may hold an extended or heated disc, a stellar halo, and tidally disturbed debris all at once.</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Early in the academic year the student tests a simple mapping pipeline on known structures and public Magellanic data, then applies the same pipeline to Euclid DR1 around both the LMC and the SMC:</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Build the Euclid stellar sample. </w:t>
      </w:r>
      <w:r>
        <w:rPr>
          <w:rFonts w:ascii="Arial" w:hAnsi="Arial" w:cs="Arial"/>
          <w:sz w:val="22"/>
          <w:szCs w:val="22"/>
        </w:rPr>
        <w:t>Select reliable point sources and map the DR1 footprint, masks, depth, and completeness. Extinction, image artefacts, foreground stars, and unresolved galaxies can create false structure, so these effects will be characterised before the Magellanic maps are interpreted.</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Select the old Magellanic populations. </w:t>
      </w:r>
      <w:r>
        <w:rPr>
          <w:rFonts w:ascii="Arial" w:hAnsi="Arial" w:cs="Arial"/>
          <w:sz w:val="22"/>
          <w:szCs w:val="22"/>
        </w:rPr>
        <w:t>Construct simple colour-magnitude selections around old main-sequence turn-off isochrones at the distances of the LMC and SMC. The faint Euclid sample will drive the analysis; brighter subgiants, red giants, and Gaia astrometry will provide supporting checks.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both Clouds. </w:t>
      </w:r>
      <w:r>
        <w:rPr>
          <w:rFonts w:ascii="Arial" w:hAnsi="Arial" w:cs="Arial"/>
          <w:sz w:val="22"/>
          <w:szCs w:val="22"/>
        </w:rPr>
        <w:t>Build stellar-density maps in LMC- and SMC-centred coordinates, using control regions to estimate contamination. Recovering published structures around both Clouds will validate the selections before the maps are searched for new signals.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Characterise the smooth components. </w:t>
      </w:r>
      <w:r>
        <w:rPr>
          <w:rFonts w:ascii="Arial" w:hAnsi="Arial" w:cs="Arial"/>
          <w:sz w:val="22"/>
          <w:szCs w:val="22"/>
        </w:rPr>
        <w:t>Fit a simple, flexible two-dimensional model to the slowly varying old population around each Cloud. Measure its radial surface-density profile, flattening, orientation, and detectable extent. The model will describe the observed distribution without assuming a disc or classical halo in advance.</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substructure. </w:t>
      </w:r>
      <w:r>
        <w:rPr>
          <w:rFonts w:ascii="Arial" w:hAnsi="Arial" w:cs="Arial"/>
          <w:sz w:val="22"/>
          <w:szCs w:val="22"/>
        </w:rPr>
        <w:t>Remove the smooth components and inspect the residual maps for coherent overdensities, extensions, breaks, and asymmetries around both Clouds. Rank credible features by their significance and stability against changes in map scale and smooth model.</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Test and characterise candidate features. </w:t>
      </w:r>
      <w:r>
        <w:rPr>
          <w:rFonts w:ascii="Arial" w:hAnsi="Arial" w:cs="Arial"/>
          <w:sz w:val="22"/>
          <w:szCs w:val="22"/>
        </w:rPr>
        <w:t>Repeat the analysis with alternative colour-magnitude selections, masks, extinction corrections, and control regions. Describe robust structures by their location, extent, orientation, contrast, and turn-off sequence. Assess whether each is associated with the LMC, the SMC, or their interaction, without forcing an origin when the evidence does not decide.</w:t>
      </w:r>
    </w:p>
    <w:p w14:paraId="8F26C713" w14:textId="E7D78322">
      <w:pPr>
        <w:spacing w:before="40" w:after="0" w:line="360" w:lineRule="auto"/>
        <w:rPr>
          <w:rFonts w:ascii="Arial" w:hAnsi="Arial" w:cs="Arial"/>
          <w:sz w:val="22"/>
          <w:szCs w:val="22"/>
        </w:rPr>
      </w:pPr>
      <w:r>
        <w:t>The main results are measurements of the extent and structure of the smooth old stellar component around each Magellanic Cloud, together with a ranked atlas of credible substructure in Euclid DR1. Recovering the known periphery with a far larger turn-off sample sharpens the present picture; a new arm, stream, or diffuse component would constrain the history of the LMC–SMC interaction.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statistics, and introductory stellar astronomy. Familiarity with colour-magnitude diagrams, catalogue queries, or spatial modelling would help but is not required. The necessary Euclid tools and methods for resolved stellar populations can be learned during the project; no previous Euclid experience is expected.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Working with Euclid catalogues, sky footprints, masks, and photometric quality information.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Selecting old stellar populations in colour-magnitude space.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Constructing stellar-density maps and fitting simple spatial models.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Testing low-density structures against foregrounds, completeness, extinction, and survey artefacts.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analysis and clear visual presentation of large sky maps.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Koposov, S. E. (2016), 'Stellar streams around the Magellanic Clouds', MNRAS, 456, 602. https://doi.org/10.1093/mnras/stv2688</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A. D. et al. (2016), 'A 10 kpc stellar substructure at the edge of the Large Magellanic Cloud: perturbed outer disc or evidence for tidal stripping?', MNRAS, 459, 239. https://doi.org/10.1093/mnras/stw497</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et al. (2017), 'Clouds, Streams and Bridges: redrawing the blueprint of the Magellanic System with Gaia DR1', MNRAS, 466, 4711. https://doi.org/10.1093/mnras/stw3357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D. et al. (2018), 'Substructures and tidal distortions in the Magellanic stellar periphery', ApJL, 858, L21. https://doi.org/10.3847/2041-8213/aac175</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(2019), 'Stellar streams around the Magellanic Clouds in 4D', MNRAS, 483, 4160. https://doi.org/10.1093/mnras/sty3347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Massana, P. et al. (2020), 'SMASHing the low surface brightness SMC', MNRAS, 498, 1034. https://doi.org/10.1093/mnras/staa2451</w:t>
      </w:r>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Drlica-Wagner, A. et al. (2021), 'The DECam Local Volume Exploration Survey: Overview and First Data Release', ApJS, 256, 2. https://doi.org/10.3847/1538-4365/ac079d</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(2023), 'The 3D kinematics of stellar substructures in the periphery of the Large Magellanic Cloud', MNRAS, 523, 4720. https://doi.org/10.1093/mnras/stad1698</w:t>
      </w:r>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NASA Science Center at IPAC, 'Euclid DR1 release dates, footprint, and data content'. https://euclid.caltech.edu/page/euclid-dr1</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Scaramella, R. et al. (2022), 'Euclid preparation. I. The Euclid Wide Survey', A&amp;A, 662, A112. https://doi.org/10.1051/0004-6361/202141938</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