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rPr>
          <w:rFonts w:ascii="Arial" w:hAnsi="Arial" w:cs="Arial"/>
        </w:rPr>
        <w:t>Project Title: The 40-Second Sky: Discovering Minute-timescale Variables with Gaia DR4</w:t>
      </w:r>
    </w:p>
    <w:p w14:paraId="FBAA2564" w14:textId="C500C2F6">
      <w:pPr>
        <w:spacing w:before="40" w:after="0" w:line="360" w:lineRule="auto"/>
        <w:rPr>
          <w:rFonts w:ascii="Arial" w:hAnsi="Arial" w:cs="Arial"/>
          <w:sz w:val="22"/>
          <w:szCs w:val="22"/>
        </w:rPr>
      </w:pPr>
      <w:r>
        <w:rPr>
          <w:rFonts w:ascii="Arial" w:hAnsi="Arial" w:cs="Arial"/>
          <w:sz w:val="22"/>
          <w:szCs w:val="22"/>
        </w:rPr>
        <w:t>Supervisor I: Professor Vasily Belokurov (vasily@ast.cam.ac.uk)</w:t>
      </w:r>
    </w:p>
    <w:p w14:paraId="2D66C479" w14:textId="FCA94705">
      <w:pPr>
        <w:spacing w:before="40" w:after="0" w:line="360" w:lineRule="auto"/>
        <w:rPr>
          <w:rFonts w:ascii="Arial" w:hAnsi="Arial" w:cs="Arial"/>
          <w:sz w:val="22"/>
          <w:szCs w:val="22"/>
        </w:rPr>
      </w:pPr>
      <w:r>
        <w:rPr>
          <w:rFonts w:ascii="Arial" w:hAnsi="Arial" w:cs="Arial"/>
          <w:sz w:val="22"/>
          <w:szCs w:val="22"/>
        </w:rPr>
        <w:t>Supervisor II: Professor Sergey Koposov (skoposov@ed.ac.uk)</w:t>
      </w:r>
    </w:p>
    <w:p>
      <w:pPr>
        <w:spacing w:before="40" w:after="0" w:line="360" w:lineRule="auto"/>
        <w:rPr>
          <w:rFonts w:ascii="Arial" w:hAnsi="Arial" w:cs="Arial"/>
          <w:sz w:val="22"/>
          <w:szCs w:val="22"/>
        </w:rPr>
      </w:pPr>
      <w:r>
        <w:rPr>
          <w:rFonts w:ascii="Arial" w:hAnsi="Arial" w:cs="Arial"/>
          <w:sz w:val="22"/>
          <w:szCs w:val="22"/>
        </w:rPr>
        <w:t>UTO: Professor Vasily Belokurov (vasily@ast.cam.ac.uk)</w:t>
      </w:r>
    </w:p>
    <w:p w14:paraId="5DDBD6DB" w14:textId="8873A4CA">
      <w:pPr>
        <w:pStyle w:val="Heading3"/>
        <w:rPr>
          <w:rFonts w:ascii="Arial" w:hAnsi="Arial" w:cs="Arial"/>
        </w:rPr>
      </w:pPr>
      <w:r>
        <w:rPr>
          <w:rFonts w:ascii="Arial" w:hAnsi="Arial" w:cs="Arial"/>
        </w:rPr>
        <w:t>Project Summary</w:t>
      </w:r>
    </w:p>
    <w:p w14:paraId="F9EA78F9" w14:textId="74853B8A">
      <w:pPr>
        <w:spacing w:before="40" w:after="0" w:line="360" w:lineRule="auto"/>
        <w:rPr>
          <w:rFonts w:ascii="Arial" w:hAnsi="Arial" w:cs="Arial"/>
          <w:sz w:val="22"/>
          <w:szCs w:val="22"/>
        </w:rPr>
      </w:pPr>
      <w:r>
        <w:t>Gaia is usually thought of as a long-baseline survey, yet every sweep of a star across its focal plane also records a rapid burst of measurements. A single field-of-view transit yields up to nine G-band CCD measurements, their centres about 4.85 seconds apart, spanning some 40 seconds in all (Figure 1). Gaia DR4, scheduled for 2 December 2026, is set to publish this per-CCD photometry — and with it, a largely unexplored, all-sky window on brightness changes lasting seconds to minutes.</w:t>
      </w:r>
    </w:p>
    <w:p w14:paraId="17F7832A" w14:textId="0074C8D6">
      <w:pPr>
        <w:spacing w:before="40" w:after="0" w:line="360" w:lineRule="auto"/>
        <w:rPr>
          <w:rFonts w:ascii="Arial" w:hAnsi="Arial" w:cs="Arial"/>
          <w:sz w:val="22"/>
          <w:szCs w:val="22"/>
        </w:rPr>
      </w:pPr>
      <w:r>
        <w:t>The student will discover and characterise objects that vary within a single Gaia transit. Calibration comes first: known rapid variables serve as positive controls, matched steady stars as negative controls. The search then looks for change that runs coherently across several consecutive CCD measurements, not for lone discrepant points. Signals that repeat across several CCDs in more than one transit form the most secure class, while a convincing one-off multi-CCD event survives only under stricter checks. The search starts from a well-measured pilot sample and grows across magnitude and sky toward an all-sky analysis. It yields two main products: a ranked candidate catalogue, and a Gaia Hertzsprung–Russell diagram coloured by the incidence and strength of minute-timescale variability.</w:t>
      </w:r>
    </w:p>
    <w:p w14:paraId="9F268838" w14:textId="F5B175E1">
      <w:pPr>
        <w:pStyle w:val="Heading3"/>
        <w:rPr>
          <w:rFonts w:ascii="Arial" w:hAnsi="Arial" w:cs="Arial"/>
        </w:rPr>
      </w:pPr>
      <w:r>
        <w:rPr>
          <w:rFonts w:ascii="Arial" w:hAnsi="Arial" w:cs="Arial"/>
        </w:rPr>
        <w:t>Background</w:t>
      </w:r>
    </w:p>
    <w:p w14:paraId="809DDB42" w14:textId="7F0C3F4A">
      <w:pPr>
        <w:spacing w:before="40" w:after="0" w:line="360" w:lineRule="auto"/>
        <w:rPr>
          <w:rFonts w:ascii="Arial" w:hAnsi="Arial" w:cs="Arial"/>
          <w:sz w:val="22"/>
          <w:szCs w:val="22"/>
        </w:rPr>
      </w:pPr>
      <w:r>
        <w:t>Very few experiments can probe minute-timescale variability over wide parts of the sky. High-cadence surveys either cover the whole sky but shallowly, like Evryscope (Law et al. 2015), or reach faint stars over only a small area, like OmegaWhite (Macfarlane et al. 2015); dedicated deep fields buy depth at the cost of sky. So the space density of the fastest variables is barely mapped — even though these systems matter: ultracompact binaries of two white dwarfs, and AM CVn systems with orbital periods of minutes, are among the loudest Galactic sources for the future LISA gravitational-wave mission and a direct test of how compact binaries form and merge (Burdge et al. 2020a). Gaia DR4 changes this. Its per-CCD photometry samples the whole sky at a cadence of seconds, so for the first time a single, uniform experiment can search for minute-timescale variability everywhere at once. Rapid brightness changes spring from many kinds of system: pulsating white dwarfs, hot subdwarfs, and other compact pulsators probe stellar interiors; close binaries eclipse or modulate over minutes — the shortest known, the 8.8-minute eclipsing double white dwarf ZTF J2243+5242, was itself found and fully characterised from photometry alone (Burdge et al. 2020b); accreting and magnetic systems flicker and spin; active stars flare. This project therefore searches without fixing a stellar type or a preferred light-curve shape, letting both familiar populations and surprises rise out of the data. Not every dip is intrinsic, either: a distant Kuiper-belt or Oort-cloud body can occult a background star for a fraction of a second. Ofek et al. (2024) show that roughly one-second integrations can probe such occultations; whether a signal survives dilution in Gaia's longer CCD integrations is a testable question.</w:t>
      </w:r>
    </w:p>
    <w:p w14:paraId="77C89E47" w14:textId="CC964084">
      <w:pPr>
        <w:spacing w:before="40" w:after="0" w:line="360" w:lineRule="auto"/>
        <w:rPr>
          <w:rFonts w:ascii="Arial" w:hAnsi="Arial" w:cs="Arial"/>
          <w:sz w:val="22"/>
          <w:szCs w:val="22"/>
        </w:rPr>
      </w:pPr>
      <w:r>
        <w:t>The Gaia DR2 short-timescale analysis showed both the promise and the difficulty of the experiment. Roelens et al. (2018) mined the internal per-CCD measurements to publish 3,018 candidates — known compact binaries among them, alongside newly found variables — but the sample was deliberately incomplete and heavily contaminated. DR4 is expected to release CCD-level G-band time series to the community. A single transit may catch only a slope, a dip, a peak, or part of an oscillation, so the search tests for coherent departures from constant brightness rather than demanding a full periodic cycle. Later transits confirm recurring behaviour; a strong single-transit event stays a possible discovery.</w:t>
      </w:r>
    </w:p>
    <w:p w14:paraId="CCD8093E" w14:textId="564AC9F5">
      <w:pPr>
        <w:spacing w:before="40" w:after="0" w:line="360" w:lineRule="auto"/>
        <w:rPr>
          <w:rFonts w:ascii="Arial" w:hAnsi="Arial" w:cs="Arial"/>
          <w:sz w:val="22"/>
          <w:szCs w:val="22"/>
        </w:rPr>
      </w:pPr>
      <w:r>
        <w:t>False positives are the heart of the problem. At Gaia's scale, even a tiny failure rate breeds a flood of spurious candidates. Scan-angle-dependent blends, close neighbours, shifting gate and window configurations, background errors, saturation, and source-assignment mistakes can all counterfeit variability (Roelens et al. 2018; Riello et al. 2021; Holl et al. 2023). Demanding that several adjacent CCDs change together throws out many isolated glitches, but it cannot erase every systematic.</w:t>
      </w:r>
    </w:p>
    <w:p w14:paraId="809DDB42" w14:textId="7F0C3F4A">
      <w:pPr>
        <w:spacing w:before="40" w:after="0" w:line="360" w:lineRule="auto"/>
        <w:rPr>
          <w:rFonts w:ascii="Arial" w:hAnsi="Arial" w:cs="Arial"/>
          <w:sz w:val="22"/>
          <w:szCs w:val="22"/>
        </w:rPr>
      </w:pPr>
      <w:r>
        <w:t>The timing fits the Part III year. Gaia DR4 will be released on 2 December 2026, at the end of Michaelmas term, so the student can assemble and test the search on public data (Gaia DR3 and high-cadence light curves from other surveys) during the first term and turn it on DR4 through Lent and Easter. Because DR4's per-CCD photometry is brand new and almost entirely unexplored at this cadence, a first careful search can still make discoveries — and this project is designed to be that search.</w:t>
      </w:r>
    </w:p>
    <w:p w14:paraId="B63B3064" w14:textId="49220DE9">
      <w:pPr>
        <w:pStyle w:val="Heading3"/>
        <w:rPr>
          <w:rFonts w:ascii="Arial" w:hAnsi="Arial" w:cs="Arial"/>
        </w:rPr>
      </w:pPr>
      <w:r>
        <w:rPr>
          <w:rFonts w:ascii="Arial" w:hAnsi="Arial" w:cs="Arial"/>
        </w:rPr>
        <w:t>Project details</w:t>
      </w:r>
    </w:p>
    <w:p w14:paraId="CCA637A2" w14:textId="EAC83F74">
      <w:pPr>
        <w:spacing w:before="40" w:after="0" w:line="360" w:lineRule="auto"/>
        <w:rPr>
          <w:rFonts w:ascii="Arial" w:hAnsi="Arial" w:cs="Arial"/>
          <w:sz w:val="22"/>
          <w:szCs w:val="22"/>
        </w:rPr>
      </w:pPr>
      <w:r>
        <w:t>The work proceeds in two stages. Before DR4, the student assembles the calibration samples and writes and tests the retrieval, detection, and ranking code. Once DR4 arrives, the method is recalibrated on the released per-CCD measurements, tested on a pilot sample, and then expanded. Should the schedule or the final data model change, the calibration samples and tested code keep their value.</w:t>
      </w:r>
    </w:p>
    <w:p w14:paraId="0684762B" w14:textId="A15EF6CA">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Prepare before Gaia DR4. </w:t>
      </w:r>
      <w:r>
        <w:rPr>
          <w:rFonts w:ascii="Arial" w:hAnsi="Arial" w:cs="Arial"/>
          <w:sz w:val="22"/>
          <w:szCs w:val="22"/>
        </w:rPr>
        <w:t>Assemble known rapid variables and matched apparently non-variable stars spanning magnitude, colour, and crowding. Existing Gaia products will test the archive and analysis infrastructure; high-cadence external light curves and injected Gaia-like CCD sequences will test the rapid-variability logic itself.</w:t>
      </w:r>
    </w:p>
    <w:p w14:paraId="DCA187E5" w14:textId="28280D3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Establish the DR4 calibration. </w:t>
      </w:r>
      <w:r>
        <w:rPr>
          <w:rFonts w:ascii="Arial" w:hAnsi="Arial" w:cs="Arial"/>
          <w:sz w:val="22"/>
          <w:szCs w:val="22"/>
        </w:rPr>
        <w:t>Begin with a small pilot sample and check the measurement ordering, uncertainties, flags, and observing configurations. Measure how often known rapid variables are recovered and how often matched controls trigger the search. These tests will define the useful magnitude range and a calibrated variability significance.</w:t>
      </w:r>
    </w:p>
    <w:p w14:paraId="3A42B317" w14:textId="66215382">
      <w:pPr>
        <w:pStyle w:val="ListParagraph"/>
        <w:keepLines/>
        <w:numPr>
          <w:ilvl w:val="0"/>
          <w:numId w:val="1"/>
        </w:numPr>
        <w:spacing w:before="40" w:after="0" w:line="360" w:lineRule="auto"/>
        <w:rPr>
          <w:rFonts w:ascii="Arial" w:hAnsi="Arial" w:cs="Arial"/>
          <w:sz w:val="22"/>
          <w:szCs w:val="22"/>
        </w:rPr>
      </w:pPr>
      <w:r>
        <w:rPr>
          <w:b/>
        </w:rPr>
        <w:t xml:space="preserve">Search for coherent changes. </w:t>
      </w:r>
      <w:r>
        <w:t>Test each transit against constant brightness and use simple, robust statistics sensitive to slopes, peaks, dips, and other ordered changes. Require the signal to extend across several consecutive CCD measurements. One class breaks that rule on purpose: a serendipitous occultation by a Kuiper-belt or Oort-cloud body may leave a diluted flux decrement in a single CCD measurement. Such single-CCD dips will be tested separately, with injection-recovery experiments accounting for occultation duration and CCD integration time. The search remains shape-agnostic and preselects no stellar class.</w:t>
      </w:r>
    </w:p>
    <w:p w14:paraId="A1BA7017" w14:textId="2EBD60C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Rank every credible candidate. </w:t>
      </w:r>
      <w:r>
        <w:rPr>
          <w:rFonts w:ascii="Arial" w:hAnsi="Arial" w:cs="Arial"/>
          <w:sz w:val="22"/>
          <w:szCs w:val="22"/>
        </w:rPr>
        <w:t>Multi-CCD signals that recur in more than one transit will receive the highest confidence. A single-transit event will remain in the catalogue when it is coherent across several CCDs, significant relative to matched controls, and free of obvious instrumental warnings. The ranking will record signal strength, duration, repeatability, and the evidence against an artefact.</w:t>
      </w:r>
    </w:p>
    <w:p w14:paraId="13E20F4E" w14:textId="56BC114F">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Control false positives and scale to the sky. </w:t>
      </w:r>
      <w:r>
        <w:rPr>
          <w:rFonts w:ascii="Arial" w:hAnsi="Arial" w:cs="Arial"/>
          <w:sz w:val="22"/>
          <w:szCs w:val="22"/>
        </w:rPr>
        <w:t>Check candidates against scan angle, neighbours, crowding, background, CCD, gate and window configuration, saturation, and source history. Signals shared by many stars observed under the same instrumental configuration can reveal calibration failures. The search will start with a well-measured, computationally manageable sample and expand towards an all-sky analysis as these controls are validated.</w:t>
      </w:r>
    </w:p>
    <w:p w14:paraId="7A63E16D" w14:textId="AC08A38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Map and interpret the discoveries. </w:t>
      </w:r>
      <w:r>
        <w:rPr>
          <w:rFonts w:ascii="Arial" w:hAnsi="Arial" w:cs="Arial"/>
          <w:sz w:val="22"/>
          <w:szCs w:val="22"/>
        </w:rPr>
        <w:t>Use Gaia time series, colours, astrometry, and external catalogues to characterise the strongest candidates. For stars with reliable parallaxes, construct an HR diagram coloured by a calibrated measure of minute-timescale variability. Account for magnitude-dependent sensitivity, transit count, cadence, selection, and extinction before interpreting structure. Known populations check the calibration; new concentrations and isolated outliers become discovery targets.</w:t>
      </w:r>
    </w:p>
    <w:p w14:paraId="8F26C713" w14:textId="E7D78322">
      <w:pPr>
        <w:spacing w:before="40" w:after="0" w:line="360" w:lineRule="auto"/>
        <w:rPr>
          <w:rFonts w:ascii="Arial" w:hAnsi="Arial" w:cs="Arial"/>
          <w:sz w:val="22"/>
          <w:szCs w:val="22"/>
        </w:rPr>
      </w:pPr>
      <w:r>
        <w:t>The main deliverables are a tested calibration and search pipeline, a ranked catalogue of credible minute-timescale variables, and an HR-diagram map of fast variability across stellar populations. Close study of the strongest candidates supplies a first astrophysical reading. The project is exploratory by design: it keeps unfamiliar signals and unexpected corners of the HR diagram rather than forcing every candidate into a known class.</w:t>
      </w:r>
    </w:p>
    <w:p w14:paraId="1A10F48F" w14:textId="E2409257">
      <w:pPr>
        <w:pStyle w:val="Heading3"/>
        <w:rPr>
          <w:rFonts w:ascii="Arial" w:hAnsi="Arial" w:cs="Arial"/>
        </w:rPr>
      </w:pPr>
      <w:r>
        <w:rPr>
          <w:rFonts w:ascii="Arial" w:hAnsi="Arial" w:cs="Arial"/>
        </w:rPr>
        <w:t>Prerequisite skills required</w:t>
      </w:r>
    </w:p>
    <w:p w14:paraId="D533C762" w14:textId="208EEE56">
      <w:pPr>
        <w:spacing w:before="40" w:after="0" w:line="360" w:lineRule="auto"/>
        <w:rPr>
          <w:rFonts w:ascii="Arial" w:hAnsi="Arial" w:cs="Arial"/>
          <w:sz w:val="22"/>
          <w:szCs w:val="22"/>
        </w:rPr>
      </w:pPr>
      <w:r>
        <w:rPr>
          <w:rFonts w:ascii="Arial" w:hAnsi="Arial" w:cs="Arial"/>
          <w:sz w:val="22"/>
          <w:szCs w:val="22"/>
        </w:rPr>
        <w:t>The student should be comfortable with Python and basic probability and statistics. Experience with astronomical time series is useful but not required. The project suits someone who enjoys discovery work in real data, where understanding calibration and false positives is as important as finding unusual objects.</w:t>
      </w:r>
    </w:p>
    <w:p w14:paraId="61EE65A2" w14:textId="69269825">
      <w:pPr>
        <w:pStyle w:val="Heading3"/>
        <w:rPr>
          <w:rFonts w:ascii="Arial" w:hAnsi="Arial" w:cs="Arial"/>
        </w:rPr>
      </w:pPr>
      <w:r>
        <w:rPr>
          <w:rFonts w:ascii="Arial" w:hAnsi="Arial" w:cs="Arial"/>
        </w:rPr>
        <w:t>Other skills used in the project</w:t>
      </w:r>
    </w:p>
    <w:p w14:paraId="7304863D" w14:textId="6F3D4E24">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Gaia Archive queries, ADQL, and targeted retrieval of epoch photometry.</w:t>
      </w:r>
    </w:p>
    <w:p w14:paraId="CC446D71" w14:textId="6B87FE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Calibration of time-series measurements and construction of matched control samples.</w:t>
      </w:r>
    </w:p>
    <w:p w14:paraId="82871D3B" w14:textId="DD8EC86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Robust variability statistics, candidate ranking, and false-positive control.</w:t>
      </w:r>
    </w:p>
    <w:p w14:paraId="3DE74D55" w14:textId="3523FA2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Injection-recovery tests and measurement of sensitivity across magnitude and colour.</w:t>
      </w:r>
    </w:p>
    <w:p w14:paraId="392D2E71" w14:textId="D446FEE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Cross-matching, HR diagrams, and reproducible catalogue analysis.</w:t>
      </w:r>
    </w:p>
    <w:p w14:paraId="202B1201" w14:textId="9E13F845">
      <w:pPr>
        <w:pStyle w:val="Heading3"/>
        <w:rPr>
          <w:rFonts w:ascii="Arial" w:hAnsi="Arial" w:cs="Arial"/>
        </w:rPr>
      </w:pPr>
      <w:r>
        <w:rPr>
          <w:rFonts w:ascii="Arial" w:hAnsi="Arial" w:cs="Arial"/>
        </w:rPr>
        <w:t>Acceptable Programming Languages</w:t>
      </w:r>
    </w:p>
    <w:p w14:paraId="A8ED36D5" w14:textId="F5E0A76F">
      <w:pPr>
        <w:spacing w:before="40" w:after="0" w:line="360" w:lineRule="auto"/>
        <w:rPr>
          <w:rFonts w:ascii="Arial" w:hAnsi="Arial" w:cs="Arial"/>
          <w:sz w:val="22"/>
          <w:szCs w:val="22"/>
        </w:rPr>
      </w:pPr>
      <w:r>
        <w:rPr>
          <w:rFonts w:ascii="Arial" w:hAnsi="Arial" w:cs="Arial"/>
          <w:sz w:val="22"/>
          <w:szCs w:val="22"/>
        </w:rPr>
        <w:t>Python is preferred.</w:t>
      </w:r>
    </w:p>
    <w:p w14:paraId="87E695D9" w14:textId="699532C9">
      <w:pPr>
        <w:pStyle w:val="Heading3"/>
        <w:rPr>
          <w:rFonts w:ascii="Arial" w:hAnsi="Arial" w:cs="Arial"/>
        </w:rPr>
      </w:pPr>
      <w:r>
        <w:rPr>
          <w:rFonts w:ascii="Arial" w:hAnsi="Arial" w:cs="Arial"/>
        </w:rP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ESA/DPAC, 'Gaia DR4 content and expected archive products'. https://www.cosmos.esa.int/web/gaia/dr4</w:t>
      </w:r>
    </w:p>
    <w:p w14:paraId="62106EE0" w14:textId="C9895AD0">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Roelens, M. et al. (2017), 'Short time-scale variables in the Gaia era: detection and characterization by structure function analysis', MNRAS, 472, 3230. https://doi.org/10.1093/mnras/stx2115</w:t>
      </w:r>
    </w:p>
    <w:p w14:paraId="869D2584" w14:textId="162C91B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Roelens, M. et al. (2018), 'Gaia Data Release 2: Short-timescale variability processing and analysis', A&amp;A, 620, A197. https://doi.org/10.1051/0004-6361/201833357</w:t>
      </w:r>
    </w:p>
    <w:p w14:paraId="8C075AD7" w14:textId="0A212E5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Holl, B. et al. (2023), 'Gaia Data Release 3: Gaia scan-angle-dependent signals and spurious periods', A&amp;A, 674, A25. https://doi.org/10.1051/0004-6361/202245353</w:t>
      </w:r>
    </w:p>
    <w:p w14:paraId="5072D8B5" w14:textId="015C788B">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Gavras, P. et al. (2023), 'Gaia Data Release 3: Cross-match of Gaia sources with variable objects from the literature', A&amp;A, 674, A22. https://doi.org/10.1051/0004-6361/202244367</w:t>
      </w:r>
    </w:p>
    <w:p w14:paraId="076C9324" w14:textId="83A65FC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Gaia Collaboration et al. (2019), 'Gaia Data Release 2: Variable stars in the colour-absolute magnitude diagram', A&amp;A, 623, A110. https://doi.org/10.1051/0004-6361/201833304</w:t>
      </w:r>
    </w:p>
    <w:p w14:paraId="076C9324" w14:textId="83A65FCD">
      <w:pPr>
        <w:pStyle w:val="ListParagraph"/>
        <w:keepLines/>
        <w:numPr>
          <w:ilvl w:val="0"/>
          <w:numId w:val="1"/>
        </w:numPr>
        <w:spacing w:before="40" w:after="0" w:line="360" w:lineRule="auto"/>
        <w:rPr>
          <w:rFonts w:ascii="Arial" w:hAnsi="Arial" w:cs="Arial"/>
          <w:sz w:val="22"/>
          <w:szCs w:val="22"/>
        </w:rPr>
      </w:pPr>
      <w:r>
        <w:t>Ofek, E. O., Spitzer, S. A. &amp; Nir, G. (2024), ‘An efficient observational strategy for the detection of the Oort cloud’, AJ, 168, 147. https://doi.org/10.3847/1538-3881/ad644b</w:t>
      </w:r>
    </w:p>
    <w:p w14:paraId="076C9324" w14:textId="83A65FCD">
      <w:pPr>
        <w:pStyle w:val="ListParagraph"/>
        <w:keepLines/>
        <w:numPr>
          <w:ilvl w:val="0"/>
          <w:numId w:val="1"/>
        </w:numPr>
        <w:spacing w:before="40" w:after="0" w:line="360" w:lineRule="auto"/>
        <w:rPr>
          <w:rFonts w:ascii="Arial" w:hAnsi="Arial" w:cs="Arial"/>
          <w:sz w:val="22"/>
          <w:szCs w:val="22"/>
        </w:rPr>
      </w:pPr>
      <w:r>
        <w:t>Law, N. M. et al. (2015), ‘Evryscope Science: Exploring the Potential of All-Sky Gigapixel-Scale Telescopes’, PASP, 127, 234. https://doi.org/10.1086/680521</w:t>
      </w:r>
    </w:p>
    <w:p w14:paraId="076C9324" w14:textId="83A65FCD">
      <w:pPr>
        <w:pStyle w:val="ListParagraph"/>
        <w:keepLines/>
        <w:numPr>
          <w:ilvl w:val="0"/>
          <w:numId w:val="1"/>
        </w:numPr>
        <w:spacing w:before="40" w:after="0" w:line="360" w:lineRule="auto"/>
        <w:rPr>
          <w:rFonts w:ascii="Arial" w:hAnsi="Arial" w:cs="Arial"/>
          <w:sz w:val="22"/>
          <w:szCs w:val="22"/>
        </w:rPr>
      </w:pPr>
      <w:r>
        <w:t>Macfarlane, S. A. et al. (2015), ‘The OmegaWhite survey for short-period variable stars – I. Overview and first results’, MNRAS, 454, 507. https://doi.org/10.1093/mnras/stv1989</w:t>
      </w:r>
    </w:p>
    <w:p w14:paraId="076C9324" w14:textId="83A65FCD">
      <w:pPr>
        <w:pStyle w:val="ListParagraph"/>
        <w:keepLines/>
        <w:numPr>
          <w:ilvl w:val="0"/>
          <w:numId w:val="1"/>
        </w:numPr>
        <w:spacing w:before="40" w:after="0" w:line="360" w:lineRule="auto"/>
        <w:rPr>
          <w:rFonts w:ascii="Arial" w:hAnsi="Arial" w:cs="Arial"/>
          <w:sz w:val="22"/>
          <w:szCs w:val="22"/>
        </w:rPr>
      </w:pPr>
      <w:r>
        <w:t>Burdge, K. B. et al. (2020a), ‘A systematic search of Zwicky Transient Facility data for ultracompact binary LISA-detectable gravitational-wave sources’, ApJ, 905, 32. https://doi.org/10.3847/1538-4357/abc261</w:t>
      </w:r>
    </w:p>
    <w:p w14:paraId="076C9324" w14:textId="83A65FCD">
      <w:pPr>
        <w:pStyle w:val="ListParagraph"/>
        <w:keepLines/>
        <w:numPr>
          <w:ilvl w:val="0"/>
          <w:numId w:val="1"/>
        </w:numPr>
        <w:spacing w:before="40" w:after="0" w:line="360" w:lineRule="auto"/>
        <w:rPr>
          <w:rFonts w:ascii="Arial" w:hAnsi="Arial" w:cs="Arial"/>
          <w:sz w:val="22"/>
          <w:szCs w:val="22"/>
        </w:rPr>
      </w:pPr>
      <w:r>
        <w:t>Burdge, K. B. et al. (2020b), ‘An 8.8 Minute Orbital Period Eclipsing Detached Double White Dwarf Binary’, ApJL, 905, L7. https://doi.org/10.3847/2041-8213/abca91</w:t>
      </w:r>
    </w:p>
    <w:p w14:paraId="91736782" w14:textId="A5167F84">
      <w:pPr>
        <w:pStyle w:val="Heading3"/>
        <w:rPr>
          <w:rFonts w:ascii="Arial" w:hAnsi="Arial" w:cs="Arial"/>
        </w:rPr>
      </w:pPr>
      <w:r>
        <w:rPr>
          <w:rFonts w:ascii="Arial" w:hAnsi="Arial" w:cs="Arial"/>
        </w:rPr>
        <w:t>General References (List of papers referred to in the project)</w:t>
      </w:r>
    </w:p>
    <w:p w14:paraId="92A6CF74" w14:textId="3445FB1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ESA/DPAC, 'Gaia DR4 overview and release date'. https://www.cosmos.esa.int/web/gaia/data-release-4</w:t>
      </w:r>
    </w:p>
    <w:p w14:paraId="0E7641C6" w14:textId="C7843AF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Riello, M. et al. (2021), 'Gaia Early Data Release 3: Photometric content and validation', A&amp;A, 649, A3. https://doi.org/10.1051/0004-6361/202039587</w:t>
      </w:r>
    </w:p>
    <w:p w14:paraId="5511D3E9" w14:textId="84AE66E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Gaia Collaboration et al. (2016), 'The Gaia mission', A&amp;A, 595, A1. https://doi.org/10.1051/0004-6361/201629272</w:t>
      </w:r>
    </w:p>
    <w:p w14:paraId="2F65460A" w14:textId="94D14FC7">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Eyer, L. et al. (2023), 'Gaia Data Release 3: Summary of the variability processing and analysis', A&amp;A, 674, A13. https://doi.org/10.1051/0004-6361/202244242</w:t>
      </w:r>
    </w:p>
    <w:p>
      <w:pPr>
        <w:jc w:val="center"/>
      </w:pPr>
      <w:r>
        <w:drawing>
          <wp:inline xmlns:a="http://schemas.openxmlformats.org/drawingml/2006/main" xmlns:pic="http://schemas.openxmlformats.org/drawingml/2006/picture">
            <wp:extent cx="5760720" cy="4026213"/>
            <wp:docPr id="1" name="Picture 1"/>
            <wp:cNvGraphicFramePr>
              <a:graphicFrameLocks noChangeAspect="1"/>
            </wp:cNvGraphicFramePr>
            <a:graphic>
              <a:graphicData uri="http://schemas.openxmlformats.org/drawingml/2006/picture">
                <pic:pic>
                  <pic:nvPicPr>
                    <pic:cNvPr id="0" name="04a_gaia_focal_plane_schematic.png"/>
                    <pic:cNvPicPr/>
                  </pic:nvPicPr>
                  <pic:blipFill>
                    <a:blip r:embed="rId10"/>
                    <a:stretch>
                      <a:fillRect/>
                    </a:stretch>
                  </pic:blipFill>
                  <pic:spPr>
                    <a:xfrm>
                      <a:off x="0" y="0"/>
                      <a:ext cx="5760720" cy="4026213"/>
                    </a:xfrm>
                    <a:prstGeom prst="rect"/>
                  </pic:spPr>
                </pic:pic>
              </a:graphicData>
            </a:graphic>
          </wp:inline>
        </w:drawing>
      </w:r>
    </w:p>
    <w:p>
      <w:pPr>
        <w:jc w:val="center"/>
      </w:pPr>
      <w:r>
        <w:rPr>
          <w:b/>
          <w:sz w:val="18"/>
        </w:rPr>
        <w:t xml:space="preserve">Figure 1. </w:t>
      </w:r>
      <w:r>
        <w:rPr>
          <w:sz w:val="18"/>
        </w:rPr>
        <w:t>The Gaia focal plane. As the satellite scans, a star drifts along-scan across the sky mappers (SM) and then the nine astrometric CCDs (AF1–AF9), giving up to nine G-band measurements about 4.85 s apart — a sequence lasting roughly 40 s per transit. This project mines that per-CCD photometry, released to the community for the first time in Gaia DR4. From Gaia Collaboration, Prusti et al. (2016).</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