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Stars on the Run? Calibrating Euclid DR1 Slitless Spectroscopy for Hypervelocity-Star Searches</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rPr>
          <w:rFonts w:ascii="Arial" w:hAnsi="Arial" w:cs="Arial"/>
          <w:sz w:val="22"/>
          <w:szCs w:val="22"/>
        </w:rPr>
        <w:t>The term hypervelocity star is often used loosely for any apparently unbound star. In this project it will mean a classical Galactic-centre ejectee produced when the massive black hole disrupts a stellar binary. S5-HVS1, discovered by Koposov et al. (2020), remains the only securely established example. It is unbound, its accurately measured trajectory points back to the Galactic Centre, and its inferred ejection speed of about 1800 kilometres per second strongly favours ejection by Sgr A*. Other extreme-speed stars will be described as high-velocity or runaway candidates until their birthplace is established.</w:t>
      </w:r>
    </w:p>
    <w:p w14:paraId="17F7832A" w14:textId="0074C8D6">
      <w:pPr>
        <w:spacing w:before="40" w:after="0" w:line="360" w:lineRule="auto"/>
        <w:rPr>
          <w:rFonts w:ascii="Arial" w:hAnsi="Arial" w:cs="Arial"/>
          <w:sz w:val="22"/>
          <w:szCs w:val="22"/>
        </w:rPr>
      </w:pPr>
      <w:r>
        <w:rPr>
          <w:rFonts w:ascii="Arial" w:hAnsi="Arial" w:cs="Arial"/>
          <w:sz w:val="22"/>
          <w:szCs w:val="22"/>
        </w:rPr>
        <w:t>Euclid's NISP instrument supplies low-resolution near-infrared slitless spectra for many stars too faint for Gaia radial velocities. This project will test whether those spectra can identify stars moving at extreme speeds. The student will calibrate the public Euclid velocity estimates against Gaia and ground-based spectroscopy, develop a template-fitting and quality-control procedure, and measure completeness and the catastrophic-failure rate with injection–recovery tests. The calibrated method will then be applied to astrometrically and spectroscopically selected candidates. The primary goal is a credible new extreme-velocity candidate; even a null result will yield a validated stellar-velocity selection function and a DR1-ready candidate pipeline.</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rPr>
          <w:rFonts w:ascii="Arial" w:hAnsi="Arial" w:cs="Arial"/>
          <w:sz w:val="22"/>
          <w:szCs w:val="22"/>
        </w:rPr>
        <w:t>S5-HVS1 sets the evidential standard for this project: an extreme line-of-sight velocity alone is not enough. A secure hypervelocity interpretation requires reliable six-dimensional phase space, a stellar lifetime consistent with the flight time, and a backward trajectory that distinguishes the Galactic Centre from a disc crossing or the LMC. Supernovae and dynamical interactions in the disc, clusters or Magellanic Clouds can produce fast runaways, including unbound stars, without making them classical Hills ejecta. The orbit and birthplace—not merely a velocity threshold—therefore define the object of the search.</w:t>
      </w:r>
    </w:p>
    <w:p w14:paraId="77C89E47" w14:textId="CC964084">
      <w:pPr>
        <w:spacing w:before="40" w:after="0" w:line="360" w:lineRule="auto"/>
        <w:rPr>
          <w:rFonts w:ascii="Arial" w:hAnsi="Arial" w:cs="Arial"/>
          <w:sz w:val="22"/>
          <w:szCs w:val="22"/>
        </w:rPr>
      </w:pPr>
      <w:r>
        <w:rPr>
          <w:rFonts w:ascii="Arial" w:hAnsi="Arial" w:cs="Arial"/>
          <w:sz w:val="22"/>
          <w:szCs w:val="22"/>
        </w:rPr>
        <w:t>Euclid NISP wide-survey spectra cover approximately 1.21–1.89 microns at resolving power near 500. Cool-star spectra contain metal and molecular features; hotter stars show hydrogen lines. The nominal resolution corresponds to several hundred kilometres per second, so an extreme Doppler shift moves a feature by only about one or two detector pixels. The project will establish empirically whether sub-resolution centroiding is reliable for each spectral type and signal-to-noise range.</w:t>
      </w:r>
    </w:p>
    <w:p w14:paraId="CCD8093E" w14:textId="564AC9F5">
      <w:pPr>
        <w:spacing w:before="40" w:after="0" w:line="360" w:lineRule="auto"/>
        <w:rPr>
          <w:rFonts w:ascii="Arial" w:hAnsi="Arial" w:cs="Arial"/>
          <w:sz w:val="22"/>
          <w:szCs w:val="22"/>
        </w:rPr>
      </w:pPr>
      <w:r>
        <w:rPr>
          <w:rFonts w:ascii="Arial" w:hAnsi="Arial" w:cs="Arial"/>
          <w:sz w:val="22"/>
          <w:szCs w:val="22"/>
        </w:rPr>
        <w:t>Slitless spectroscopy adds distinctive failure modes. Spectra can overlap; zero orders, detector gaps, and persistence can be mistaken for features; source-position errors become wavelength zero-point errors; and an imperfect template may drive a fit to an extreme velocity boundary. The public Q1 spectra provide a controlled testbed for diagnosing these effects through individual dithers, masks, and contaminating-source metadata. Q1 is therefore the core dataset. The much larger DR1 footprint is a scale-up if the required spectroscopy products are released during the project, not a dependency for a successful dissertation.</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rPr>
          <w:rFonts w:ascii="Arial" w:hAnsi="Arial" w:cs="Arial"/>
          <w:sz w:val="22"/>
          <w:szCs w:val="22"/>
        </w:rPr>
        <w:t>A simple cut on the published Euclid velocity column would return many catastrophic outliers, not a credible hypervelocity sample. The project will instead treat velocity measurement and uncertainty calibration as the central experiment. Only after blind recovery tests have defined a reliable domain in magnitude, spectral type and contamination will the candidate search begin.</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Assemble an empirical truth set. </w:t>
      </w:r>
      <w:r>
        <w:rPr>
          <w:rFonts w:ascii="Arial" w:hAnsi="Arial" w:cs="Arial"/>
          <w:sz w:val="22"/>
          <w:szCs w:val="22"/>
        </w:rPr>
        <w:t>Query the Q1 source, spectroscopy, and combined-spectra products, and cross-match point-like sources to Gaia and external radial-velocity surveys such as DESI, APOGEE, SDSS, LAMOST, or GALAH where coverage permits. Retain individual dither spectra, variance arrays, masks, line-spread information, and contaminating-object identifiers. The truth set will span colour, magnitude, continuum signal-to-noise, and spectral type.</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Diagnose the catalogue velocities. </w:t>
      </w:r>
      <w:r>
        <w:rPr>
          <w:rFonts w:ascii="Arial" w:hAnsi="Arial" w:cs="Arial"/>
          <w:sz w:val="22"/>
          <w:szCs w:val="22"/>
        </w:rPr>
        <w:t>Measure residuals between Euclid and reference velocities as functions of source properties, detector position, number of usable dithers, model probability, morphology, and overlap flags. Identify grid-edge pile-ups, velocity quantisation, underestimated errors, and wavelength-frame or zero-point offsets. This stage will define a conservative baseline selection and document when the public SPE_RVEL estimate can and cannot be trusted.</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Refit the stellar spectra. </w:t>
      </w:r>
      <w:r>
        <w:rPr>
          <w:rFonts w:ascii="Arial" w:hAnsi="Arial" w:cs="Arial"/>
          <w:sz w:val="22"/>
          <w:szCs w:val="22"/>
        </w:rPr>
        <w:t>Fit Doppler-shifted empirical or synthetic stellar templates convolved with the NISP line-spread function, marginalising over the continuum, stellar subtype, and wavelength zero point. Use a joint likelihood for the separate orientations and dithers, and require mutually consistent velocities from independent spectra. Compare the new likelihoods with the catalogue estimates on a held-out validation set.</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Measure the selection function. </w:t>
      </w:r>
      <w:r>
        <w:rPr>
          <w:rFonts w:ascii="Arial" w:hAnsi="Arial" w:cs="Arial"/>
          <w:sz w:val="22"/>
          <w:szCs w:val="22"/>
        </w:rPr>
        <w:t>Inject velocities over a pre-declared range that spans the candidate threshold and extends to the velocity-grid boundaries, treating B/A and FGKM stars separately. Recover them with the same code and quantify bias, calibrated uncertainty, completeness, and catastrophic-outlier rate as functions of magnitude, type, and contamination. This experiment will determine the useful part of parameter space.</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for high-velocity candidates. </w:t>
      </w:r>
      <w:r>
        <w:rPr>
          <w:rFonts w:ascii="Arial" w:hAnsi="Arial" w:cs="Arial"/>
          <w:sz w:val="22"/>
          <w:szCs w:val="22"/>
        </w:rPr>
        <w:t>Follow two complementary routes. First, preselect stars with high tangential speeds or hypervelocity-like colours and no reliable Gaia radial velocity, then use Euclid to complete their three-dimensional velocity. Second, search for spectroscopic outliers only within the validated Euclid domain. Candidate ranking will use a posterior probability that includes the calibrated non-Gaussian outlier model rather than raw SPE_RVEL.</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Vet the spectra and reconstruct the orbit. </w:t>
      </w:r>
      <w:r>
        <w:rPr>
          <w:rFonts w:ascii="Arial" w:hAnsi="Arial" w:cs="Arial"/>
          <w:sz w:val="22"/>
          <w:szCs w:val="22"/>
        </w:rPr>
        <w:t>Inspect the one- and two-dimensional spectra, require agreement across dithers or orientations, and reject overlaps, zero orders, persistence, detector edges and weak single-feature fits. Test Gaia astrometric fidelity, distances, source morphology and binary explanations, and seek external radial velocities where possible. For credible objects, propagate the full astrometric covariance and Euclid velocity likelihood into Galactocentric velocities, unbound probabilities in several Milky Way potentials, and possible Galactic-centre, disc or Magellanic origins.</w:t>
      </w:r>
    </w:p>
    <w:p w14:paraId="8F26C713" w14:textId="E7D78322">
      <w:pPr>
        <w:spacing w:before="40" w:after="0" w:line="360" w:lineRule="auto"/>
        <w:rPr>
          <w:rFonts w:ascii="Arial" w:hAnsi="Arial" w:cs="Arial"/>
          <w:sz w:val="22"/>
          <w:szCs w:val="22"/>
        </w:rPr>
      </w:pPr>
      <w:r>
        <w:rPr>
          <w:rFonts w:ascii="Arial" w:hAnsi="Arial" w:cs="Arial"/>
          <w:sz w:val="22"/>
          <w:szCs w:val="22"/>
        </w:rPr>
        <w:t>The core deliverables are a calibrated stellar radial-velocity method for Q1, a map of its failure modes, an injection–recovery selection function and a vetted candidate catalogue or upper limit. Objects will be called high-velocity candidates until their three-dimensional motion, preferably confirmed by follow-up spectroscopy, supports an unbound orbit whose backward trajectory is consistent with the Galactic Centre. Only then will the project use the strict hypervelocity-star label. If the appropriate DR1 spectra arrive in time, the pipeline can be scaled to the wider footprint; otherwise it will be delivered ready for that release.</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basic probability and statistics, and introductory stellar astronomy. Experience with FITS spectra, Astropy or catalogue queries would be useful but is not essential. Spectroscopic template fitting, uncertainty calibration and Galactic orbit modelling can be learned during the project; no previous Euclid experience is required.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Querying and cross-matching Euclid, Gaia and ground-based spectroscopic catalogues.</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One-dimensional spectral modelling, Doppler shifts and line-spread-function convolution.</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Robust likelihoods, non-Gaussian outlier models and empirical uncertainty calibration.</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tests and quantitative survey selection functions.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Transformation to Galactocentric phase space, orbit integration and reproducible candidate vetting.</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Koposov, S. E. et al. (2020), ‘Discovery of a nearby 1700 km s−1 star ejected from the Milky Way by Sgr A*’, MNRAS, 491, 2465. https://doi.org/10.1093/mnras/stz3081</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Hills, J. G. (1988), ‘Hyper-velocity and tidal stars from binaries disrupted by a massive Galactic black hole’, Nature, 331, 687. https://doi.org/10.1038/331687a0</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Brown, W. R. (2015), ‘Hypervelocity Stars’, Annual Review of Astronomy and Astrophysics, 53, 15. https://doi.org/10.1146/annurev-astro-082214-122230</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Marchetti, T., Evans, N. W. &amp; Rossi, E. M. (2022), ‘Gaia DR3 in 6D: searching for the fastest stars in the Galaxy’, MNRAS, 515, 767. https://doi.org/10.1093/mnras/stac1777</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Collaboration, Jahnke, K. et al. (2025), ‘Euclid. III. The NISP Instrument’, A&amp;A, 697, A3. https://doi.org/10.1051/0004-6361/202450786</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Collaboration, Copin, Y. et al. (2026), ‘Euclid Quick Data Release (Q1): SIR spectroscopic processing’, A&amp;A, 711, A6. https://doi.org/10.1051/0004-6361/202554627</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Rybizki, J. et al. (2022), ‘Cleaning and characterizing the Gaia EDR3 catalogue’, MNRAS, 510, 2597. https://doi.org/10.1093/mnras/stab3588</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Q1 Data Product Definition Document, SIR combined-spectra product card; Q1 data release. https://doi.org/10.57780/esa-2853f3b</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