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81AE2C" w14:textId="33603BA3">
      <w:pPr>
        <w:pStyle w:val="Heading2"/>
        <w:rPr>
          <w:rFonts w:ascii="Arial" w:hAnsi="Arial" w:cs="Arial"/>
        </w:rPr>
      </w:pPr>
      <w:r>
        <w:rPr>
          <w:rFonts w:ascii="Arial" w:hAnsi="Arial" w:cs="Arial"/>
        </w:rPr>
        <w:t>Project Title: The Forty-Second Sky: Minute-timescale Variables in Gaia DR4</w:t>
      </w:r>
    </w:p>
    <w:p w14:paraId="FBAA2564" w14:textId="C500C2F6">
      <w:pPr>
        <w:spacing w:before="40" w:after="0" w:line="360" w:lineRule="auto"/>
        <w:rPr>
          <w:rFonts w:ascii="Arial" w:hAnsi="Arial" w:cs="Arial"/>
          <w:sz w:val="22"/>
          <w:szCs w:val="22"/>
        </w:rPr>
      </w:pPr>
      <w:r>
        <w:rPr>
          <w:rFonts w:ascii="Arial" w:hAnsi="Arial" w:cs="Arial"/>
          <w:sz w:val="22"/>
          <w:szCs w:val="22"/>
        </w:rPr>
        <w:t>Supervisor I: Professor Vasily Belokurov (vasily@ast.cam.ac.uk)</w:t>
      </w:r>
    </w:p>
    <w:p w14:paraId="2D66C479" w14:textId="FCA94705">
      <w:pPr>
        <w:spacing w:before="40" w:after="0" w:line="360" w:lineRule="auto"/>
        <w:rPr>
          <w:rFonts w:ascii="Arial" w:hAnsi="Arial" w:cs="Arial"/>
          <w:sz w:val="22"/>
          <w:szCs w:val="22"/>
        </w:rPr>
      </w:pPr>
    </w:p>
    <w:p w14:paraId="5DDBD6DB" w14:textId="8873A4CA">
      <w:pPr>
        <w:pStyle w:val="Heading3"/>
        <w:rPr>
          <w:rFonts w:ascii="Arial" w:hAnsi="Arial" w:cs="Arial"/>
        </w:rPr>
      </w:pPr>
      <w:r>
        <w:rPr>
          <w:rFonts w:ascii="Arial" w:hAnsi="Arial" w:cs="Arial"/>
        </w:rPr>
        <w:t>Project Summary</w:t>
      </w:r>
    </w:p>
    <w:p w14:paraId="F9EA78F9" w14:textId="74853B8A">
      <w:pPr>
        <w:spacing w:before="40" w:after="0" w:line="360" w:lineRule="auto"/>
        <w:rPr>
          <w:rFonts w:ascii="Arial" w:hAnsi="Arial" w:cs="Arial"/>
          <w:sz w:val="22"/>
          <w:szCs w:val="22"/>
        </w:rPr>
      </w:pPr>
      <w:r>
        <w:rPr>
          <w:rFonts w:ascii="Arial" w:hAnsi="Arial" w:cs="Arial"/>
          <w:sz w:val="22"/>
          <w:szCs w:val="22"/>
        </w:rPr>
        <w:t>Gaia is normally described as a long-baseline survey, but each visit also takes a short movie of the source. A typical transit across the astrometric field contains up to nine broad-G measurements whose centres are separated by about 4.85 seconds, spanning roughly forty seconds. Gaia DR4, scheduled for 2 December 2026, is expected to make this per-CCD photometry public for the first time on an enormous scale.</w:t>
      </w:r>
    </w:p>
    <w:p w14:paraId="17F7832A" w14:textId="0074C8D6">
      <w:pPr>
        <w:spacing w:before="40" w:after="0" w:line="360" w:lineRule="auto"/>
        <w:rPr>
          <w:rFonts w:ascii="Arial" w:hAnsi="Arial" w:cs="Arial"/>
          <w:sz w:val="22"/>
          <w:szCs w:val="22"/>
        </w:rPr>
      </w:pPr>
      <w:r>
        <w:rPr>
          <w:rFonts w:ascii="Arial" w:hAnsi="Arial" w:cs="Arial"/>
          <w:sz w:val="22"/>
          <w:szCs w:val="22"/>
        </w:rPr>
        <w:t>The student will use these data to find and characterise variability on timescales from tens of seconds to about one hour. Rather than download the full multi-terabyte archive, the project will begin with the DR4 short-timescale candidate table and selected colour–magnitude samples, retrieving CCD light curves only for promising objects and matched controls. Empirical noise models, period and transient searches, scan-angle diagnostics, and injection–recovery tests will separate astrophysical signals from instrumental effects. The goal is a high-purity sample with a quantified selection function, followed by detailed study of a small number of pulsating stars, compact binaries, accreting systems, or flares.</w:t>
      </w:r>
    </w:p>
    <w:p w14:paraId="9F268838" w14:textId="F5B175E1">
      <w:pPr>
        <w:pStyle w:val="Heading3"/>
        <w:rPr>
          <w:rFonts w:ascii="Arial" w:hAnsi="Arial" w:cs="Arial"/>
        </w:rPr>
      </w:pPr>
      <w:r>
        <w:rPr>
          <w:rFonts w:ascii="Arial" w:hAnsi="Arial" w:cs="Arial"/>
        </w:rPr>
        <w:t>Background</w:t>
      </w:r>
    </w:p>
    <w:p w14:paraId="809DDB42" w14:textId="7F0C3F4A">
      <w:pPr>
        <w:spacing w:before="40" w:after="0" w:line="360" w:lineRule="auto"/>
        <w:rPr>
          <w:rFonts w:ascii="Arial" w:hAnsi="Arial" w:cs="Arial"/>
          <w:sz w:val="22"/>
          <w:szCs w:val="22"/>
        </w:rPr>
      </w:pPr>
      <w:r>
        <w:rPr>
          <w:rFonts w:ascii="Arial" w:hAnsi="Arial" w:cs="Arial"/>
          <w:sz w:val="22"/>
          <w:szCs w:val="22"/>
        </w:rPr>
        <w:t>Many of the most compact stellar systems reveal themselves on minute timescales. White dwarfs and hot subdwarfs pulsate as their interiors respond to composition and temperature; ultracompact binaries can eclipse or modulate on orbital periods of only minutes; magnetic and accreting compact objects show rapid spins, flickering and quasi-periodic oscillations. Fast stellar flares occupy a complementary transient regime. These signals are scientifically rich but poorly sampled by most all-sky surveys.</w:t>
      </w:r>
    </w:p>
    <w:p w14:paraId="77C89E47" w14:textId="CC964084">
      <w:pPr>
        <w:spacing w:before="40" w:after="0" w:line="360" w:lineRule="auto"/>
        <w:rPr>
          <w:rFonts w:ascii="Arial" w:hAnsi="Arial" w:cs="Arial"/>
          <w:sz w:val="22"/>
          <w:szCs w:val="22"/>
        </w:rPr>
      </w:pPr>
      <w:r>
        <w:rPr>
          <w:rFonts w:ascii="Arial" w:hAnsi="Arial" w:cs="Arial"/>
          <w:sz w:val="22"/>
          <w:szCs w:val="22"/>
        </w:rPr>
        <w:t>Within one Gaia focal-plane transit, the astrometric-field CCDs give nearly regular sampling over about forty seconds. Repeated transits then provide many short blocks separated by the Gaia scanning law. This unusual window function is sensitive to rapid slopes, oscillations and bursts, but it contains strong aliases and a large gap between the intra-transit sequence and the next visit. The finite CCD integration also smooths signals close to the exposure time, so model light curves must be integrated over each exposure rather than evaluated at a single instant.</w:t>
      </w:r>
    </w:p>
    <w:p w14:paraId="CCD8093E" w14:textId="564AC9F5">
      <w:pPr>
        <w:spacing w:before="40" w:after="0" w:line="360" w:lineRule="auto"/>
        <w:rPr>
          <w:rFonts w:ascii="Arial" w:hAnsi="Arial" w:cs="Arial"/>
          <w:sz w:val="22"/>
          <w:szCs w:val="22"/>
        </w:rPr>
      </w:pPr>
      <w:r>
        <w:rPr>
          <w:rFonts w:ascii="Arial" w:hAnsi="Arial" w:cs="Arial"/>
          <w:sz w:val="22"/>
          <w:szCs w:val="22"/>
        </w:rPr>
        <w:t>The scale of DR4 makes artefact control the central challenge. Blends can change brightness with scan angle; gates and window classes can create repeatable offsets; cosmic rays or background failures may mimic single-point flashes; and measurements within one transit have correlated errors. A tiny false-positive rate still produces thousands of spurious sources when millions are tested. The project will therefore favour coherent signals in adjacent CCDs or repeated visits, model the empirical null distribution and measure performance through signal injection.</w:t>
      </w:r>
    </w:p>
    <w:p w14:paraId="B63B3064" w14:textId="49220DE9">
      <w:pPr>
        <w:pStyle w:val="Heading3"/>
        <w:rPr>
          <w:rFonts w:ascii="Arial" w:hAnsi="Arial" w:cs="Arial"/>
        </w:rPr>
      </w:pPr>
      <w:r>
        <w:rPr>
          <w:rFonts w:ascii="Arial" w:hAnsi="Arial" w:cs="Arial"/>
        </w:rPr>
        <w:t>Project details</w:t>
      </w:r>
    </w:p>
    <w:p w14:paraId="CCA637A2" w14:textId="EAC83F74">
      <w:pPr>
        <w:spacing w:before="40" w:after="0" w:line="360" w:lineRule="auto"/>
        <w:rPr>
          <w:rFonts w:ascii="Arial" w:hAnsi="Arial" w:cs="Arial"/>
          <w:sz w:val="22"/>
          <w:szCs w:val="22"/>
        </w:rPr>
      </w:pPr>
      <w:r>
        <w:rPr>
          <w:rFonts w:ascii="Arial" w:hAnsi="Arial" w:cs="Arial"/>
          <w:sz w:val="22"/>
          <w:szCs w:val="22"/>
        </w:rPr>
        <w:t>The project begins before the scheduled DR4 release. Michaelmas term will be used to build simulations, controls and retrieval tools; the final schema and known-issues documentation will then determine the exact sample. The core analysis is deliberately targeted and does not require a blind download of the expected 23-terabyte CCD-photometry product.</w:t>
      </w:r>
    </w:p>
    <w:p w14:paraId="0684762B" w14:textId="A15EF6CA">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Prepare the experiment before DR4. </w:t>
      </w:r>
      <w:r>
        <w:rPr>
          <w:rFonts w:ascii="Arial" w:hAnsi="Arial" w:cs="Arial"/>
          <w:sz w:val="22"/>
          <w:szCs w:val="22"/>
        </w:rPr>
        <w:t>Reproduce the logic of the published Gaia DR2 short-timescale search, construct the Gaia intra-transit sampling and exposure-integration model, and resample known TESS or Kepler rapid variables as Gaia would observe them. Assemble positive controls and apparently constant comparison stars spanning magnitude, colour and field density.</w:t>
      </w:r>
    </w:p>
    <w:p w14:paraId="DCA187E5" w14:textId="28280D3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Validate the released measurements. </w:t>
      </w:r>
      <w:r>
        <w:rPr>
          <w:rFonts w:ascii="Arial" w:hAnsi="Arial" w:cs="Arial"/>
          <w:sz w:val="22"/>
          <w:szCs w:val="22"/>
        </w:rPr>
        <w:t>After DR4 appears, retrieve a small pilot sample and verify time units, CCD ordering, uncertainties, flags, gates and missing observations. Join the CCD photometry to the variability flags and scan-angle-dependent spurious-signal diagnostics. Build an empirical noise model as a function of magnitude, colour, CCD, gate or window configuration, background, epoch and crowding.</w:t>
      </w:r>
    </w:p>
    <w:p w14:paraId="3A42B317" w14:textId="66215382">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Define a feasible search sample. </w:t>
      </w:r>
      <w:r>
        <w:rPr>
          <w:rFonts w:ascii="Arial" w:hAnsi="Arial" w:cs="Arial"/>
          <w:sz w:val="22"/>
          <w:szCs w:val="22"/>
        </w:rPr>
        <w:t>Start from a ranked subset of the expected vari_short_timescale table, known rapid variables and matched controls. Add targeted samples not selected by the Gaia variability pipeline, such as white dwarfs, hot subdwarfs, A stars and nearby late-type dwarfs. Retrieve epoch_photometry_ccd through DataLink only for these source lists, allowing the project to test incompleteness without processing every Gaia source.</w:t>
      </w:r>
    </w:p>
    <w:p w14:paraId="A1BA7017" w14:textId="2EBD60C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Search for periodic and transient signals. </w:t>
      </w:r>
      <w:r>
        <w:rPr>
          <w:rFonts w:ascii="Arial" w:hAnsi="Arial" w:cs="Arial"/>
          <w:sz w:val="22"/>
          <w:szCs w:val="22"/>
        </w:rPr>
        <w:t>Use robust constant-flux likelihoods, weighted variograms and within-transit slope or curvature statistics for detection. Periodic candidates will be examined with multiharmonic periodograms, phase-dispersion methods and eclipsing templates; flares and other one-off events will use change-point and fast-rise/slow-decay models. Each object's spectral window will be calculated explicitly, and visits will be resampled as correlated blocks.</w:t>
      </w:r>
    </w:p>
    <w:p w14:paraId="13E20F4E" w14:textId="56BC114F">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Reject instrumental impostors. </w:t>
      </w:r>
      <w:r>
        <w:rPr>
          <w:rFonts w:ascii="Arial" w:hAnsi="Arial" w:cs="Arial"/>
          <w:sz w:val="22"/>
          <w:szCs w:val="22"/>
        </w:rPr>
        <w:t>Require transient excursions to be coherent across adjacent CCDs rather than accepting an isolated measurement. Test every candidate against scan angle, close neighbours, source morphology, gate and window changes, CCD identity, background, saturation and source-ID history. Slower high-amplitude variables and scanning-law aliases will be included as explicit contaminant classes, and thresholds will be set by false-discovery rate rather than by nominal single-source significance.</w:t>
      </w:r>
    </w:p>
    <w:p w14:paraId="7A63E16D" w14:textId="AC08A38D">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Measure completeness and study the best objects. </w:t>
      </w:r>
      <w:r>
        <w:rPr>
          <w:rFonts w:ascii="Arial" w:hAnsi="Arial" w:cs="Arial"/>
          <w:sz w:val="22"/>
          <w:szCs w:val="22"/>
        </w:rPr>
        <w:t>Inject exposure-integrated periodic, eclipsing and flare signals into real control light curves and rerun the full pipeline. This will measure reliability, detection efficiency and period recovery over a defined magnitude and colour range. The best candidates will be classified using Gaia colour–magnitude position, parallax and XP information, external catalogues and, where available, TESS, Kepler/K2, ZTF or dedicated high-speed photometry.</w:t>
      </w:r>
    </w:p>
    <w:p w14:paraId="8F26C713" w14:textId="E7D78322">
      <w:pPr>
        <w:spacing w:before="40" w:after="0" w:line="360" w:lineRule="auto"/>
        <w:rPr>
          <w:rFonts w:ascii="Arial" w:hAnsi="Arial" w:cs="Arial"/>
          <w:sz w:val="22"/>
          <w:szCs w:val="22"/>
        </w:rPr>
      </w:pPr>
      <w:r>
        <w:rPr>
          <w:rFonts w:ascii="Arial" w:hAnsi="Arial" w:cs="Arial"/>
          <w:sz w:val="22"/>
          <w:szCs w:val="22"/>
        </w:rPr>
        <w:t>The core deliverables are a validated rapid-variability pipeline, a high-purity candidate catalogue, a measured selection function and detailed classifications for a handful of new or poorly studied systems. Extensions could search selected sources outside the Gaia short-timescale table, estimate class-specific occurrence rates or develop an anomaly search. If DR4 access is delayed or initially overloaded, the same machinery supports a complete forecasting study based on injected and resampled TESS/Kepler signals, the published DR2 candidates and a ranked list of DR4 targets.</w:t>
      </w:r>
    </w:p>
    <w:p w14:paraId="1A10F48F" w14:textId="E2409257">
      <w:pPr>
        <w:pStyle w:val="Heading3"/>
        <w:rPr>
          <w:rFonts w:ascii="Arial" w:hAnsi="Arial" w:cs="Arial"/>
        </w:rPr>
      </w:pPr>
      <w:r>
        <w:rPr>
          <w:rFonts w:ascii="Arial" w:hAnsi="Arial" w:cs="Arial"/>
        </w:rPr>
        <w:t>Prerequisite skills required</w:t>
      </w:r>
    </w:p>
    <w:p w14:paraId="D533C762" w14:textId="208EEE56">
      <w:pPr>
        <w:spacing w:before="40" w:after="0" w:line="360" w:lineRule="auto"/>
        <w:rPr>
          <w:rFonts w:ascii="Arial" w:hAnsi="Arial" w:cs="Arial"/>
          <w:sz w:val="22"/>
          <w:szCs w:val="22"/>
        </w:rPr>
      </w:pPr>
      <w:r>
        <w:rPr>
          <w:rFonts w:ascii="Arial" w:hAnsi="Arial" w:cs="Arial"/>
          <w:sz w:val="22"/>
          <w:szCs w:val="22"/>
        </w:rPr>
        <w:t>The student should be comfortable with Python and basic probability and statistics. Prior experience with astronomical time series is useful but not required. The project suits someone who enjoys diagnosing real data: instrumental systematics, correlated noise and selection effects are as important as the period-search algorithms.</w:t>
      </w:r>
    </w:p>
    <w:p w14:paraId="61EE65A2" w14:textId="69269825">
      <w:pPr>
        <w:pStyle w:val="Heading3"/>
        <w:rPr>
          <w:rFonts w:ascii="Arial" w:hAnsi="Arial" w:cs="Arial"/>
        </w:rPr>
      </w:pPr>
      <w:r>
        <w:rPr>
          <w:rFonts w:ascii="Arial" w:hAnsi="Arial" w:cs="Arial"/>
        </w:rPr>
        <w:t>Other skills used in the project</w:t>
      </w:r>
    </w:p>
    <w:p w14:paraId="7304863D" w14:textId="6F3D4E24">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Gaia Archive queries, ADQL and targeted DataLink retrieval of epoch data.</w:t>
      </w:r>
    </w:p>
    <w:p w14:paraId="CC446D71" w14:textId="6B87FE8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Irregular time-series analysis, period searches, transient templates and spectral-window interpretation.</w:t>
      </w:r>
    </w:p>
    <w:p w14:paraId="82871D3B" w14:textId="DD8EC86E">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Robust statistics, correlated-noise models and false-discovery control at large scale.</w:t>
      </w:r>
    </w:p>
    <w:p w14:paraId="3DE74D55" w14:textId="3523FA2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Injection–recovery experiments and class-dependent completeness measurements.</w:t>
      </w:r>
    </w:p>
    <w:p w14:paraId="392D2E71" w14:textId="D446FEEE">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Cross-matching, stellar classification and reproducible handling of large catalogues.</w:t>
      </w:r>
    </w:p>
    <w:p w14:paraId="202B1201" w14:textId="9E13F845">
      <w:pPr>
        <w:pStyle w:val="Heading3"/>
        <w:rPr>
          <w:rFonts w:ascii="Arial" w:hAnsi="Arial" w:cs="Arial"/>
        </w:rPr>
      </w:pPr>
      <w:r>
        <w:rPr>
          <w:rFonts w:ascii="Arial" w:hAnsi="Arial" w:cs="Arial"/>
        </w:rPr>
        <w:t>Acceptable Programming Languages</w:t>
      </w:r>
    </w:p>
    <w:p w14:paraId="A8ED36D5" w14:textId="F5E0A76F">
      <w:pPr>
        <w:spacing w:before="40" w:after="0" w:line="360" w:lineRule="auto"/>
        <w:rPr>
          <w:rFonts w:ascii="Arial" w:hAnsi="Arial" w:cs="Arial"/>
          <w:sz w:val="22"/>
          <w:szCs w:val="22"/>
        </w:rPr>
      </w:pPr>
      <w:r>
        <w:rPr>
          <w:rFonts w:ascii="Arial" w:hAnsi="Arial" w:cs="Arial"/>
          <w:sz w:val="22"/>
          <w:szCs w:val="22"/>
        </w:rPr>
        <w:t>Python is preferred.</w:t>
      </w:r>
    </w:p>
    <w:p w14:paraId="87E695D9" w14:textId="699532C9">
      <w:pPr>
        <w:pStyle w:val="Heading3"/>
        <w:rPr>
          <w:rFonts w:ascii="Arial" w:hAnsi="Arial" w:cs="Arial"/>
        </w:rPr>
      </w:pPr>
      <w:r>
        <w:rPr>
          <w:rFonts w:ascii="Arial" w:hAnsi="Arial" w:cs="Arial"/>
        </w:rPr>
        <w:t>Useful references (List of important papers/review articles relevant to the project)</w:t>
      </w:r>
    </w:p>
    <w:p w14:paraId="C7FC6D62" w14:textId="C5EFA34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ESA/DPAC, ‘Gaia DR4 content and expected archive products’. https://www.cosmos.esa.int/web/gaia/dr4</w:t>
      </w:r>
    </w:p>
    <w:p w14:paraId="62106EE0" w14:textId="C9895AD0">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Roelens, M. et al. (2017), ‘Short time-scale variables in the Gaia era’, MNRAS, 472, 3230. https://doi.org/10.1093/mnras/stx2115</w:t>
      </w:r>
    </w:p>
    <w:p w14:paraId="869D2584" w14:textId="162C91B2">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Roelens, M. et al. (2018), ‘Gaia Data Release 2: Short-timescale variability processing and analysis’, A&amp;A, 620, A197. https://doi.org/10.1051/0004-6361/201833357</w:t>
      </w:r>
    </w:p>
    <w:p w14:paraId="8C075AD7" w14:textId="0A212E58">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Holl, B. et al. (2023), ‘Gaia Data Release 3: Gaia scan-angle-dependent signals and spurious periods’, A&amp;A, 674, A25. https://doi.org/10.1051/0004-6361/202245353</w:t>
      </w:r>
    </w:p>
    <w:p w14:paraId="5072D8B5" w14:textId="015C788B">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Wevers, T. et al. (2018), ‘The fast transient sky with Gaia’, MNRAS, 473, 3854. https://doi.org/10.1093/mnras/stx2625</w:t>
      </w:r>
    </w:p>
    <w:p w14:paraId="076C9324" w14:textId="83A65FCD">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Prusti, T. et al. (2016), ‘The Gaia mission’, A&amp;A, 595, A1. https://doi.org/10.1051/0004-6361/201629272</w:t>
      </w:r>
    </w:p>
    <w:p w14:paraId="91736782" w14:textId="A5167F84">
      <w:pPr>
        <w:pStyle w:val="Heading3"/>
        <w:rPr>
          <w:rFonts w:ascii="Arial" w:hAnsi="Arial" w:cs="Arial"/>
        </w:rPr>
      </w:pPr>
      <w:r>
        <w:rPr>
          <w:rFonts w:ascii="Arial" w:hAnsi="Arial" w:cs="Arial"/>
        </w:rPr>
        <w:t>General References (List of papers referred to in the project)</w:t>
      </w:r>
    </w:p>
    <w:p w14:paraId="92A6CF74" w14:textId="3445FB13">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ESA/DPAC, ‘Gaia data-release scenario’. https://www.cosmos.esa.int/web/gaia/release</w:t>
      </w:r>
    </w:p>
    <w:p w14:paraId="0E7641C6" w14:textId="C7843AF3">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Riello, M. et al. (2021), ‘Gaia Early Data Release 3: Photometric content and validation’, A&amp;A, 649, A3. https://doi.org/10.1051/0004-6361/202039587</w:t>
      </w:r>
    </w:p>
    <w:p w14:paraId="5511D3E9" w14:textId="84AE66E8">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Ricker, G. R. et al. (2015), ‘Transiting Exoplanet Survey Satellite’, Journal of Astronomical Telescopes, Instruments, and Systems, 1, 014003. https://doi.org/10.1117/1.JATIS.1.1.014003</w:t>
      </w:r>
    </w:p>
    <w:p w14:paraId="2F65460A" w14:textId="94D14FC7">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Bellm, E. C. et al. (2019), ‘The Zwicky Transient Facility: System Overview, Performance, and First Results’, PASP, 131, 018002. https://doi.org/10.1088/1538-3873/aaecbe</w:t>
      </w:r>
    </w:p>
    <w:sectPr w:rsidR="003C12CE" w:rsidRPr="003C12C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26494E"/>
    <w:multiLevelType w:val="hybridMultilevel"/>
    <w:tmpl w:val="6DF266DC"/>
    <w:lvl w:ilvl="0" w:tplc="3644409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306055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ocumentProtection w:edit="readOnly" w:enforcement="1" w:cryptProviderType="rsaAES" w:cryptAlgorithmClass="hash" w:cryptAlgorithmType="typeAny" w:cryptAlgorithmSid="14" w:cryptSpinCount="100000" w:hash="rc4HCAGByGdhKvQ4o4XrWrLfPnEZIdRROQESbNNBOl9Pti4N4kQPrMaAXwJ35DiFFPyrzYqOqkUrHd2jtORJug==" w:salt="saNffofjuDtwBq/h3GufyQ=="/>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05B2"/>
    <w:rsid w:val="003C12CE"/>
    <w:rsid w:val="006A783E"/>
    <w:rsid w:val="007323A5"/>
    <w:rsid w:val="00D663A5"/>
    <w:rsid w:val="00DF4092"/>
    <w:rsid w:val="00F705B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93078B"/>
  <w15:chartTrackingRefBased/>
  <w15:docId w15:val="{9EBC790E-7B21-4C75-B420-DA23C5D84A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05B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705B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705B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705B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05B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05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05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05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05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05B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705B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705B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705B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705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705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05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05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05B2"/>
    <w:rPr>
      <w:rFonts w:eastAsiaTheme="majorEastAsia" w:cstheme="majorBidi"/>
      <w:color w:val="272727" w:themeColor="text1" w:themeTint="D8"/>
    </w:rPr>
  </w:style>
  <w:style w:type="paragraph" w:styleId="Title">
    <w:name w:val="Title"/>
    <w:basedOn w:val="Normal"/>
    <w:next w:val="Normal"/>
    <w:link w:val="TitleChar"/>
    <w:uiPriority w:val="10"/>
    <w:qFormat/>
    <w:rsid w:val="00F705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05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05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05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05B2"/>
    <w:pPr>
      <w:spacing w:before="160"/>
      <w:jc w:val="center"/>
    </w:pPr>
    <w:rPr>
      <w:i/>
      <w:iCs/>
      <w:color w:val="404040" w:themeColor="text1" w:themeTint="BF"/>
    </w:rPr>
  </w:style>
  <w:style w:type="character" w:customStyle="1" w:styleId="QuoteChar">
    <w:name w:val="Quote Char"/>
    <w:basedOn w:val="DefaultParagraphFont"/>
    <w:link w:val="Quote"/>
    <w:uiPriority w:val="29"/>
    <w:rsid w:val="00F705B2"/>
    <w:rPr>
      <w:i/>
      <w:iCs/>
      <w:color w:val="404040" w:themeColor="text1" w:themeTint="BF"/>
    </w:rPr>
  </w:style>
  <w:style w:type="paragraph" w:styleId="ListParagraph">
    <w:name w:val="List Paragraph"/>
    <w:basedOn w:val="Normal"/>
    <w:uiPriority w:val="34"/>
    <w:qFormat/>
    <w:rsid w:val="00F705B2"/>
    <w:pPr>
      <w:ind w:left="720"/>
      <w:contextualSpacing/>
    </w:pPr>
  </w:style>
  <w:style w:type="character" w:styleId="IntenseEmphasis">
    <w:name w:val="Intense Emphasis"/>
    <w:basedOn w:val="DefaultParagraphFont"/>
    <w:uiPriority w:val="21"/>
    <w:qFormat/>
    <w:rsid w:val="00F705B2"/>
    <w:rPr>
      <w:i/>
      <w:iCs/>
      <w:color w:val="0F4761" w:themeColor="accent1" w:themeShade="BF"/>
    </w:rPr>
  </w:style>
  <w:style w:type="paragraph" w:styleId="IntenseQuote">
    <w:name w:val="Intense Quote"/>
    <w:basedOn w:val="Normal"/>
    <w:next w:val="Normal"/>
    <w:link w:val="IntenseQuoteChar"/>
    <w:uiPriority w:val="30"/>
    <w:qFormat/>
    <w:rsid w:val="00F705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05B2"/>
    <w:rPr>
      <w:i/>
      <w:iCs/>
      <w:color w:val="0F4761" w:themeColor="accent1" w:themeShade="BF"/>
    </w:rPr>
  </w:style>
  <w:style w:type="character" w:styleId="IntenseReference">
    <w:name w:val="Intense Reference"/>
    <w:basedOn w:val="DefaultParagraphFont"/>
    <w:uiPriority w:val="32"/>
    <w:qFormat/>
    <w:rsid w:val="00F705B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5950d568-6db7-4f8c-b568-e188b32f325b">
      <Terms xmlns="http://schemas.microsoft.com/office/infopath/2007/PartnerControls"/>
    </lcf76f155ced4ddcb4097134ff3c332f>
    <Permissions xmlns="5950d568-6db7-4f8c-b568-e188b32f325b">
      <UserInfo>
        <DisplayName/>
        <AccountId xsi:nil="true"/>
        <AccountType/>
      </UserInfo>
    </Permissions>
    <TaxCatchAll xmlns="04ce3b6f-caa0-47b7-aeb3-04f52a1d19b4" xsi:nil="true"/>
    <date xmlns="5950d568-6db7-4f8c-b568-e188b32f325b"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C5846D9F3F69524790D0324DCBB4A3BD" ma:contentTypeVersion="20" ma:contentTypeDescription="Create a new document." ma:contentTypeScope="" ma:versionID="14c482df9f7ebf416dadfef119cbc083">
  <xsd:schema xmlns:xsd="http://www.w3.org/2001/XMLSchema" xmlns:xs="http://www.w3.org/2001/XMLSchema" xmlns:p="http://schemas.microsoft.com/office/2006/metadata/properties" xmlns:ns2="5950d568-6db7-4f8c-b568-e188b32f325b" xmlns:ns3="04ce3b6f-caa0-47b7-aeb3-04f52a1d19b4" targetNamespace="http://schemas.microsoft.com/office/2006/metadata/properties" ma:root="true" ma:fieldsID="b3f82fed6ed388c2c7e850504c939df0" ns2:_="" ns3:_="">
    <xsd:import namespace="5950d568-6db7-4f8c-b568-e188b32f325b"/>
    <xsd:import namespace="04ce3b6f-caa0-47b7-aeb3-04f52a1d19b4"/>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LengthInSecond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ServiceObjectDetectorVersions" minOccurs="0"/>
                <xsd:element ref="ns2:date" minOccurs="0"/>
                <xsd:element ref="ns2:MediaServiceSearchProperties" minOccurs="0"/>
                <xsd:element ref="ns2:MediaServiceBillingMetadata" minOccurs="0"/>
                <xsd:element ref="ns2:Permis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950d568-6db7-4f8c-b568-e188b32f32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LengthInSeconds" ma:index="14" nillable="true" ma:displayName="MediaLengthInSeconds" ma:hidden="true" ma:internalName="MediaLengthInSeconds" ma:readOnly="true">
      <xsd:simpleType>
        <xsd:restriction base="dms:Unknown"/>
      </xsd:simpleType>
    </xsd:element>
    <xsd:element name="MediaServiceDateTaken" ma:index="15" nillable="true" ma:displayName="MediaServiceDateTaken" ma:hidden="true" ma:internalName="MediaServiceDateTaken" ma:readOnly="true">
      <xsd:simpleType>
        <xsd:restriction base="dms:Text"/>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aa27f011-1a9c-4bbb-bffd-f61e666ec8a0"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Location" ma:index="22" nillable="true" ma:displayName="Location" ma:indexed="true" ma:internalName="MediaServiceLocation" ma:readOnly="true">
      <xsd:simpleType>
        <xsd:restriction base="dms:Text"/>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date" ma:index="24" nillable="true" ma:displayName="date" ma:format="DateOnly" ma:internalName="date">
      <xsd:simpleType>
        <xsd:restriction base="dms:DateTime"/>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element name="Permissions" ma:index="27" nillable="true" ma:displayName="Permissions" ma:description="A record of who has permissions to this content other than site owners." ma:format="Dropdown" ma:list="UserInfo" ma:SharePointGroup="0" ma:internalName="Permissions">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04ce3b6f-caa0-47b7-aeb3-04f52a1d19b4"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8" nillable="true" ma:displayName="Taxonomy Catch All Column" ma:hidden="true" ma:list="{9f7daf26-d9b5-4652-93d0-deb11b88563a}" ma:internalName="TaxCatchAll" ma:showField="CatchAllData" ma:web="04ce3b6f-caa0-47b7-aeb3-04f52a1d19b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AD9A795-B070-4B6B-8045-7FEF954CCDF7}">
  <ds:schemaRefs>
    <ds:schemaRef ds:uri="http://schemas.microsoft.com/office/2006/metadata/properties"/>
    <ds:schemaRef ds:uri="http://schemas.microsoft.com/office/infopath/2007/PartnerControls"/>
    <ds:schemaRef ds:uri="5950d568-6db7-4f8c-b568-e188b32f325b"/>
    <ds:schemaRef ds:uri="04ce3b6f-caa0-47b7-aeb3-04f52a1d19b4"/>
  </ds:schemaRefs>
</ds:datastoreItem>
</file>

<file path=customXml/itemProps2.xml><?xml version="1.0" encoding="utf-8"?>
<ds:datastoreItem xmlns:ds="http://schemas.openxmlformats.org/officeDocument/2006/customXml" ds:itemID="{96C1395C-DBD8-4CDB-BB0D-A2D32EC8FE8C}">
  <ds:schemaRefs>
    <ds:schemaRef ds:uri="http://schemas.microsoft.com/sharepoint/v3/contenttype/forms"/>
  </ds:schemaRefs>
</ds:datastoreItem>
</file>

<file path=customXml/itemProps3.xml><?xml version="1.0" encoding="utf-8"?>
<ds:datastoreItem xmlns:ds="http://schemas.openxmlformats.org/officeDocument/2006/customXml" ds:itemID="{7CAFAC6A-EBE7-4E40-98E5-3183D069544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950d568-6db7-4f8c-b568-e188b32f325b"/>
    <ds:schemaRef ds:uri="04ce3b6f-caa0-47b7-aeb3-04f52a1d19b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120</Words>
  <Characters>685</Characters>
  <Application>Microsoft Office Word</Application>
  <DocSecurity>8</DocSecurity>
  <Lines>5</Lines>
  <Paragraphs>1</Paragraphs>
  <ScaleCrop>false</ScaleCrop>
  <Company/>
  <LinksUpToDate>false</LinksUpToDate>
  <CharactersWithSpaces>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Michelle Fell</dc:creator>
  <cp:keywords/>
  <dc:description/>
  <cp:lastModifiedBy>Michelle Fell</cp:lastModifiedBy>
  <cp:revision>3</cp:revision>
  <dcterms:created xsi:type="dcterms:W3CDTF">2026-05-14T09:13:00Z</dcterms:created>
  <dcterms:modified xsi:type="dcterms:W3CDTF">2026-05-14T10:31:00Z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0x010100C5846D9F3F69524790D0324DCBB4A3BD</vt:lpwstr>
  </property>
  <property fmtid="{D5CDD505-2E9C-101B-9397-08002B2CF9AE}" pid="3" name="MediaServiceImageTags">
    <vt:lpwstr/>
  </property>
</Properties>
</file>