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color w:val="000000"/>
        </w:rPr>
      </w:pPr>
      <w:r>
        <w:rPr>
          <w:color w:val="000000"/>
        </w:rPr>
      </w:r>
    </w:p>
    <w:p>
      <w:pPr>
        <w:pStyle w:val="Normal"/>
        <w:spacing w:lineRule="auto" w:line="439"/>
        <w:jc w:val="end"/>
        <w:rPr>
          <w:rFonts w:ascii="宋体" w:hAnsi="宋体" w:cs="宋体"/>
          <w:color w:val="000000"/>
          <w:sz w:val="30"/>
          <w:szCs w:val="30"/>
          <w:u w:val="single"/>
        </w:rPr>
      </w:pPr>
      <w:r>
        <w:rPr>
          <w:rFonts w:ascii="宋体" w:hAnsi="宋体" w:cs="宋体"/>
          <w:color w:val="000000"/>
          <w:sz w:val="30"/>
          <w:szCs w:val="30"/>
          <w:u w:val="single"/>
        </w:rPr>
        <w:t>巴区政公国土拍〔</w:t>
      </w:r>
      <w:r>
        <w:rPr>
          <w:rFonts w:cs="宋体" w:ascii="宋体" w:hAnsi="宋体"/>
          <w:color w:val="000000"/>
          <w:sz w:val="30"/>
          <w:szCs w:val="30"/>
          <w:u w:val="single"/>
        </w:rPr>
        <w:t>2018</w:t>
      </w:r>
      <w:r>
        <w:rPr>
          <w:rFonts w:ascii="宋体" w:hAnsi="宋体" w:cs="宋体"/>
          <w:color w:val="000000"/>
          <w:sz w:val="30"/>
          <w:szCs w:val="30"/>
          <w:u w:val="single"/>
        </w:rPr>
        <w:t>〕</w:t>
      </w:r>
      <w:r>
        <w:rPr>
          <w:rFonts w:cs="宋体" w:ascii="宋体" w:hAnsi="宋体"/>
          <w:color w:val="000000"/>
          <w:sz w:val="30"/>
          <w:szCs w:val="30"/>
          <w:u w:val="single"/>
          <w:lang w:val="en-US" w:eastAsia="zh-CN"/>
        </w:rPr>
        <w:t>7</w:t>
      </w:r>
      <w:r>
        <w:rPr>
          <w:rFonts w:ascii="宋体" w:hAnsi="宋体" w:cs="宋体"/>
          <w:color w:val="000000"/>
          <w:sz w:val="30"/>
          <w:szCs w:val="30"/>
          <w:u w:val="single"/>
        </w:rPr>
        <w:t>号</w:t>
      </w:r>
    </w:p>
    <w:p>
      <w:pPr>
        <w:pStyle w:val="Normal"/>
        <w:spacing w:lineRule="auto" w:line="36"/>
        <w:jc w:val="center"/>
        <w:rPr>
          <w:rFonts w:ascii="宋体" w:hAnsi="宋体" w:cs="宋体"/>
          <w:color w:val="000000"/>
          <w:sz w:val="32"/>
          <w:szCs w:val="30"/>
          <w:u w:val="single"/>
        </w:rPr>
      </w:pPr>
      <w:r>
        <w:rPr>
          <w:rFonts w:cs="宋体" w:ascii="宋体" w:hAnsi="宋体"/>
          <w:color w:val="000000"/>
          <w:sz w:val="32"/>
          <w:szCs w:val="30"/>
          <w:u w:val="single"/>
        </w:rPr>
      </w:r>
    </w:p>
    <w:p>
      <w:pPr>
        <w:pStyle w:val="Normal"/>
        <w:spacing w:lineRule="auto" w:line="36"/>
        <w:jc w:val="center"/>
        <w:rPr>
          <w:rFonts w:ascii="宋体" w:hAnsi="宋体" w:cs="宋体"/>
          <w:b/>
          <w:bCs/>
          <w:color w:val="000000"/>
          <w:sz w:val="36"/>
          <w:szCs w:val="36"/>
        </w:rPr>
      </w:pPr>
      <w:r>
        <w:rPr>
          <w:rFonts w:ascii="宋体" w:hAnsi="宋体" w:cs="宋体"/>
          <w:b/>
          <w:bCs/>
          <w:color w:val="000000"/>
          <w:sz w:val="36"/>
          <w:szCs w:val="36"/>
        </w:rPr>
        <w:t>巴中市巴州区国有建设用地使用权出让拍卖公告</w:t>
      </w:r>
    </w:p>
    <w:p>
      <w:pPr>
        <w:pStyle w:val="Normal"/>
        <w:spacing w:lineRule="auto" w:line="180"/>
        <w:ind w:firstLine="540" w:end="0"/>
        <w:rPr>
          <w:rFonts w:ascii="宋体" w:hAnsi="宋体" w:cs="宋体"/>
          <w:color w:val="000000"/>
          <w:sz w:val="27"/>
        </w:rPr>
      </w:pPr>
      <w:r>
        <w:rPr>
          <w:rFonts w:ascii="宋体" w:hAnsi="宋体" w:cs="宋体"/>
          <w:color w:val="000000"/>
          <w:sz w:val="27"/>
        </w:rPr>
        <w:t>根据《中华人民共和国土地管理法》、《中华人民共和国城市房地产管理法》、《招标拍卖挂牌出让国有建设用地使用权规定》等有关规定，经批准</w:t>
      </w:r>
      <w:r>
        <w:rPr>
          <w:rFonts w:cs="宋体" w:ascii="宋体" w:hAnsi="宋体"/>
          <w:color w:val="000000"/>
          <w:sz w:val="27"/>
        </w:rPr>
        <w:t>,</w:t>
      </w:r>
      <w:r>
        <w:rPr>
          <w:rFonts w:ascii="宋体" w:hAnsi="宋体" w:cs="宋体"/>
          <w:color w:val="000000"/>
          <w:sz w:val="27"/>
        </w:rPr>
        <w:t>巴中市国土资源局巴州分局决定以拍卖方式出让</w:t>
      </w:r>
      <w:r>
        <w:rPr>
          <w:rFonts w:cs="宋体" w:ascii="宋体" w:hAnsi="宋体"/>
          <w:color w:val="000000"/>
          <w:sz w:val="27"/>
          <w:lang w:val="en-US" w:eastAsia="zh-CN"/>
        </w:rPr>
        <w:t>1</w:t>
      </w:r>
      <w:r>
        <w:rPr>
          <w:rFonts w:ascii="宋体" w:hAnsi="宋体" w:cs="宋体"/>
          <w:color w:val="000000"/>
          <w:sz w:val="27"/>
        </w:rPr>
        <w:t>宗国有建设用地使用权，巴中市巴州区政务服务和公共资源交易服务中心具体组织实施拍卖出让活动，现将有关事项公告如下：</w:t>
      </w:r>
    </w:p>
    <w:p>
      <w:pPr>
        <w:pStyle w:val="Normal"/>
        <w:spacing w:lineRule="auto" w:line="180"/>
        <w:ind w:firstLine="540" w:end="0"/>
        <w:rPr>
          <w:rFonts w:ascii="宋体" w:hAnsi="宋体" w:cs="宋体"/>
          <w:color w:val="000000"/>
          <w:sz w:val="27"/>
        </w:rPr>
      </w:pPr>
      <w:r>
        <w:rPr>
          <w:rFonts w:ascii="宋体" w:hAnsi="宋体" w:cs="宋体"/>
          <w:color w:val="000000"/>
          <w:sz w:val="27"/>
        </w:rPr>
        <w:t>一、地块基本情况及规划指标要求</w:t>
      </w:r>
    </w:p>
    <w:tbl>
      <w:tblPr>
        <w:tblW w:w="9291" w:type="dxa"/>
        <w:jc w:val="start"/>
        <w:tblInd w:w="-252" w:type="dxa"/>
        <w:tblLayout w:type="fixed"/>
        <w:tblCellMar>
          <w:top w:w="0" w:type="dxa"/>
          <w:start w:w="108" w:type="dxa"/>
          <w:bottom w:w="0" w:type="dxa"/>
          <w:end w:w="108" w:type="dxa"/>
        </w:tblCellMar>
      </w:tblPr>
      <w:tblGrid>
        <w:gridCol w:w="958"/>
        <w:gridCol w:w="660"/>
        <w:gridCol w:w="1095"/>
        <w:gridCol w:w="720"/>
        <w:gridCol w:w="707"/>
        <w:gridCol w:w="628"/>
        <w:gridCol w:w="660"/>
        <w:gridCol w:w="720"/>
        <w:gridCol w:w="870"/>
        <w:gridCol w:w="780"/>
        <w:gridCol w:w="675"/>
        <w:gridCol w:w="818"/>
      </w:tblGrid>
      <w:tr>
        <w:trPr/>
        <w:tc>
          <w:tcPr>
            <w:tcW w:w="958" w:type="dxa"/>
            <w:vMerge w:val="restart"/>
            <w:tcBorders>
              <w:top w:val="single" w:sz="6" w:space="0" w:color="000000"/>
              <w:start w:val="single" w:sz="6" w:space="0" w:color="000000"/>
              <w:bottom w:val="single" w:sz="6" w:space="0" w:color="000000"/>
              <w:end w:val="single" w:sz="6" w:space="0" w:color="000000"/>
            </w:tcBorders>
          </w:tcPr>
          <w:p>
            <w:pPr>
              <w:pStyle w:val="Normal"/>
              <w:spacing w:lineRule="auto" w:line="36"/>
              <w:jc w:val="center"/>
              <w:rPr>
                <w:rFonts w:ascii="宋体" w:hAnsi="宋体" w:cs="宋体"/>
                <w:color w:val="000000"/>
                <w:szCs w:val="21"/>
              </w:rPr>
            </w:pPr>
            <w:r>
              <w:rPr>
                <w:rFonts w:ascii="宋体" w:hAnsi="宋体" w:cs="宋体"/>
                <w:color w:val="000000"/>
                <w:szCs w:val="21"/>
              </w:rPr>
              <w:t>地块编号</w:t>
            </w:r>
          </w:p>
        </w:tc>
        <w:tc>
          <w:tcPr>
            <w:tcW w:w="660" w:type="dxa"/>
            <w:vMerge w:val="restart"/>
            <w:tcBorders>
              <w:top w:val="single" w:sz="6" w:space="0" w:color="000000"/>
              <w:start w:val="single" w:sz="6" w:space="0" w:color="000000"/>
              <w:bottom w:val="single" w:sz="6" w:space="0" w:color="000000"/>
              <w:end w:val="single" w:sz="6" w:space="0" w:color="000000"/>
            </w:tcBorders>
          </w:tcPr>
          <w:p>
            <w:pPr>
              <w:pStyle w:val="Normal"/>
              <w:spacing w:lineRule="auto" w:line="36"/>
              <w:jc w:val="center"/>
              <w:rPr>
                <w:rFonts w:ascii="宋体" w:hAnsi="宋体" w:cs="宋体"/>
                <w:color w:val="000000"/>
                <w:szCs w:val="21"/>
              </w:rPr>
            </w:pPr>
            <w:r>
              <w:rPr>
                <w:rFonts w:ascii="宋体" w:hAnsi="宋体" w:cs="宋体"/>
                <w:color w:val="000000"/>
                <w:szCs w:val="21"/>
              </w:rPr>
              <w:t>土地位置</w:t>
            </w:r>
          </w:p>
        </w:tc>
        <w:tc>
          <w:tcPr>
            <w:tcW w:w="1095" w:type="dxa"/>
            <w:vMerge w:val="restart"/>
            <w:tcBorders>
              <w:top w:val="single" w:sz="6" w:space="0" w:color="000000"/>
              <w:start w:val="single" w:sz="6" w:space="0" w:color="000000"/>
              <w:bottom w:val="single" w:sz="6" w:space="0" w:color="000000"/>
              <w:end w:val="single" w:sz="6" w:space="0" w:color="000000"/>
            </w:tcBorders>
          </w:tcPr>
          <w:p>
            <w:pPr>
              <w:pStyle w:val="Normal"/>
              <w:spacing w:lineRule="auto" w:line="36"/>
              <w:jc w:val="center"/>
              <w:rPr>
                <w:rFonts w:ascii="宋体" w:hAnsi="宋体" w:cs="宋体"/>
                <w:color w:val="000000"/>
                <w:szCs w:val="21"/>
              </w:rPr>
            </w:pPr>
            <w:r>
              <w:rPr>
                <w:rFonts w:ascii="宋体" w:hAnsi="宋体" w:cs="宋体"/>
                <w:color w:val="000000"/>
                <w:szCs w:val="21"/>
              </w:rPr>
              <w:t>土地面积</w:t>
            </w:r>
          </w:p>
          <w:p>
            <w:pPr>
              <w:pStyle w:val="Normal"/>
              <w:spacing w:lineRule="auto" w:line="36"/>
              <w:jc w:val="center"/>
              <w:rPr>
                <w:rFonts w:ascii="宋体" w:hAnsi="宋体" w:cs="宋体"/>
                <w:color w:val="000000"/>
                <w:szCs w:val="21"/>
              </w:rPr>
            </w:pPr>
            <w:r>
              <w:rPr>
                <w:rFonts w:cs="宋体" w:ascii="宋体" w:hAnsi="宋体"/>
                <w:color w:val="000000"/>
                <w:szCs w:val="21"/>
              </w:rPr>
              <w:t>(</w:t>
            </w:r>
            <w:r>
              <w:rPr>
                <w:rFonts w:ascii="宋体" w:hAnsi="宋体" w:cs="宋体"/>
                <w:color w:val="000000"/>
                <w:szCs w:val="21"/>
              </w:rPr>
              <w:t>平方米</w:t>
            </w:r>
            <w:r>
              <w:rPr>
                <w:rFonts w:cs="宋体" w:ascii="宋体" w:hAnsi="宋体"/>
                <w:color w:val="000000"/>
                <w:szCs w:val="21"/>
              </w:rPr>
              <w:t>)</w:t>
            </w:r>
          </w:p>
        </w:tc>
        <w:tc>
          <w:tcPr>
            <w:tcW w:w="720" w:type="dxa"/>
            <w:vMerge w:val="restart"/>
            <w:tcBorders>
              <w:top w:val="single" w:sz="6" w:space="0" w:color="000000"/>
              <w:start w:val="single" w:sz="6" w:space="0" w:color="000000"/>
              <w:bottom w:val="single" w:sz="6" w:space="0" w:color="000000"/>
              <w:end w:val="single" w:sz="6" w:space="0" w:color="000000"/>
            </w:tcBorders>
          </w:tcPr>
          <w:p>
            <w:pPr>
              <w:pStyle w:val="Normal"/>
              <w:spacing w:lineRule="auto" w:line="36"/>
              <w:jc w:val="center"/>
              <w:rPr>
                <w:rFonts w:ascii="宋体" w:hAnsi="宋体" w:cs="宋体"/>
                <w:color w:val="000000"/>
                <w:szCs w:val="21"/>
              </w:rPr>
            </w:pPr>
            <w:r>
              <w:rPr>
                <w:rFonts w:ascii="宋体" w:hAnsi="宋体" w:cs="宋体"/>
                <w:color w:val="000000"/>
                <w:szCs w:val="21"/>
              </w:rPr>
              <w:t>土地</w:t>
            </w:r>
          </w:p>
          <w:p>
            <w:pPr>
              <w:pStyle w:val="Normal"/>
              <w:spacing w:lineRule="auto" w:line="36"/>
              <w:jc w:val="center"/>
              <w:rPr>
                <w:rFonts w:ascii="宋体" w:hAnsi="宋体" w:cs="宋体"/>
                <w:color w:val="000000"/>
                <w:szCs w:val="21"/>
              </w:rPr>
            </w:pPr>
            <w:r>
              <w:rPr>
                <w:rFonts w:ascii="宋体" w:hAnsi="宋体" w:cs="宋体"/>
                <w:color w:val="000000"/>
                <w:szCs w:val="21"/>
              </w:rPr>
              <w:t>用途</w:t>
            </w:r>
          </w:p>
        </w:tc>
        <w:tc>
          <w:tcPr>
            <w:tcW w:w="1995" w:type="dxa"/>
            <w:gridSpan w:val="3"/>
            <w:tcBorders>
              <w:top w:val="single" w:sz="6" w:space="0" w:color="000000"/>
              <w:start w:val="single" w:sz="6" w:space="0" w:color="000000"/>
              <w:bottom w:val="single" w:sz="6" w:space="0" w:color="000000"/>
              <w:end w:val="single" w:sz="6" w:space="0" w:color="000000"/>
            </w:tcBorders>
          </w:tcPr>
          <w:p>
            <w:pPr>
              <w:pStyle w:val="Normal"/>
              <w:spacing w:lineRule="auto" w:line="36"/>
              <w:jc w:val="center"/>
              <w:rPr>
                <w:rFonts w:ascii="宋体" w:hAnsi="宋体" w:cs="宋体"/>
                <w:color w:val="000000"/>
                <w:szCs w:val="21"/>
              </w:rPr>
            </w:pPr>
            <w:r>
              <w:rPr>
                <w:rFonts w:ascii="宋体" w:hAnsi="宋体" w:cs="宋体"/>
                <w:color w:val="000000"/>
                <w:szCs w:val="21"/>
              </w:rPr>
              <w:t>主要规划指标</w:t>
            </w:r>
          </w:p>
        </w:tc>
        <w:tc>
          <w:tcPr>
            <w:tcW w:w="720" w:type="dxa"/>
            <w:vMerge w:val="restart"/>
            <w:tcBorders>
              <w:top w:val="single" w:sz="6" w:space="0" w:color="000000"/>
              <w:start w:val="single" w:sz="6" w:space="0" w:color="000000"/>
              <w:bottom w:val="single" w:sz="6" w:space="0" w:color="000000"/>
              <w:end w:val="single" w:sz="6" w:space="0" w:color="000000"/>
            </w:tcBorders>
          </w:tcPr>
          <w:p>
            <w:pPr>
              <w:pStyle w:val="Normal"/>
              <w:spacing w:lineRule="auto" w:line="36"/>
              <w:jc w:val="center"/>
              <w:rPr>
                <w:rFonts w:ascii="宋体" w:hAnsi="宋体" w:cs="宋体"/>
                <w:color w:val="000000"/>
                <w:szCs w:val="21"/>
              </w:rPr>
            </w:pPr>
            <w:r>
              <w:rPr>
                <w:rFonts w:ascii="宋体" w:hAnsi="宋体" w:cs="宋体"/>
                <w:color w:val="000000"/>
                <w:szCs w:val="21"/>
              </w:rPr>
              <w:t>土地利用条件</w:t>
            </w:r>
          </w:p>
        </w:tc>
        <w:tc>
          <w:tcPr>
            <w:tcW w:w="870" w:type="dxa"/>
            <w:vMerge w:val="restart"/>
            <w:tcBorders>
              <w:top w:val="single" w:sz="6" w:space="0" w:color="000000"/>
              <w:start w:val="single" w:sz="6" w:space="0" w:color="000000"/>
              <w:bottom w:val="single" w:sz="6" w:space="0" w:color="000000"/>
              <w:end w:val="single" w:sz="6" w:space="0" w:color="000000"/>
            </w:tcBorders>
          </w:tcPr>
          <w:p>
            <w:pPr>
              <w:pStyle w:val="Normal"/>
              <w:spacing w:lineRule="auto" w:line="36"/>
              <w:jc w:val="center"/>
              <w:rPr>
                <w:rFonts w:ascii="宋体" w:hAnsi="宋体" w:cs="宋体"/>
                <w:color w:val="000000"/>
                <w:szCs w:val="21"/>
              </w:rPr>
            </w:pPr>
            <w:r>
              <w:rPr>
                <w:rFonts w:ascii="宋体" w:hAnsi="宋体" w:cs="宋体"/>
                <w:color w:val="000000"/>
                <w:szCs w:val="21"/>
              </w:rPr>
              <w:t>出让</w:t>
            </w:r>
          </w:p>
          <w:p>
            <w:pPr>
              <w:pStyle w:val="Normal"/>
              <w:spacing w:lineRule="auto" w:line="36"/>
              <w:jc w:val="center"/>
              <w:rPr>
                <w:rFonts w:ascii="宋体" w:hAnsi="宋体" w:cs="宋体"/>
                <w:color w:val="000000"/>
                <w:szCs w:val="21"/>
              </w:rPr>
            </w:pPr>
            <w:r>
              <w:rPr>
                <w:rFonts w:ascii="宋体" w:hAnsi="宋体" w:cs="宋体"/>
                <w:color w:val="000000"/>
                <w:szCs w:val="21"/>
              </w:rPr>
              <w:t>年限</w:t>
            </w:r>
          </w:p>
          <w:p>
            <w:pPr>
              <w:pStyle w:val="Normal"/>
              <w:spacing w:lineRule="auto" w:line="36"/>
              <w:jc w:val="center"/>
              <w:rPr>
                <w:rFonts w:ascii="宋体" w:hAnsi="宋体" w:cs="宋体"/>
                <w:color w:val="000000"/>
                <w:szCs w:val="21"/>
              </w:rPr>
            </w:pPr>
            <w:r>
              <w:rPr>
                <w:rFonts w:ascii="宋体" w:hAnsi="宋体" w:cs="宋体"/>
                <w:color w:val="000000"/>
                <w:szCs w:val="21"/>
              </w:rPr>
              <w:t>（年）</w:t>
            </w:r>
          </w:p>
        </w:tc>
        <w:tc>
          <w:tcPr>
            <w:tcW w:w="780" w:type="dxa"/>
            <w:vMerge w:val="restart"/>
            <w:tcBorders>
              <w:top w:val="single" w:sz="6" w:space="0" w:color="000000"/>
              <w:start w:val="single" w:sz="6" w:space="0" w:color="000000"/>
              <w:bottom w:val="single" w:sz="6" w:space="0" w:color="000000"/>
              <w:end w:val="single" w:sz="6" w:space="0" w:color="000000"/>
            </w:tcBorders>
          </w:tcPr>
          <w:p>
            <w:pPr>
              <w:pStyle w:val="Normal"/>
              <w:spacing w:lineRule="auto" w:line="36"/>
              <w:jc w:val="center"/>
              <w:rPr>
                <w:rFonts w:ascii="宋体" w:hAnsi="宋体" w:cs="宋体"/>
                <w:color w:val="000000"/>
                <w:szCs w:val="21"/>
              </w:rPr>
            </w:pPr>
            <w:r>
              <w:rPr>
                <w:rFonts w:ascii="宋体" w:hAnsi="宋体" w:cs="宋体"/>
                <w:color w:val="000000"/>
                <w:szCs w:val="21"/>
              </w:rPr>
              <w:t>起始价</w:t>
            </w:r>
          </w:p>
          <w:p>
            <w:pPr>
              <w:pStyle w:val="Normal"/>
              <w:spacing w:lineRule="auto" w:line="36"/>
              <w:rPr>
                <w:rFonts w:ascii="宋体" w:hAnsi="宋体" w:cs="宋体"/>
                <w:color w:val="000000"/>
                <w:szCs w:val="21"/>
              </w:rPr>
            </w:pPr>
            <w:r>
              <w:rPr>
                <w:rFonts w:ascii="宋体" w:hAnsi="宋体" w:cs="宋体"/>
                <w:color w:val="000000"/>
                <w:szCs w:val="21"/>
              </w:rPr>
              <w:t>（万元）</w:t>
            </w:r>
          </w:p>
        </w:tc>
        <w:tc>
          <w:tcPr>
            <w:tcW w:w="675" w:type="dxa"/>
            <w:vMerge w:val="restart"/>
            <w:tcBorders>
              <w:top w:val="single" w:sz="6" w:space="0" w:color="000000"/>
              <w:start w:val="single" w:sz="6" w:space="0" w:color="000000"/>
              <w:bottom w:val="single" w:sz="6" w:space="0" w:color="000000"/>
              <w:end w:val="single" w:sz="6" w:space="0" w:color="000000"/>
            </w:tcBorders>
          </w:tcPr>
          <w:p>
            <w:pPr>
              <w:pStyle w:val="Normal"/>
              <w:spacing w:lineRule="auto" w:line="36"/>
              <w:jc w:val="center"/>
              <w:rPr>
                <w:rFonts w:ascii="宋体" w:hAnsi="宋体" w:cs="宋体"/>
                <w:color w:val="000000"/>
                <w:szCs w:val="21"/>
              </w:rPr>
            </w:pPr>
            <w:r>
              <w:rPr>
                <w:rFonts w:ascii="宋体" w:hAnsi="宋体" w:cs="宋体"/>
                <w:color w:val="000000"/>
                <w:szCs w:val="21"/>
              </w:rPr>
              <w:t>增价幅度</w:t>
            </w:r>
          </w:p>
          <w:p>
            <w:pPr>
              <w:pStyle w:val="Normal"/>
              <w:spacing w:lineRule="auto" w:line="36"/>
              <w:jc w:val="center"/>
              <w:rPr>
                <w:rFonts w:ascii="宋体" w:hAnsi="宋体" w:cs="宋体"/>
                <w:color w:val="000000"/>
                <w:szCs w:val="21"/>
              </w:rPr>
            </w:pPr>
            <w:r>
              <w:rPr>
                <w:rFonts w:ascii="宋体" w:hAnsi="宋体" w:cs="宋体"/>
                <w:color w:val="000000"/>
                <w:szCs w:val="21"/>
              </w:rPr>
              <w:t>（万元）</w:t>
            </w:r>
          </w:p>
        </w:tc>
        <w:tc>
          <w:tcPr>
            <w:tcW w:w="818" w:type="dxa"/>
            <w:vMerge w:val="restart"/>
            <w:tcBorders>
              <w:top w:val="single" w:sz="6" w:space="0" w:color="000000"/>
              <w:start w:val="single" w:sz="6" w:space="0" w:color="000000"/>
              <w:bottom w:val="single" w:sz="6" w:space="0" w:color="000000"/>
              <w:end w:val="single" w:sz="6" w:space="0" w:color="000000"/>
            </w:tcBorders>
          </w:tcPr>
          <w:p>
            <w:pPr>
              <w:pStyle w:val="Normal"/>
              <w:spacing w:lineRule="auto" w:line="36"/>
              <w:jc w:val="center"/>
              <w:rPr>
                <w:rFonts w:ascii="宋体" w:hAnsi="宋体" w:cs="宋体"/>
                <w:color w:val="000000"/>
                <w:szCs w:val="21"/>
              </w:rPr>
            </w:pPr>
            <w:r>
              <w:rPr>
                <w:rFonts w:ascii="宋体" w:hAnsi="宋体" w:cs="宋体"/>
                <w:color w:val="000000"/>
                <w:szCs w:val="21"/>
              </w:rPr>
              <w:t>竞买保证金</w:t>
            </w:r>
          </w:p>
          <w:p>
            <w:pPr>
              <w:pStyle w:val="Normal"/>
              <w:spacing w:lineRule="auto" w:line="36"/>
              <w:rPr>
                <w:rFonts w:ascii="宋体" w:hAnsi="宋体" w:cs="宋体"/>
                <w:color w:val="000000"/>
                <w:szCs w:val="21"/>
              </w:rPr>
            </w:pPr>
            <w:r>
              <w:rPr>
                <w:rFonts w:ascii="宋体" w:hAnsi="宋体" w:cs="宋体"/>
                <w:color w:val="000000"/>
                <w:szCs w:val="21"/>
              </w:rPr>
              <w:t>（万元）</w:t>
            </w:r>
          </w:p>
        </w:tc>
      </w:tr>
      <w:tr>
        <w:trPr/>
        <w:tc>
          <w:tcPr>
            <w:tcW w:w="958" w:type="dxa"/>
            <w:vMerge w:val="continue"/>
            <w:tcBorders>
              <w:top w:val="single" w:sz="6" w:space="0" w:color="000000"/>
              <w:start w:val="single" w:sz="6" w:space="0" w:color="000000"/>
              <w:bottom w:val="single" w:sz="6" w:space="0" w:color="000000"/>
              <w:end w:val="single" w:sz="6" w:space="0" w:color="000000"/>
            </w:tcBorders>
          </w:tcPr>
          <w:p>
            <w:pPr>
              <w:pStyle w:val="Normal"/>
              <w:snapToGrid w:val="false"/>
              <w:rPr>
                <w:rFonts w:ascii="宋体" w:hAnsi="宋体" w:cs="宋体"/>
                <w:color w:val="000000"/>
                <w:szCs w:val="21"/>
              </w:rPr>
            </w:pPr>
            <w:r>
              <w:rPr>
                <w:rFonts w:cs="宋体" w:ascii="宋体" w:hAnsi="宋体"/>
                <w:color w:val="000000"/>
                <w:szCs w:val="21"/>
              </w:rPr>
            </w:r>
          </w:p>
        </w:tc>
        <w:tc>
          <w:tcPr>
            <w:tcW w:w="660" w:type="dxa"/>
            <w:vMerge w:val="continue"/>
            <w:tcBorders>
              <w:top w:val="single" w:sz="6" w:space="0" w:color="000000"/>
              <w:start w:val="single" w:sz="6" w:space="0" w:color="000000"/>
              <w:bottom w:val="single" w:sz="6" w:space="0" w:color="000000"/>
              <w:end w:val="single" w:sz="6" w:space="0" w:color="000000"/>
            </w:tcBorders>
          </w:tcPr>
          <w:p>
            <w:pPr>
              <w:pStyle w:val="Normal"/>
              <w:snapToGrid w:val="false"/>
              <w:rPr>
                <w:color w:val="000000"/>
              </w:rPr>
            </w:pPr>
            <w:r>
              <w:rPr>
                <w:color w:val="000000"/>
              </w:rPr>
            </w:r>
          </w:p>
        </w:tc>
        <w:tc>
          <w:tcPr>
            <w:tcW w:w="1095" w:type="dxa"/>
            <w:vMerge w:val="continue"/>
            <w:tcBorders>
              <w:top w:val="single" w:sz="6" w:space="0" w:color="000000"/>
              <w:start w:val="single" w:sz="6" w:space="0" w:color="000000"/>
              <w:bottom w:val="single" w:sz="6" w:space="0" w:color="000000"/>
              <w:end w:val="single" w:sz="6" w:space="0" w:color="000000"/>
            </w:tcBorders>
          </w:tcPr>
          <w:p>
            <w:pPr>
              <w:pStyle w:val="Normal"/>
              <w:snapToGrid w:val="false"/>
              <w:rPr>
                <w:color w:val="000000"/>
              </w:rPr>
            </w:pPr>
            <w:r>
              <w:rPr>
                <w:color w:val="000000"/>
              </w:rPr>
            </w:r>
          </w:p>
        </w:tc>
        <w:tc>
          <w:tcPr>
            <w:tcW w:w="720" w:type="dxa"/>
            <w:vMerge w:val="continue"/>
            <w:tcBorders>
              <w:top w:val="single" w:sz="6" w:space="0" w:color="000000"/>
              <w:start w:val="single" w:sz="6" w:space="0" w:color="000000"/>
              <w:bottom w:val="single" w:sz="6" w:space="0" w:color="000000"/>
              <w:end w:val="single" w:sz="6" w:space="0" w:color="000000"/>
            </w:tcBorders>
          </w:tcPr>
          <w:p>
            <w:pPr>
              <w:pStyle w:val="Normal"/>
              <w:snapToGrid w:val="false"/>
              <w:rPr>
                <w:color w:val="000000"/>
              </w:rPr>
            </w:pPr>
            <w:r>
              <w:rPr>
                <w:color w:val="000000"/>
              </w:rPr>
            </w:r>
          </w:p>
        </w:tc>
        <w:tc>
          <w:tcPr>
            <w:tcW w:w="707" w:type="dxa"/>
            <w:tcBorders>
              <w:top w:val="single" w:sz="6" w:space="0" w:color="000000"/>
              <w:start w:val="single" w:sz="6" w:space="0" w:color="000000"/>
              <w:bottom w:val="single" w:sz="6" w:space="0" w:color="000000"/>
              <w:end w:val="single" w:sz="6" w:space="0" w:color="000000"/>
            </w:tcBorders>
          </w:tcPr>
          <w:p>
            <w:pPr>
              <w:pStyle w:val="Normal"/>
              <w:spacing w:lineRule="auto" w:line="36"/>
              <w:jc w:val="center"/>
              <w:rPr>
                <w:rFonts w:ascii="宋体" w:hAnsi="宋体" w:cs="宋体"/>
                <w:color w:val="000000"/>
                <w:szCs w:val="21"/>
              </w:rPr>
            </w:pPr>
            <w:r>
              <w:rPr>
                <w:rFonts w:ascii="宋体" w:hAnsi="宋体" w:cs="宋体"/>
                <w:color w:val="000000"/>
                <w:szCs w:val="21"/>
              </w:rPr>
              <w:t>建筑密度</w:t>
            </w:r>
          </w:p>
        </w:tc>
        <w:tc>
          <w:tcPr>
            <w:tcW w:w="628" w:type="dxa"/>
            <w:tcBorders>
              <w:top w:val="single" w:sz="6" w:space="0" w:color="000000"/>
              <w:start w:val="single" w:sz="6" w:space="0" w:color="000000"/>
              <w:bottom w:val="single" w:sz="6" w:space="0" w:color="000000"/>
              <w:end w:val="single" w:sz="6" w:space="0" w:color="000000"/>
            </w:tcBorders>
          </w:tcPr>
          <w:p>
            <w:pPr>
              <w:pStyle w:val="Normal"/>
              <w:spacing w:lineRule="auto" w:line="36"/>
              <w:jc w:val="center"/>
              <w:rPr>
                <w:rFonts w:ascii="宋体" w:hAnsi="宋体" w:cs="宋体"/>
                <w:color w:val="000000"/>
                <w:szCs w:val="21"/>
              </w:rPr>
            </w:pPr>
            <w:r>
              <w:rPr>
                <w:rFonts w:ascii="宋体" w:hAnsi="宋体" w:cs="宋体"/>
                <w:color w:val="000000"/>
                <w:szCs w:val="21"/>
              </w:rPr>
              <w:t>容积率</w:t>
            </w:r>
          </w:p>
        </w:tc>
        <w:tc>
          <w:tcPr>
            <w:tcW w:w="660" w:type="dxa"/>
            <w:tcBorders>
              <w:top w:val="single" w:sz="6" w:space="0" w:color="000000"/>
              <w:start w:val="single" w:sz="6" w:space="0" w:color="000000"/>
              <w:bottom w:val="single" w:sz="6" w:space="0" w:color="000000"/>
              <w:end w:val="single" w:sz="6" w:space="0" w:color="000000"/>
            </w:tcBorders>
          </w:tcPr>
          <w:p>
            <w:pPr>
              <w:pStyle w:val="Normal"/>
              <w:spacing w:lineRule="auto" w:line="36"/>
              <w:jc w:val="center"/>
              <w:rPr>
                <w:rFonts w:ascii="宋体" w:hAnsi="宋体" w:cs="宋体"/>
                <w:color w:val="000000"/>
                <w:szCs w:val="21"/>
              </w:rPr>
            </w:pPr>
            <w:r>
              <w:rPr>
                <w:rFonts w:ascii="宋体" w:hAnsi="宋体" w:cs="宋体"/>
                <w:color w:val="000000"/>
                <w:szCs w:val="21"/>
              </w:rPr>
              <w:t>绿地率</w:t>
            </w:r>
          </w:p>
        </w:tc>
        <w:tc>
          <w:tcPr>
            <w:tcW w:w="720" w:type="dxa"/>
            <w:vMerge w:val="continue"/>
            <w:tcBorders>
              <w:top w:val="single" w:sz="6" w:space="0" w:color="000000"/>
              <w:start w:val="single" w:sz="6" w:space="0" w:color="000000"/>
              <w:bottom w:val="single" w:sz="6" w:space="0" w:color="000000"/>
              <w:end w:val="single" w:sz="6" w:space="0" w:color="000000"/>
            </w:tcBorders>
          </w:tcPr>
          <w:p>
            <w:pPr>
              <w:pStyle w:val="Normal"/>
              <w:snapToGrid w:val="false"/>
              <w:rPr>
                <w:rFonts w:ascii="宋体" w:hAnsi="宋体" w:cs="宋体"/>
                <w:color w:val="000000"/>
                <w:szCs w:val="21"/>
              </w:rPr>
            </w:pPr>
            <w:r>
              <w:rPr>
                <w:rFonts w:cs="宋体" w:ascii="宋体" w:hAnsi="宋体"/>
                <w:color w:val="000000"/>
                <w:szCs w:val="21"/>
              </w:rPr>
            </w:r>
          </w:p>
        </w:tc>
        <w:tc>
          <w:tcPr>
            <w:tcW w:w="870" w:type="dxa"/>
            <w:vMerge w:val="continue"/>
            <w:tcBorders>
              <w:top w:val="single" w:sz="6" w:space="0" w:color="000000"/>
              <w:start w:val="single" w:sz="6" w:space="0" w:color="000000"/>
              <w:bottom w:val="single" w:sz="6" w:space="0" w:color="000000"/>
              <w:end w:val="single" w:sz="6" w:space="0" w:color="000000"/>
            </w:tcBorders>
          </w:tcPr>
          <w:p>
            <w:pPr>
              <w:pStyle w:val="Normal"/>
              <w:snapToGrid w:val="false"/>
              <w:rPr>
                <w:color w:val="000000"/>
              </w:rPr>
            </w:pPr>
            <w:r>
              <w:rPr>
                <w:color w:val="000000"/>
              </w:rPr>
            </w:r>
          </w:p>
        </w:tc>
        <w:tc>
          <w:tcPr>
            <w:tcW w:w="780" w:type="dxa"/>
            <w:vMerge w:val="continue"/>
            <w:tcBorders>
              <w:top w:val="single" w:sz="6" w:space="0" w:color="000000"/>
              <w:start w:val="single" w:sz="6" w:space="0" w:color="000000"/>
              <w:bottom w:val="single" w:sz="6" w:space="0" w:color="000000"/>
              <w:end w:val="single" w:sz="6" w:space="0" w:color="000000"/>
            </w:tcBorders>
          </w:tcPr>
          <w:p>
            <w:pPr>
              <w:pStyle w:val="Normal"/>
              <w:snapToGrid w:val="false"/>
              <w:rPr>
                <w:color w:val="000000"/>
              </w:rPr>
            </w:pPr>
            <w:r>
              <w:rPr>
                <w:color w:val="000000"/>
              </w:rPr>
            </w:r>
          </w:p>
        </w:tc>
        <w:tc>
          <w:tcPr>
            <w:tcW w:w="675" w:type="dxa"/>
            <w:vMerge w:val="continue"/>
            <w:tcBorders>
              <w:top w:val="single" w:sz="6" w:space="0" w:color="000000"/>
              <w:start w:val="single" w:sz="6" w:space="0" w:color="000000"/>
              <w:bottom w:val="single" w:sz="6" w:space="0" w:color="000000"/>
              <w:end w:val="single" w:sz="6" w:space="0" w:color="000000"/>
            </w:tcBorders>
          </w:tcPr>
          <w:p>
            <w:pPr>
              <w:pStyle w:val="Normal"/>
              <w:snapToGrid w:val="false"/>
              <w:rPr>
                <w:color w:val="000000"/>
              </w:rPr>
            </w:pPr>
            <w:r>
              <w:rPr>
                <w:color w:val="000000"/>
              </w:rPr>
            </w:r>
          </w:p>
        </w:tc>
        <w:tc>
          <w:tcPr>
            <w:tcW w:w="818" w:type="dxa"/>
            <w:vMerge w:val="continue"/>
            <w:tcBorders>
              <w:top w:val="single" w:sz="6" w:space="0" w:color="000000"/>
              <w:start w:val="single" w:sz="6" w:space="0" w:color="000000"/>
              <w:bottom w:val="single" w:sz="6" w:space="0" w:color="000000"/>
              <w:end w:val="single" w:sz="6" w:space="0" w:color="000000"/>
            </w:tcBorders>
          </w:tcPr>
          <w:p>
            <w:pPr>
              <w:pStyle w:val="Normal"/>
              <w:snapToGrid w:val="false"/>
              <w:rPr>
                <w:color w:val="000000"/>
              </w:rPr>
            </w:pPr>
            <w:r>
              <w:rPr>
                <w:color w:val="000000"/>
              </w:rPr>
            </w:r>
          </w:p>
        </w:tc>
      </w:tr>
      <w:tr>
        <w:trPr>
          <w:trHeight w:val="607" w:hRule="atLeast"/>
        </w:trPr>
        <w:tc>
          <w:tcPr>
            <w:tcW w:w="958" w:type="dxa"/>
            <w:tcBorders>
              <w:top w:val="single" w:sz="6" w:space="0" w:color="000000"/>
              <w:start w:val="single" w:sz="6" w:space="0" w:color="000000"/>
              <w:bottom w:val="single" w:sz="6" w:space="0" w:color="000000"/>
              <w:end w:val="single" w:sz="6" w:space="0" w:color="000000"/>
            </w:tcBorders>
          </w:tcPr>
          <w:p>
            <w:pPr>
              <w:pStyle w:val="Normal"/>
              <w:rPr>
                <w:rFonts w:eastAsia="宋体"/>
                <w:color w:val="000000"/>
                <w:lang w:val="en-US" w:eastAsia="zh-CN"/>
              </w:rPr>
            </w:pPr>
            <w:r>
              <w:rPr>
                <w:color w:val="000000"/>
                <w:lang w:eastAsia="zh-CN"/>
              </w:rPr>
              <w:t>巴城果蔬批发市场地块一</w:t>
            </w:r>
          </w:p>
        </w:tc>
        <w:tc>
          <w:tcPr>
            <w:tcW w:w="660" w:type="dxa"/>
            <w:tcBorders>
              <w:top w:val="single" w:sz="6" w:space="0" w:color="000000"/>
              <w:start w:val="single" w:sz="6" w:space="0" w:color="000000"/>
              <w:bottom w:val="single" w:sz="6" w:space="0" w:color="000000"/>
              <w:end w:val="single" w:sz="6" w:space="0" w:color="000000"/>
            </w:tcBorders>
          </w:tcPr>
          <w:p>
            <w:pPr>
              <w:pStyle w:val="Normal"/>
              <w:spacing w:lineRule="auto" w:line="36"/>
              <w:rPr>
                <w:rFonts w:ascii="宋体" w:hAnsi="宋体" w:eastAsia="宋体" w:cs="宋体"/>
                <w:color w:val="000000"/>
                <w:szCs w:val="21"/>
                <w:lang w:eastAsia="zh-CN"/>
              </w:rPr>
            </w:pPr>
            <w:r>
              <w:rPr>
                <w:rFonts w:ascii="宋体" w:hAnsi="宋体" w:cs="宋体"/>
                <w:color w:val="000000"/>
                <w:szCs w:val="21"/>
              </w:rPr>
              <w:t>巴中市</w:t>
            </w:r>
            <w:r>
              <w:rPr>
                <w:rFonts w:ascii="宋体" w:hAnsi="宋体" w:cs="宋体"/>
                <w:color w:val="000000"/>
                <w:szCs w:val="21"/>
                <w:lang w:eastAsia="zh-CN"/>
              </w:rPr>
              <w:t>巴州区摇铃村东片区</w:t>
            </w:r>
          </w:p>
        </w:tc>
        <w:tc>
          <w:tcPr>
            <w:tcW w:w="1095" w:type="dxa"/>
            <w:tcBorders>
              <w:top w:val="single" w:sz="6" w:space="0" w:color="000000"/>
              <w:start w:val="single" w:sz="6" w:space="0" w:color="000000"/>
              <w:bottom w:val="single" w:sz="6" w:space="0" w:color="000000"/>
              <w:end w:val="single" w:sz="6" w:space="0" w:color="000000"/>
            </w:tcBorders>
          </w:tcPr>
          <w:p>
            <w:pPr>
              <w:pStyle w:val="Normal"/>
              <w:spacing w:lineRule="auto" w:line="36"/>
              <w:rPr>
                <w:rFonts w:ascii="宋体" w:hAnsi="宋体" w:eastAsia="宋体" w:cs="宋体"/>
                <w:color w:val="000000"/>
                <w:szCs w:val="21"/>
                <w:lang w:val="en-US" w:eastAsia="zh-CN"/>
              </w:rPr>
            </w:pPr>
            <w:r>
              <w:rPr>
                <w:rFonts w:cs="宋体" w:ascii="宋体" w:hAnsi="宋体"/>
                <w:color w:val="000000"/>
                <w:szCs w:val="21"/>
                <w:lang w:val="en-US" w:eastAsia="zh-CN"/>
              </w:rPr>
              <w:t>21137.73</w:t>
            </w:r>
          </w:p>
        </w:tc>
        <w:tc>
          <w:tcPr>
            <w:tcW w:w="720" w:type="dxa"/>
            <w:tcBorders>
              <w:top w:val="single" w:sz="6" w:space="0" w:color="000000"/>
              <w:start w:val="single" w:sz="6" w:space="0" w:color="000000"/>
              <w:bottom w:val="single" w:sz="6" w:space="0" w:color="000000"/>
              <w:end w:val="single" w:sz="6" w:space="0" w:color="000000"/>
            </w:tcBorders>
          </w:tcPr>
          <w:p>
            <w:pPr>
              <w:pStyle w:val="Normal"/>
              <w:spacing w:lineRule="auto" w:line="36"/>
              <w:rPr>
                <w:rFonts w:ascii="宋体" w:hAnsi="宋体" w:cs="宋体"/>
                <w:color w:val="000000"/>
                <w:szCs w:val="21"/>
              </w:rPr>
            </w:pPr>
            <w:r>
              <w:rPr>
                <w:rFonts w:ascii="宋体" w:hAnsi="宋体" w:cs="宋体"/>
                <w:color w:val="000000"/>
                <w:szCs w:val="21"/>
              </w:rPr>
              <w:t>商服、住宅</w:t>
            </w:r>
          </w:p>
        </w:tc>
        <w:tc>
          <w:tcPr>
            <w:tcW w:w="707" w:type="dxa"/>
            <w:tcBorders>
              <w:top w:val="single" w:sz="6" w:space="0" w:color="000000"/>
              <w:start w:val="single" w:sz="6" w:space="0" w:color="000000"/>
              <w:bottom w:val="single" w:sz="6" w:space="0" w:color="000000"/>
              <w:end w:val="single" w:sz="6" w:space="0" w:color="000000"/>
            </w:tcBorders>
          </w:tcPr>
          <w:p>
            <w:pPr>
              <w:pStyle w:val="Normal"/>
              <w:spacing w:lineRule="auto" w:line="36"/>
              <w:rPr>
                <w:rFonts w:ascii="仿宋_GB2312" w:hAnsi="仿宋_GB2312" w:eastAsia="仿宋_GB2312" w:cs="仿宋_GB2312"/>
                <w:color w:val="000000"/>
                <w:spacing w:val="15"/>
                <w:kern w:val="0"/>
                <w:szCs w:val="21"/>
              </w:rPr>
            </w:pPr>
            <w:r>
              <w:rPr>
                <w:rFonts w:ascii="仿宋_GB2312" w:hAnsi="仿宋_GB2312" w:cs="仿宋_GB2312" w:eastAsia="仿宋_GB2312"/>
                <w:color w:val="000000"/>
                <w:spacing w:val="15"/>
                <w:kern w:val="0"/>
                <w:szCs w:val="21"/>
              </w:rPr>
              <w:t>≯</w:t>
            </w:r>
            <w:r>
              <w:rPr>
                <w:rFonts w:eastAsia="仿宋_GB2312" w:cs="仿宋_GB2312" w:ascii="仿宋_GB2312" w:hAnsi="仿宋_GB2312"/>
                <w:color w:val="000000"/>
                <w:spacing w:val="15"/>
                <w:kern w:val="0"/>
                <w:szCs w:val="21"/>
                <w:lang w:val="en-US" w:eastAsia="zh-CN"/>
              </w:rPr>
              <w:t>25</w:t>
            </w:r>
            <w:r>
              <w:rPr>
                <w:rFonts w:eastAsia="仿宋_GB2312" w:cs="仿宋_GB2312" w:ascii="仿宋_GB2312" w:hAnsi="仿宋_GB2312"/>
                <w:color w:val="000000"/>
                <w:spacing w:val="15"/>
                <w:kern w:val="0"/>
                <w:szCs w:val="21"/>
              </w:rPr>
              <w:t>%</w:t>
            </w:r>
          </w:p>
        </w:tc>
        <w:tc>
          <w:tcPr>
            <w:tcW w:w="628" w:type="dxa"/>
            <w:tcBorders>
              <w:top w:val="single" w:sz="6" w:space="0" w:color="000000"/>
              <w:start w:val="single" w:sz="6" w:space="0" w:color="000000"/>
              <w:bottom w:val="single" w:sz="6" w:space="0" w:color="000000"/>
              <w:end w:val="single" w:sz="6" w:space="0" w:color="000000"/>
            </w:tcBorders>
          </w:tcPr>
          <w:p>
            <w:pPr>
              <w:pStyle w:val="Normal"/>
              <w:spacing w:lineRule="auto" w:line="36"/>
              <w:rPr>
                <w:rFonts w:ascii="仿宋_GB2312" w:hAnsi="仿宋_GB2312" w:eastAsia="仿宋_GB2312" w:cs="仿宋_GB2312"/>
                <w:color w:val="000000"/>
                <w:spacing w:val="15"/>
                <w:kern w:val="0"/>
                <w:szCs w:val="21"/>
                <w:lang w:val="en-US" w:eastAsia="zh-CN"/>
              </w:rPr>
            </w:pPr>
            <w:r>
              <w:rPr>
                <w:rFonts w:ascii="仿宋_GB2312" w:hAnsi="仿宋_GB2312" w:cs="仿宋_GB2312" w:eastAsia="仿宋_GB2312"/>
                <w:color w:val="000000"/>
                <w:spacing w:val="15"/>
                <w:kern w:val="0"/>
                <w:szCs w:val="21"/>
              </w:rPr>
              <w:t>≯</w:t>
            </w:r>
            <w:r>
              <w:rPr>
                <w:rFonts w:eastAsia="仿宋_GB2312" w:cs="仿宋_GB2312" w:ascii="仿宋_GB2312" w:hAnsi="仿宋_GB2312"/>
                <w:color w:val="000000"/>
                <w:spacing w:val="15"/>
                <w:kern w:val="0"/>
                <w:szCs w:val="21"/>
                <w:lang w:val="en-US" w:eastAsia="zh-CN"/>
              </w:rPr>
              <w:t>2.5</w:t>
            </w:r>
          </w:p>
        </w:tc>
        <w:tc>
          <w:tcPr>
            <w:tcW w:w="660" w:type="dxa"/>
            <w:tcBorders>
              <w:top w:val="single" w:sz="6" w:space="0" w:color="000000"/>
              <w:start w:val="single" w:sz="6" w:space="0" w:color="000000"/>
              <w:bottom w:val="single" w:sz="6" w:space="0" w:color="000000"/>
              <w:end w:val="single" w:sz="6" w:space="0" w:color="000000"/>
            </w:tcBorders>
          </w:tcPr>
          <w:p>
            <w:pPr>
              <w:pStyle w:val="Normal"/>
              <w:spacing w:lineRule="auto" w:line="36"/>
              <w:jc w:val="center"/>
              <w:rPr>
                <w:rFonts w:ascii="仿宋_GB2312" w:hAnsi="仿宋_GB2312" w:eastAsia="仿宋_GB2312" w:cs="仿宋_GB2312"/>
                <w:color w:val="000000"/>
                <w:szCs w:val="21"/>
              </w:rPr>
            </w:pPr>
            <w:r>
              <w:rPr>
                <w:rFonts w:ascii="仿宋_GB2312" w:hAnsi="仿宋_GB2312" w:cs="仿宋_GB2312" w:eastAsia="仿宋_GB2312"/>
                <w:color w:val="000000"/>
                <w:szCs w:val="21"/>
              </w:rPr>
              <w:t>≮</w:t>
            </w:r>
            <w:r>
              <w:rPr>
                <w:rFonts w:eastAsia="仿宋_GB2312" w:cs="仿宋_GB2312" w:ascii="仿宋_GB2312" w:hAnsi="仿宋_GB2312"/>
                <w:color w:val="000000"/>
                <w:szCs w:val="21"/>
              </w:rPr>
              <w:t>35%</w:t>
            </w:r>
          </w:p>
        </w:tc>
        <w:tc>
          <w:tcPr>
            <w:tcW w:w="720" w:type="dxa"/>
            <w:tcBorders>
              <w:top w:val="single" w:sz="6" w:space="0" w:color="000000"/>
              <w:start w:val="single" w:sz="6" w:space="0" w:color="000000"/>
              <w:bottom w:val="single" w:sz="6" w:space="0" w:color="000000"/>
              <w:end w:val="single" w:sz="6" w:space="0" w:color="000000"/>
            </w:tcBorders>
          </w:tcPr>
          <w:p>
            <w:pPr>
              <w:pStyle w:val="Normal"/>
              <w:spacing w:lineRule="auto" w:line="36"/>
              <w:rPr>
                <w:rFonts w:ascii="宋体" w:hAnsi="宋体" w:cs="宋体"/>
                <w:color w:val="000000"/>
                <w:szCs w:val="21"/>
              </w:rPr>
            </w:pPr>
            <w:r>
              <w:rPr>
                <w:rFonts w:ascii="宋体" w:hAnsi="宋体" w:cs="宋体"/>
                <w:color w:val="000000"/>
                <w:szCs w:val="21"/>
              </w:rPr>
              <w:t>详见拍卖文件</w:t>
            </w:r>
          </w:p>
        </w:tc>
        <w:tc>
          <w:tcPr>
            <w:tcW w:w="870" w:type="dxa"/>
            <w:tcBorders>
              <w:top w:val="single" w:sz="6" w:space="0" w:color="000000"/>
              <w:start w:val="single" w:sz="6" w:space="0" w:color="000000"/>
              <w:bottom w:val="single" w:sz="6" w:space="0" w:color="000000"/>
              <w:end w:val="single" w:sz="6" w:space="0" w:color="000000"/>
            </w:tcBorders>
          </w:tcPr>
          <w:p>
            <w:pPr>
              <w:pStyle w:val="Normal"/>
              <w:spacing w:lineRule="auto" w:line="36"/>
              <w:rPr>
                <w:rFonts w:ascii="宋体" w:hAnsi="宋体" w:cs="宋体"/>
                <w:color w:val="000000"/>
                <w:szCs w:val="21"/>
              </w:rPr>
            </w:pPr>
            <w:r>
              <w:rPr>
                <w:rFonts w:ascii="宋体" w:hAnsi="宋体" w:cs="宋体"/>
                <w:color w:val="000000"/>
                <w:szCs w:val="21"/>
              </w:rPr>
              <w:t>商服</w:t>
            </w:r>
            <w:r>
              <w:rPr>
                <w:rFonts w:cs="宋体" w:ascii="宋体" w:hAnsi="宋体"/>
                <w:color w:val="000000"/>
                <w:szCs w:val="21"/>
              </w:rPr>
              <w:t>40</w:t>
            </w:r>
            <w:r>
              <w:rPr>
                <w:rFonts w:ascii="宋体" w:hAnsi="宋体" w:cs="宋体"/>
                <w:color w:val="000000"/>
                <w:szCs w:val="21"/>
              </w:rPr>
              <w:t>年、住宅</w:t>
            </w:r>
            <w:r>
              <w:rPr>
                <w:rFonts w:cs="宋体" w:ascii="宋体" w:hAnsi="宋体"/>
                <w:color w:val="000000"/>
                <w:szCs w:val="21"/>
              </w:rPr>
              <w:t>70</w:t>
            </w:r>
            <w:r>
              <w:rPr>
                <w:rFonts w:ascii="宋体" w:hAnsi="宋体" w:cs="宋体"/>
                <w:color w:val="000000"/>
                <w:szCs w:val="21"/>
              </w:rPr>
              <w:t>年</w:t>
            </w:r>
          </w:p>
        </w:tc>
        <w:tc>
          <w:tcPr>
            <w:tcW w:w="780" w:type="dxa"/>
            <w:vMerge w:val="restart"/>
            <w:tcBorders>
              <w:top w:val="single" w:sz="6" w:space="0" w:color="000000"/>
              <w:start w:val="single" w:sz="6" w:space="0" w:color="000000"/>
              <w:bottom w:val="single" w:sz="6" w:space="0" w:color="000000"/>
              <w:end w:val="single" w:sz="6" w:space="0" w:color="000000"/>
            </w:tcBorders>
            <w:vAlign w:val="center"/>
          </w:tcPr>
          <w:p>
            <w:pPr>
              <w:pStyle w:val="Normal"/>
              <w:spacing w:lineRule="auto" w:line="36"/>
              <w:jc w:val="center"/>
              <w:rPr>
                <w:rFonts w:ascii="宋体" w:hAnsi="宋体" w:eastAsia="宋体" w:cs="宋体"/>
                <w:color w:val="000000"/>
                <w:szCs w:val="21"/>
                <w:lang w:val="en-US" w:eastAsia="zh-CN"/>
              </w:rPr>
            </w:pPr>
            <w:r>
              <w:rPr>
                <w:rFonts w:cs="宋体" w:ascii="宋体" w:hAnsi="宋体"/>
                <w:color w:val="000000"/>
                <w:szCs w:val="21"/>
                <w:lang w:val="en-US" w:eastAsia="zh-CN"/>
              </w:rPr>
              <w:t>4655</w:t>
            </w:r>
          </w:p>
        </w:tc>
        <w:tc>
          <w:tcPr>
            <w:tcW w:w="675" w:type="dxa"/>
            <w:vMerge w:val="restart"/>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
              <w:jc w:val="center"/>
              <w:rPr>
                <w:rFonts w:ascii="宋体" w:hAnsi="宋体" w:eastAsia="宋体" w:cs="宋体"/>
                <w:color w:val="000000"/>
                <w:szCs w:val="21"/>
                <w:lang w:val="en-US" w:eastAsia="zh-CN"/>
              </w:rPr>
            </w:pPr>
            <w:r>
              <w:rPr>
                <w:rFonts w:eastAsia="宋体" w:cs="宋体" w:ascii="宋体" w:hAnsi="宋体"/>
                <w:color w:val="000000"/>
                <w:szCs w:val="21"/>
                <w:lang w:val="en-US" w:eastAsia="zh-CN"/>
              </w:rPr>
            </w:r>
          </w:p>
          <w:p>
            <w:pPr>
              <w:pStyle w:val="Normal"/>
              <w:spacing w:lineRule="auto" w:line="36"/>
              <w:jc w:val="center"/>
              <w:rPr>
                <w:rFonts w:ascii="宋体" w:hAnsi="宋体" w:cs="宋体"/>
                <w:color w:val="000000"/>
                <w:szCs w:val="21"/>
              </w:rPr>
            </w:pPr>
            <w:r>
              <w:rPr>
                <w:rFonts w:cs="宋体" w:ascii="宋体" w:hAnsi="宋体"/>
                <w:color w:val="000000"/>
                <w:szCs w:val="21"/>
              </w:rPr>
              <w:t>20</w:t>
            </w:r>
          </w:p>
          <w:p>
            <w:pPr>
              <w:pStyle w:val="Normal"/>
              <w:spacing w:lineRule="auto" w:line="36"/>
              <w:jc w:val="center"/>
              <w:rPr>
                <w:rFonts w:ascii="宋体" w:hAnsi="宋体" w:cs="宋体"/>
                <w:color w:val="000000"/>
                <w:szCs w:val="21"/>
              </w:rPr>
            </w:pPr>
            <w:r>
              <w:rPr>
                <w:rFonts w:cs="宋体" w:ascii="宋体" w:hAnsi="宋体"/>
                <w:color w:val="000000"/>
                <w:szCs w:val="21"/>
              </w:rPr>
            </w:r>
          </w:p>
        </w:tc>
        <w:tc>
          <w:tcPr>
            <w:tcW w:w="818" w:type="dxa"/>
            <w:vMerge w:val="restart"/>
            <w:tcBorders>
              <w:top w:val="single" w:sz="6" w:space="0" w:color="000000"/>
              <w:start w:val="single" w:sz="6" w:space="0" w:color="000000"/>
              <w:bottom w:val="single" w:sz="6" w:space="0" w:color="000000"/>
              <w:end w:val="single" w:sz="6" w:space="0" w:color="000000"/>
            </w:tcBorders>
            <w:vAlign w:val="center"/>
          </w:tcPr>
          <w:p>
            <w:pPr>
              <w:pStyle w:val="Normal"/>
              <w:spacing w:lineRule="auto" w:line="36"/>
              <w:jc w:val="center"/>
              <w:rPr>
                <w:rFonts w:ascii="宋体" w:hAnsi="宋体" w:eastAsia="宋体" w:cs="宋体"/>
                <w:color w:val="000000"/>
                <w:szCs w:val="21"/>
                <w:lang w:val="en-US" w:eastAsia="zh-CN"/>
              </w:rPr>
            </w:pPr>
            <w:r>
              <w:rPr>
                <w:rFonts w:cs="宋体" w:ascii="宋体" w:hAnsi="宋体"/>
                <w:color w:val="000000"/>
                <w:szCs w:val="21"/>
                <w:lang w:val="en-US" w:eastAsia="zh-CN"/>
              </w:rPr>
              <w:t>2500</w:t>
            </w:r>
          </w:p>
        </w:tc>
      </w:tr>
      <w:tr>
        <w:trPr>
          <w:trHeight w:val="1880" w:hRule="atLeast"/>
        </w:trPr>
        <w:tc>
          <w:tcPr>
            <w:tcW w:w="958" w:type="dxa"/>
            <w:tcBorders>
              <w:top w:val="single" w:sz="6" w:space="0" w:color="000000"/>
              <w:start w:val="single" w:sz="6" w:space="0" w:color="000000"/>
              <w:bottom w:val="single" w:sz="6" w:space="0" w:color="000000"/>
              <w:end w:val="single" w:sz="6" w:space="0" w:color="000000"/>
            </w:tcBorders>
          </w:tcPr>
          <w:p>
            <w:pPr>
              <w:pStyle w:val="Normal"/>
              <w:spacing w:lineRule="auto" w:line="36"/>
              <w:rPr>
                <w:rFonts w:ascii="宋体" w:hAnsi="宋体" w:cs="宋体"/>
                <w:color w:val="000000"/>
                <w:szCs w:val="21"/>
                <w:lang w:val="en-US"/>
              </w:rPr>
            </w:pPr>
            <w:r>
              <w:rPr>
                <w:color w:val="000000"/>
                <w:lang w:eastAsia="zh-CN"/>
              </w:rPr>
              <w:t>巴城果蔬批发市场地块二</w:t>
            </w:r>
          </w:p>
        </w:tc>
        <w:tc>
          <w:tcPr>
            <w:tcW w:w="660" w:type="dxa"/>
            <w:tcBorders>
              <w:top w:val="single" w:sz="6" w:space="0" w:color="000000"/>
              <w:start w:val="single" w:sz="6" w:space="0" w:color="000000"/>
              <w:bottom w:val="single" w:sz="6" w:space="0" w:color="000000"/>
              <w:end w:val="single" w:sz="6" w:space="0" w:color="000000"/>
            </w:tcBorders>
          </w:tcPr>
          <w:p>
            <w:pPr>
              <w:pStyle w:val="Normal"/>
              <w:spacing w:lineRule="auto" w:line="36"/>
              <w:rPr>
                <w:rFonts w:ascii="宋体" w:hAnsi="宋体" w:cs="宋体"/>
                <w:color w:val="000000"/>
                <w:szCs w:val="21"/>
              </w:rPr>
            </w:pPr>
            <w:r>
              <w:rPr>
                <w:rFonts w:ascii="宋体" w:hAnsi="宋体" w:cs="宋体"/>
                <w:color w:val="000000"/>
                <w:szCs w:val="21"/>
              </w:rPr>
              <w:t>巴中市</w:t>
            </w:r>
            <w:r>
              <w:rPr>
                <w:rFonts w:ascii="宋体" w:hAnsi="宋体" w:cs="宋体"/>
                <w:color w:val="000000"/>
                <w:szCs w:val="21"/>
                <w:lang w:eastAsia="zh-CN"/>
              </w:rPr>
              <w:t>巴州区摇铃村东片区</w:t>
            </w:r>
          </w:p>
        </w:tc>
        <w:tc>
          <w:tcPr>
            <w:tcW w:w="1095" w:type="dxa"/>
            <w:tcBorders>
              <w:top w:val="single" w:sz="6" w:space="0" w:color="000000"/>
              <w:start w:val="single" w:sz="6" w:space="0" w:color="000000"/>
              <w:bottom w:val="single" w:sz="6" w:space="0" w:color="000000"/>
              <w:end w:val="single" w:sz="6" w:space="0" w:color="000000"/>
            </w:tcBorders>
          </w:tcPr>
          <w:p>
            <w:pPr>
              <w:pStyle w:val="Normal"/>
              <w:spacing w:lineRule="auto" w:line="36"/>
              <w:rPr>
                <w:rFonts w:ascii="宋体" w:hAnsi="宋体" w:eastAsia="宋体" w:cs="宋体"/>
                <w:color w:val="000000"/>
                <w:szCs w:val="21"/>
                <w:lang w:val="en-US" w:eastAsia="zh-CN"/>
              </w:rPr>
            </w:pPr>
            <w:r>
              <w:rPr>
                <w:rFonts w:cs="宋体" w:ascii="宋体" w:hAnsi="宋体"/>
                <w:color w:val="000000"/>
                <w:szCs w:val="21"/>
                <w:lang w:val="en-US" w:eastAsia="zh-CN"/>
              </w:rPr>
              <w:t>65251.72</w:t>
            </w:r>
          </w:p>
        </w:tc>
        <w:tc>
          <w:tcPr>
            <w:tcW w:w="720" w:type="dxa"/>
            <w:tcBorders>
              <w:top w:val="single" w:sz="6" w:space="0" w:color="000000"/>
              <w:start w:val="single" w:sz="6" w:space="0" w:color="000000"/>
              <w:bottom w:val="single" w:sz="6" w:space="0" w:color="000000"/>
              <w:end w:val="single" w:sz="6" w:space="0" w:color="000000"/>
            </w:tcBorders>
          </w:tcPr>
          <w:p>
            <w:pPr>
              <w:pStyle w:val="Normal"/>
              <w:spacing w:lineRule="auto" w:line="36"/>
              <w:rPr>
                <w:rFonts w:ascii="宋体" w:hAnsi="宋体" w:eastAsia="宋体" w:cs="宋体"/>
                <w:color w:val="000000"/>
                <w:szCs w:val="21"/>
                <w:lang w:eastAsia="zh-CN"/>
              </w:rPr>
            </w:pPr>
            <w:r>
              <w:rPr>
                <w:rFonts w:ascii="宋体" w:hAnsi="宋体" w:cs="宋体"/>
                <w:color w:val="000000"/>
                <w:szCs w:val="21"/>
                <w:lang w:eastAsia="zh-CN"/>
              </w:rPr>
              <w:t>商用</w:t>
            </w:r>
          </w:p>
        </w:tc>
        <w:tc>
          <w:tcPr>
            <w:tcW w:w="707" w:type="dxa"/>
            <w:tcBorders>
              <w:top w:val="single" w:sz="6" w:space="0" w:color="000000"/>
              <w:start w:val="single" w:sz="6" w:space="0" w:color="000000"/>
              <w:bottom w:val="single" w:sz="6" w:space="0" w:color="000000"/>
              <w:end w:val="single" w:sz="6" w:space="0" w:color="000000"/>
            </w:tcBorders>
          </w:tcPr>
          <w:p>
            <w:pPr>
              <w:pStyle w:val="Normal"/>
              <w:spacing w:lineRule="auto" w:line="36"/>
              <w:rPr>
                <w:rFonts w:ascii="宋体" w:hAnsi="宋体" w:cs="宋体"/>
                <w:color w:val="000000"/>
                <w:szCs w:val="21"/>
              </w:rPr>
            </w:pPr>
            <w:r>
              <w:rPr>
                <w:rFonts w:ascii="仿宋_GB2312" w:hAnsi="仿宋_GB2312" w:cs="仿宋_GB2312" w:eastAsia="仿宋_GB2312"/>
                <w:color w:val="000000"/>
                <w:spacing w:val="15"/>
                <w:kern w:val="0"/>
                <w:szCs w:val="21"/>
              </w:rPr>
              <w:t>≯</w:t>
            </w:r>
            <w:r>
              <w:rPr>
                <w:rFonts w:eastAsia="仿宋_GB2312" w:cs="仿宋_GB2312" w:ascii="仿宋_GB2312" w:hAnsi="仿宋_GB2312"/>
                <w:color w:val="000000"/>
                <w:spacing w:val="15"/>
                <w:kern w:val="0"/>
                <w:szCs w:val="21"/>
                <w:lang w:val="en-US" w:eastAsia="zh-CN"/>
              </w:rPr>
              <w:t>40</w:t>
            </w:r>
            <w:r>
              <w:rPr>
                <w:rFonts w:eastAsia="仿宋_GB2312" w:cs="仿宋_GB2312" w:ascii="仿宋_GB2312" w:hAnsi="仿宋_GB2312"/>
                <w:color w:val="000000"/>
                <w:spacing w:val="15"/>
                <w:kern w:val="0"/>
                <w:szCs w:val="21"/>
              </w:rPr>
              <w:t>%</w:t>
            </w:r>
          </w:p>
        </w:tc>
        <w:tc>
          <w:tcPr>
            <w:tcW w:w="628" w:type="dxa"/>
            <w:tcBorders>
              <w:top w:val="single" w:sz="6" w:space="0" w:color="000000"/>
              <w:start w:val="single" w:sz="6" w:space="0" w:color="000000"/>
              <w:bottom w:val="single" w:sz="6" w:space="0" w:color="000000"/>
              <w:end w:val="single" w:sz="6" w:space="0" w:color="000000"/>
            </w:tcBorders>
          </w:tcPr>
          <w:p>
            <w:pPr>
              <w:pStyle w:val="Normal"/>
              <w:spacing w:lineRule="auto" w:line="36"/>
              <w:rPr>
                <w:rFonts w:ascii="宋体" w:hAnsi="宋体" w:eastAsia="仿宋_GB2312" w:cs="宋体"/>
                <w:color w:val="000000"/>
                <w:szCs w:val="21"/>
                <w:lang w:val="en-US" w:eastAsia="zh-CN"/>
              </w:rPr>
            </w:pPr>
            <w:r>
              <w:rPr>
                <w:rFonts w:ascii="仿宋_GB2312" w:hAnsi="仿宋_GB2312" w:cs="仿宋_GB2312" w:eastAsia="仿宋_GB2312"/>
                <w:color w:val="000000"/>
                <w:spacing w:val="15"/>
                <w:kern w:val="0"/>
                <w:szCs w:val="21"/>
              </w:rPr>
              <w:t>≯</w:t>
            </w:r>
            <w:r>
              <w:rPr>
                <w:rFonts w:eastAsia="仿宋_GB2312" w:cs="仿宋_GB2312" w:ascii="仿宋_GB2312" w:hAnsi="仿宋_GB2312"/>
                <w:color w:val="000000"/>
                <w:spacing w:val="15"/>
                <w:kern w:val="0"/>
                <w:szCs w:val="21"/>
                <w:lang w:val="en-US" w:eastAsia="zh-CN"/>
              </w:rPr>
              <w:t>1.4</w:t>
            </w:r>
          </w:p>
        </w:tc>
        <w:tc>
          <w:tcPr>
            <w:tcW w:w="660" w:type="dxa"/>
            <w:tcBorders>
              <w:top w:val="single" w:sz="6" w:space="0" w:color="000000"/>
              <w:start w:val="single" w:sz="6" w:space="0" w:color="000000"/>
              <w:bottom w:val="single" w:sz="6" w:space="0" w:color="000000"/>
              <w:end w:val="single" w:sz="6" w:space="0" w:color="000000"/>
            </w:tcBorders>
          </w:tcPr>
          <w:p>
            <w:pPr>
              <w:pStyle w:val="Normal"/>
              <w:spacing w:lineRule="auto" w:line="36"/>
              <w:jc w:val="center"/>
              <w:rPr>
                <w:rFonts w:ascii="宋体" w:hAnsi="宋体" w:cs="宋体"/>
                <w:color w:val="000000"/>
                <w:szCs w:val="21"/>
              </w:rPr>
            </w:pPr>
            <w:r>
              <w:rPr>
                <w:rFonts w:ascii="仿宋_GB2312" w:hAnsi="仿宋_GB2312" w:cs="仿宋_GB2312" w:eastAsia="仿宋_GB2312"/>
                <w:color w:val="000000"/>
                <w:szCs w:val="21"/>
              </w:rPr>
              <w:t>≮</w:t>
            </w:r>
            <w:r>
              <w:rPr>
                <w:rFonts w:eastAsia="仿宋_GB2312" w:cs="仿宋_GB2312" w:ascii="仿宋_GB2312" w:hAnsi="仿宋_GB2312"/>
                <w:color w:val="000000"/>
                <w:szCs w:val="21"/>
                <w:lang w:val="en-US" w:eastAsia="zh-CN"/>
              </w:rPr>
              <w:t>20</w:t>
            </w:r>
            <w:r>
              <w:rPr>
                <w:rFonts w:eastAsia="仿宋_GB2312" w:cs="仿宋_GB2312" w:ascii="仿宋_GB2312" w:hAnsi="仿宋_GB2312"/>
                <w:color w:val="000000"/>
                <w:szCs w:val="21"/>
              </w:rPr>
              <w:t>%</w:t>
            </w:r>
          </w:p>
        </w:tc>
        <w:tc>
          <w:tcPr>
            <w:tcW w:w="720" w:type="dxa"/>
            <w:tcBorders>
              <w:top w:val="single" w:sz="6" w:space="0" w:color="000000"/>
              <w:start w:val="single" w:sz="6" w:space="0" w:color="000000"/>
              <w:bottom w:val="single" w:sz="6" w:space="0" w:color="000000"/>
              <w:end w:val="single" w:sz="6" w:space="0" w:color="000000"/>
            </w:tcBorders>
          </w:tcPr>
          <w:p>
            <w:pPr>
              <w:pStyle w:val="Normal"/>
              <w:spacing w:lineRule="auto" w:line="36"/>
              <w:rPr>
                <w:rFonts w:ascii="宋体" w:hAnsi="宋体" w:cs="宋体"/>
                <w:color w:val="000000"/>
                <w:szCs w:val="21"/>
              </w:rPr>
            </w:pPr>
            <w:r>
              <w:rPr>
                <w:rFonts w:ascii="宋体" w:hAnsi="宋体" w:cs="宋体"/>
                <w:color w:val="000000"/>
                <w:szCs w:val="21"/>
              </w:rPr>
              <w:t>详见拍卖文件</w:t>
            </w:r>
          </w:p>
        </w:tc>
        <w:tc>
          <w:tcPr>
            <w:tcW w:w="870" w:type="dxa"/>
            <w:tcBorders>
              <w:top w:val="single" w:sz="6" w:space="0" w:color="000000"/>
              <w:start w:val="single" w:sz="6" w:space="0" w:color="000000"/>
              <w:bottom w:val="single" w:sz="6" w:space="0" w:color="000000"/>
              <w:end w:val="single" w:sz="6" w:space="0" w:color="000000"/>
            </w:tcBorders>
          </w:tcPr>
          <w:p>
            <w:pPr>
              <w:pStyle w:val="Normal"/>
              <w:spacing w:lineRule="auto" w:line="36"/>
              <w:rPr>
                <w:rFonts w:ascii="宋体" w:hAnsi="宋体" w:cs="宋体"/>
                <w:color w:val="000000"/>
                <w:szCs w:val="21"/>
              </w:rPr>
            </w:pPr>
            <w:r>
              <w:rPr>
                <w:rFonts w:ascii="宋体" w:hAnsi="宋体" w:cs="宋体"/>
                <w:color w:val="000000"/>
                <w:szCs w:val="21"/>
              </w:rPr>
              <w:t>商</w:t>
            </w:r>
            <w:r>
              <w:rPr>
                <w:rFonts w:ascii="宋体" w:hAnsi="宋体" w:cs="宋体"/>
                <w:color w:val="000000"/>
                <w:szCs w:val="21"/>
                <w:lang w:eastAsia="zh-CN"/>
              </w:rPr>
              <w:t>业</w:t>
            </w:r>
            <w:r>
              <w:rPr>
                <w:rFonts w:cs="宋体" w:ascii="宋体" w:hAnsi="宋体"/>
                <w:color w:val="000000"/>
                <w:szCs w:val="21"/>
              </w:rPr>
              <w:t>40</w:t>
            </w:r>
            <w:r>
              <w:rPr>
                <w:rFonts w:ascii="宋体" w:hAnsi="宋体" w:cs="宋体"/>
                <w:color w:val="000000"/>
                <w:szCs w:val="21"/>
              </w:rPr>
              <w:t>年</w:t>
            </w:r>
          </w:p>
        </w:tc>
        <w:tc>
          <w:tcPr>
            <w:tcW w:w="780" w:type="dxa"/>
            <w:vMerge w:val="continue"/>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
              <w:rPr>
                <w:rFonts w:ascii="宋体" w:hAnsi="宋体" w:cs="宋体"/>
                <w:color w:val="000000"/>
                <w:szCs w:val="21"/>
              </w:rPr>
            </w:pPr>
            <w:r>
              <w:rPr>
                <w:rFonts w:cs="宋体" w:ascii="宋体" w:hAnsi="宋体"/>
                <w:color w:val="000000"/>
                <w:szCs w:val="21"/>
              </w:rPr>
            </w:r>
          </w:p>
        </w:tc>
        <w:tc>
          <w:tcPr>
            <w:tcW w:w="675" w:type="dxa"/>
            <w:vMerge w:val="continue"/>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
              <w:rPr>
                <w:rFonts w:ascii="宋体" w:hAnsi="宋体" w:cs="宋体"/>
                <w:color w:val="000000"/>
                <w:szCs w:val="21"/>
              </w:rPr>
            </w:pPr>
            <w:r>
              <w:rPr>
                <w:rFonts w:cs="宋体" w:ascii="宋体" w:hAnsi="宋体"/>
                <w:color w:val="000000"/>
                <w:szCs w:val="21"/>
              </w:rPr>
            </w:r>
          </w:p>
        </w:tc>
        <w:tc>
          <w:tcPr>
            <w:tcW w:w="818" w:type="dxa"/>
            <w:vMerge w:val="continue"/>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
              <w:rPr>
                <w:rFonts w:ascii="宋体" w:hAnsi="宋体" w:cs="宋体"/>
                <w:color w:val="000000"/>
                <w:szCs w:val="21"/>
              </w:rPr>
            </w:pPr>
            <w:r>
              <w:rPr>
                <w:rFonts w:cs="宋体" w:ascii="宋体" w:hAnsi="宋体"/>
                <w:color w:val="000000"/>
                <w:szCs w:val="21"/>
              </w:rPr>
            </w:r>
          </w:p>
        </w:tc>
      </w:tr>
      <w:tr>
        <w:trPr>
          <w:trHeight w:val="607" w:hRule="atLeast"/>
        </w:trPr>
        <w:tc>
          <w:tcPr>
            <w:tcW w:w="958" w:type="dxa"/>
            <w:tcBorders>
              <w:top w:val="single" w:sz="6" w:space="0" w:color="000000"/>
              <w:start w:val="single" w:sz="6" w:space="0" w:color="000000"/>
              <w:bottom w:val="single" w:sz="6" w:space="0" w:color="000000"/>
              <w:end w:val="single" w:sz="6" w:space="0" w:color="000000"/>
            </w:tcBorders>
          </w:tcPr>
          <w:p>
            <w:pPr>
              <w:pStyle w:val="Normal"/>
              <w:spacing w:lineRule="auto" w:line="36"/>
              <w:rPr>
                <w:rFonts w:ascii="宋体" w:hAnsi="宋体" w:cs="宋体"/>
                <w:color w:val="000000"/>
                <w:szCs w:val="21"/>
                <w:lang w:val="en-US"/>
              </w:rPr>
            </w:pPr>
            <w:r>
              <w:rPr>
                <w:color w:val="000000"/>
                <w:lang w:eastAsia="zh-CN"/>
              </w:rPr>
              <w:t>巴城果蔬批发市场地块四</w:t>
            </w:r>
          </w:p>
        </w:tc>
        <w:tc>
          <w:tcPr>
            <w:tcW w:w="660" w:type="dxa"/>
            <w:tcBorders>
              <w:top w:val="single" w:sz="6" w:space="0" w:color="000000"/>
              <w:start w:val="single" w:sz="6" w:space="0" w:color="000000"/>
              <w:bottom w:val="single" w:sz="6" w:space="0" w:color="000000"/>
              <w:end w:val="single" w:sz="6" w:space="0" w:color="000000"/>
            </w:tcBorders>
          </w:tcPr>
          <w:p>
            <w:pPr>
              <w:pStyle w:val="Normal"/>
              <w:spacing w:lineRule="auto" w:line="36"/>
              <w:rPr>
                <w:rFonts w:ascii="宋体" w:hAnsi="宋体" w:cs="宋体"/>
                <w:color w:val="000000"/>
                <w:szCs w:val="21"/>
                <w:lang w:eastAsia="zh-CN"/>
              </w:rPr>
            </w:pPr>
            <w:r>
              <w:rPr>
                <w:rFonts w:ascii="宋体" w:hAnsi="宋体" w:cs="宋体"/>
                <w:color w:val="000000"/>
                <w:szCs w:val="21"/>
              </w:rPr>
              <w:t>巴中市</w:t>
            </w:r>
            <w:r>
              <w:rPr>
                <w:rFonts w:ascii="宋体" w:hAnsi="宋体" w:cs="宋体"/>
                <w:color w:val="000000"/>
                <w:szCs w:val="21"/>
                <w:lang w:eastAsia="zh-CN"/>
              </w:rPr>
              <w:t>巴州区摇铃村东</w:t>
            </w:r>
          </w:p>
          <w:p>
            <w:pPr>
              <w:pStyle w:val="Normal"/>
              <w:spacing w:lineRule="auto" w:line="36"/>
              <w:rPr>
                <w:rFonts w:ascii="宋体" w:hAnsi="宋体" w:cs="宋体"/>
                <w:color w:val="000000"/>
                <w:szCs w:val="21"/>
                <w:lang w:eastAsia="zh-CN"/>
              </w:rPr>
            </w:pPr>
            <w:r>
              <w:rPr>
                <w:rFonts w:ascii="宋体" w:hAnsi="宋体" w:cs="宋体"/>
                <w:color w:val="000000"/>
                <w:szCs w:val="21"/>
                <w:lang w:eastAsia="zh-CN"/>
              </w:rPr>
              <w:t>片区</w:t>
            </w:r>
          </w:p>
        </w:tc>
        <w:tc>
          <w:tcPr>
            <w:tcW w:w="1095" w:type="dxa"/>
            <w:tcBorders>
              <w:top w:val="single" w:sz="6" w:space="0" w:color="000000"/>
              <w:start w:val="single" w:sz="6" w:space="0" w:color="000000"/>
              <w:bottom w:val="single" w:sz="6" w:space="0" w:color="000000"/>
              <w:end w:val="single" w:sz="6" w:space="0" w:color="000000"/>
            </w:tcBorders>
          </w:tcPr>
          <w:p>
            <w:pPr>
              <w:pStyle w:val="Normal"/>
              <w:spacing w:lineRule="auto" w:line="36"/>
              <w:rPr>
                <w:rFonts w:ascii="宋体" w:hAnsi="宋体" w:eastAsia="宋体" w:cs="宋体"/>
                <w:color w:val="000000"/>
                <w:szCs w:val="21"/>
                <w:lang w:val="en-US" w:eastAsia="zh-CN"/>
              </w:rPr>
            </w:pPr>
            <w:r>
              <w:rPr>
                <w:rFonts w:cs="宋体" w:ascii="宋体" w:hAnsi="宋体"/>
                <w:color w:val="000000"/>
                <w:szCs w:val="21"/>
                <w:lang w:val="en-US" w:eastAsia="zh-CN"/>
              </w:rPr>
              <w:t>14527</w:t>
            </w:r>
          </w:p>
        </w:tc>
        <w:tc>
          <w:tcPr>
            <w:tcW w:w="720" w:type="dxa"/>
            <w:tcBorders>
              <w:top w:val="single" w:sz="6" w:space="0" w:color="000000"/>
              <w:start w:val="single" w:sz="6" w:space="0" w:color="000000"/>
              <w:bottom w:val="single" w:sz="6" w:space="0" w:color="000000"/>
              <w:end w:val="single" w:sz="6" w:space="0" w:color="000000"/>
            </w:tcBorders>
          </w:tcPr>
          <w:p>
            <w:pPr>
              <w:pStyle w:val="Normal"/>
              <w:spacing w:lineRule="auto" w:line="36"/>
              <w:rPr>
                <w:rFonts w:ascii="宋体" w:hAnsi="宋体" w:cs="宋体"/>
                <w:color w:val="000000"/>
                <w:szCs w:val="21"/>
              </w:rPr>
            </w:pPr>
            <w:r>
              <w:rPr>
                <w:rFonts w:ascii="宋体" w:hAnsi="宋体" w:cs="宋体"/>
                <w:color w:val="000000"/>
                <w:szCs w:val="21"/>
              </w:rPr>
              <w:t>商服、住宅</w:t>
            </w:r>
          </w:p>
        </w:tc>
        <w:tc>
          <w:tcPr>
            <w:tcW w:w="707" w:type="dxa"/>
            <w:tcBorders>
              <w:top w:val="single" w:sz="6" w:space="0" w:color="000000"/>
              <w:start w:val="single" w:sz="6" w:space="0" w:color="000000"/>
              <w:bottom w:val="single" w:sz="6" w:space="0" w:color="000000"/>
              <w:end w:val="single" w:sz="6" w:space="0" w:color="000000"/>
            </w:tcBorders>
          </w:tcPr>
          <w:p>
            <w:pPr>
              <w:pStyle w:val="Normal"/>
              <w:spacing w:lineRule="auto" w:line="36"/>
              <w:rPr>
                <w:rFonts w:ascii="仿宋_GB2312" w:hAnsi="仿宋_GB2312" w:eastAsia="仿宋_GB2312" w:cs="仿宋_GB2312"/>
                <w:color w:val="000000"/>
                <w:spacing w:val="15"/>
                <w:kern w:val="0"/>
                <w:szCs w:val="21"/>
              </w:rPr>
            </w:pPr>
            <w:r>
              <w:rPr>
                <w:rFonts w:ascii="仿宋_GB2312" w:hAnsi="仿宋_GB2312" w:cs="仿宋_GB2312" w:eastAsia="仿宋_GB2312"/>
                <w:color w:val="000000"/>
                <w:spacing w:val="15"/>
                <w:kern w:val="0"/>
                <w:szCs w:val="21"/>
              </w:rPr>
              <w:t>≯</w:t>
            </w:r>
            <w:r>
              <w:rPr>
                <w:rFonts w:eastAsia="仿宋_GB2312" w:cs="仿宋_GB2312" w:ascii="仿宋_GB2312" w:hAnsi="仿宋_GB2312"/>
                <w:color w:val="000000"/>
                <w:spacing w:val="15"/>
                <w:kern w:val="0"/>
                <w:szCs w:val="21"/>
                <w:lang w:val="en-US" w:eastAsia="zh-CN"/>
              </w:rPr>
              <w:t>25</w:t>
            </w:r>
            <w:r>
              <w:rPr>
                <w:rFonts w:eastAsia="仿宋_GB2312" w:cs="仿宋_GB2312" w:ascii="仿宋_GB2312" w:hAnsi="仿宋_GB2312"/>
                <w:color w:val="000000"/>
                <w:spacing w:val="15"/>
                <w:kern w:val="0"/>
                <w:szCs w:val="21"/>
              </w:rPr>
              <w:t>%</w:t>
            </w:r>
          </w:p>
        </w:tc>
        <w:tc>
          <w:tcPr>
            <w:tcW w:w="628" w:type="dxa"/>
            <w:tcBorders>
              <w:top w:val="single" w:sz="6" w:space="0" w:color="000000"/>
              <w:start w:val="single" w:sz="6" w:space="0" w:color="000000"/>
              <w:bottom w:val="single" w:sz="6" w:space="0" w:color="000000"/>
              <w:end w:val="single" w:sz="6" w:space="0" w:color="000000"/>
            </w:tcBorders>
          </w:tcPr>
          <w:p>
            <w:pPr>
              <w:pStyle w:val="Normal"/>
              <w:spacing w:lineRule="auto" w:line="36"/>
              <w:rPr>
                <w:rFonts w:ascii="仿宋_GB2312" w:hAnsi="仿宋_GB2312" w:eastAsia="仿宋_GB2312" w:cs="仿宋_GB2312"/>
                <w:color w:val="000000"/>
                <w:spacing w:val="15"/>
                <w:kern w:val="0"/>
                <w:szCs w:val="21"/>
                <w:lang w:val="en-US" w:eastAsia="zh-CN"/>
              </w:rPr>
            </w:pPr>
            <w:r>
              <w:rPr>
                <w:rFonts w:ascii="仿宋_GB2312" w:hAnsi="仿宋_GB2312" w:cs="仿宋_GB2312" w:eastAsia="仿宋_GB2312"/>
                <w:color w:val="000000"/>
                <w:spacing w:val="15"/>
                <w:kern w:val="0"/>
                <w:szCs w:val="21"/>
              </w:rPr>
              <w:t>≯</w:t>
            </w:r>
            <w:r>
              <w:rPr>
                <w:rFonts w:eastAsia="仿宋_GB2312" w:cs="仿宋_GB2312" w:ascii="仿宋_GB2312" w:hAnsi="仿宋_GB2312"/>
                <w:color w:val="000000"/>
                <w:spacing w:val="15"/>
                <w:kern w:val="0"/>
                <w:szCs w:val="21"/>
                <w:lang w:val="en-US" w:eastAsia="zh-CN"/>
              </w:rPr>
              <w:t>2.5</w:t>
            </w:r>
          </w:p>
        </w:tc>
        <w:tc>
          <w:tcPr>
            <w:tcW w:w="660" w:type="dxa"/>
            <w:tcBorders>
              <w:top w:val="single" w:sz="6" w:space="0" w:color="000000"/>
              <w:start w:val="single" w:sz="6" w:space="0" w:color="000000"/>
              <w:bottom w:val="single" w:sz="6" w:space="0" w:color="000000"/>
              <w:end w:val="single" w:sz="6" w:space="0" w:color="000000"/>
            </w:tcBorders>
          </w:tcPr>
          <w:p>
            <w:pPr>
              <w:pStyle w:val="Normal"/>
              <w:spacing w:lineRule="auto" w:line="36"/>
              <w:jc w:val="center"/>
              <w:rPr>
                <w:rFonts w:ascii="仿宋_GB2312" w:hAnsi="仿宋_GB2312" w:eastAsia="仿宋_GB2312" w:cs="仿宋_GB2312"/>
                <w:color w:val="000000"/>
                <w:szCs w:val="21"/>
              </w:rPr>
            </w:pPr>
            <w:r>
              <w:rPr>
                <w:rFonts w:ascii="仿宋_GB2312" w:hAnsi="仿宋_GB2312" w:cs="仿宋_GB2312" w:eastAsia="仿宋_GB2312"/>
                <w:color w:val="000000"/>
                <w:szCs w:val="21"/>
              </w:rPr>
              <w:t>≮</w:t>
            </w:r>
            <w:r>
              <w:rPr>
                <w:rFonts w:eastAsia="仿宋_GB2312" w:cs="仿宋_GB2312" w:ascii="仿宋_GB2312" w:hAnsi="仿宋_GB2312"/>
                <w:color w:val="000000"/>
                <w:szCs w:val="21"/>
              </w:rPr>
              <w:t>35%</w:t>
            </w:r>
          </w:p>
        </w:tc>
        <w:tc>
          <w:tcPr>
            <w:tcW w:w="720" w:type="dxa"/>
            <w:tcBorders>
              <w:top w:val="single" w:sz="6" w:space="0" w:color="000000"/>
              <w:start w:val="single" w:sz="6" w:space="0" w:color="000000"/>
              <w:bottom w:val="single" w:sz="6" w:space="0" w:color="000000"/>
              <w:end w:val="single" w:sz="6" w:space="0" w:color="000000"/>
            </w:tcBorders>
          </w:tcPr>
          <w:p>
            <w:pPr>
              <w:pStyle w:val="Normal"/>
              <w:spacing w:lineRule="auto" w:line="36"/>
              <w:rPr>
                <w:rFonts w:ascii="宋体" w:hAnsi="宋体" w:cs="宋体"/>
                <w:color w:val="000000"/>
                <w:szCs w:val="21"/>
              </w:rPr>
            </w:pPr>
            <w:r>
              <w:rPr>
                <w:rFonts w:ascii="宋体" w:hAnsi="宋体" w:cs="宋体"/>
                <w:color w:val="000000"/>
                <w:szCs w:val="21"/>
              </w:rPr>
              <w:t>详见拍卖文件</w:t>
            </w:r>
          </w:p>
        </w:tc>
        <w:tc>
          <w:tcPr>
            <w:tcW w:w="870" w:type="dxa"/>
            <w:tcBorders>
              <w:top w:val="single" w:sz="6" w:space="0" w:color="000000"/>
              <w:start w:val="single" w:sz="6" w:space="0" w:color="000000"/>
              <w:bottom w:val="single" w:sz="6" w:space="0" w:color="000000"/>
              <w:end w:val="single" w:sz="6" w:space="0" w:color="000000"/>
            </w:tcBorders>
          </w:tcPr>
          <w:p>
            <w:pPr>
              <w:pStyle w:val="Normal"/>
              <w:spacing w:lineRule="auto" w:line="36"/>
              <w:rPr>
                <w:rFonts w:ascii="宋体" w:hAnsi="宋体" w:cs="宋体"/>
                <w:color w:val="000000"/>
                <w:szCs w:val="21"/>
              </w:rPr>
            </w:pPr>
            <w:r>
              <w:rPr>
                <w:rFonts w:ascii="宋体" w:hAnsi="宋体" w:cs="宋体"/>
                <w:color w:val="000000"/>
                <w:szCs w:val="21"/>
              </w:rPr>
              <w:t>商服</w:t>
            </w:r>
            <w:r>
              <w:rPr>
                <w:rFonts w:cs="宋体" w:ascii="宋体" w:hAnsi="宋体"/>
                <w:color w:val="000000"/>
                <w:szCs w:val="21"/>
              </w:rPr>
              <w:t>40</w:t>
            </w:r>
            <w:r>
              <w:rPr>
                <w:rFonts w:ascii="宋体" w:hAnsi="宋体" w:cs="宋体"/>
                <w:color w:val="000000"/>
                <w:szCs w:val="21"/>
              </w:rPr>
              <w:t>年、住宅</w:t>
            </w:r>
            <w:r>
              <w:rPr>
                <w:rFonts w:cs="宋体" w:ascii="宋体" w:hAnsi="宋体"/>
                <w:color w:val="000000"/>
                <w:szCs w:val="21"/>
              </w:rPr>
              <w:t>70</w:t>
            </w:r>
            <w:r>
              <w:rPr>
                <w:rFonts w:ascii="宋体" w:hAnsi="宋体" w:cs="宋体"/>
                <w:color w:val="000000"/>
                <w:szCs w:val="21"/>
              </w:rPr>
              <w:t>年</w:t>
            </w:r>
          </w:p>
        </w:tc>
        <w:tc>
          <w:tcPr>
            <w:tcW w:w="780" w:type="dxa"/>
            <w:vMerge w:val="continue"/>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
              <w:rPr>
                <w:rFonts w:ascii="宋体" w:hAnsi="宋体" w:cs="宋体"/>
                <w:color w:val="000000"/>
                <w:szCs w:val="21"/>
              </w:rPr>
            </w:pPr>
            <w:r>
              <w:rPr>
                <w:rFonts w:cs="宋体" w:ascii="宋体" w:hAnsi="宋体"/>
                <w:color w:val="000000"/>
                <w:szCs w:val="21"/>
              </w:rPr>
            </w:r>
          </w:p>
        </w:tc>
        <w:tc>
          <w:tcPr>
            <w:tcW w:w="675" w:type="dxa"/>
            <w:vMerge w:val="continue"/>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
              <w:rPr>
                <w:rFonts w:ascii="宋体" w:hAnsi="宋体" w:cs="宋体"/>
                <w:color w:val="000000"/>
                <w:szCs w:val="21"/>
              </w:rPr>
            </w:pPr>
            <w:r>
              <w:rPr>
                <w:rFonts w:cs="宋体" w:ascii="宋体" w:hAnsi="宋体"/>
                <w:color w:val="000000"/>
                <w:szCs w:val="21"/>
              </w:rPr>
            </w:r>
          </w:p>
        </w:tc>
        <w:tc>
          <w:tcPr>
            <w:tcW w:w="818" w:type="dxa"/>
            <w:vMerge w:val="continue"/>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
              <w:rPr>
                <w:rFonts w:ascii="宋体" w:hAnsi="宋体" w:cs="宋体"/>
                <w:color w:val="000000"/>
                <w:szCs w:val="21"/>
              </w:rPr>
            </w:pPr>
            <w:r>
              <w:rPr>
                <w:rFonts w:cs="宋体" w:ascii="宋体" w:hAnsi="宋体"/>
                <w:color w:val="000000"/>
                <w:szCs w:val="21"/>
              </w:rPr>
            </w:r>
          </w:p>
        </w:tc>
      </w:tr>
    </w:tbl>
    <w:p>
      <w:pPr>
        <w:pStyle w:val="Normal"/>
        <w:spacing w:lineRule="auto" w:line="180"/>
        <w:ind w:firstLine="540" w:end="0"/>
        <w:rPr>
          <w:rFonts w:ascii="宋体" w:hAnsi="宋体" w:cs="宋体"/>
          <w:color w:val="000000"/>
          <w:sz w:val="27"/>
        </w:rPr>
      </w:pPr>
      <w:r>
        <w:rPr>
          <w:rFonts w:ascii="宋体" w:hAnsi="宋体" w:cs="宋体"/>
          <w:color w:val="000000"/>
          <w:sz w:val="27"/>
        </w:rPr>
        <w:t>二、中华人民共和国境内的自然人、法人和其他组织，除法律法规和有关政策文件另有规定的外，均可参加。</w:t>
      </w:r>
    </w:p>
    <w:p>
      <w:pPr>
        <w:pStyle w:val="Normal"/>
        <w:spacing w:lineRule="auto" w:line="180"/>
        <w:ind w:firstLine="540" w:end="0"/>
        <w:rPr>
          <w:rFonts w:ascii="宋体" w:hAnsi="宋体" w:cs="宋体"/>
          <w:color w:val="000000"/>
          <w:sz w:val="27"/>
        </w:rPr>
      </w:pPr>
      <w:r>
        <w:rPr>
          <w:rFonts w:ascii="宋体" w:hAnsi="宋体" w:cs="宋体"/>
          <w:color w:val="000000"/>
          <w:sz w:val="27"/>
        </w:rPr>
        <w:t>三、本次国有建设用地使用权拍卖出让采用增价方式，按照价高者得的原则确定竞得人。</w:t>
      </w:r>
    </w:p>
    <w:p>
      <w:pPr>
        <w:pStyle w:val="Normal"/>
        <w:spacing w:lineRule="auto" w:line="180"/>
        <w:ind w:firstLine="540" w:end="0"/>
        <w:rPr>
          <w:rFonts w:ascii="宋体" w:hAnsi="宋体" w:cs="宋体"/>
          <w:color w:val="000000"/>
          <w:sz w:val="27"/>
        </w:rPr>
      </w:pPr>
      <w:r>
        <w:rPr>
          <w:rFonts w:ascii="宋体" w:hAnsi="宋体" w:cs="宋体"/>
          <w:color w:val="000000"/>
          <w:sz w:val="27"/>
        </w:rPr>
        <w:t>四、本次拍卖出让的详细资料和具体要求，详见拍卖文件。凡有意竞买者可于</w:t>
      </w:r>
      <w:r>
        <w:rPr>
          <w:rFonts w:cs="宋体" w:ascii="宋体" w:hAnsi="宋体"/>
          <w:color w:val="000000"/>
          <w:sz w:val="27"/>
        </w:rPr>
        <w:t>2018</w:t>
      </w:r>
      <w:r>
        <w:rPr>
          <w:rFonts w:ascii="宋体" w:hAnsi="宋体" w:cs="宋体"/>
          <w:color w:val="000000"/>
          <w:sz w:val="27"/>
        </w:rPr>
        <w:t>年</w:t>
      </w:r>
      <w:r>
        <w:rPr>
          <w:rFonts w:cs="宋体" w:ascii="宋体" w:hAnsi="宋体"/>
          <w:color w:val="000000"/>
          <w:sz w:val="27"/>
          <w:lang w:val="en-US" w:eastAsia="zh-CN"/>
        </w:rPr>
        <w:t>11</w:t>
      </w:r>
      <w:r>
        <w:rPr>
          <w:rFonts w:ascii="宋体" w:hAnsi="宋体" w:cs="宋体"/>
          <w:color w:val="000000"/>
          <w:sz w:val="27"/>
        </w:rPr>
        <w:t>月</w:t>
      </w:r>
      <w:r>
        <w:rPr>
          <w:rFonts w:cs="宋体" w:ascii="宋体" w:hAnsi="宋体"/>
          <w:color w:val="000000"/>
          <w:sz w:val="27"/>
          <w:lang w:val="en-US" w:eastAsia="zh-CN"/>
        </w:rPr>
        <w:t>6</w:t>
      </w:r>
      <w:r>
        <w:rPr>
          <w:rFonts w:ascii="宋体" w:hAnsi="宋体" w:cs="宋体"/>
          <w:color w:val="000000"/>
          <w:sz w:val="27"/>
        </w:rPr>
        <w:t>日</w:t>
      </w:r>
      <w:r>
        <w:rPr>
          <w:rFonts w:cs="宋体" w:ascii="宋体" w:hAnsi="宋体"/>
          <w:color w:val="000000"/>
          <w:sz w:val="27"/>
        </w:rPr>
        <w:t>9</w:t>
      </w:r>
      <w:r>
        <w:rPr>
          <w:rFonts w:ascii="宋体" w:hAnsi="宋体" w:cs="宋体"/>
          <w:color w:val="000000"/>
          <w:sz w:val="27"/>
        </w:rPr>
        <w:t>时起至</w:t>
      </w:r>
      <w:r>
        <w:rPr>
          <w:rFonts w:cs="宋体" w:ascii="宋体" w:hAnsi="宋体"/>
          <w:color w:val="000000"/>
          <w:sz w:val="27"/>
        </w:rPr>
        <w:t>2018</w:t>
      </w:r>
      <w:r>
        <w:rPr>
          <w:rFonts w:ascii="宋体" w:hAnsi="宋体" w:cs="宋体"/>
          <w:color w:val="000000"/>
          <w:sz w:val="27"/>
        </w:rPr>
        <w:t>年</w:t>
      </w:r>
      <w:r>
        <w:rPr>
          <w:rFonts w:cs="宋体" w:ascii="宋体" w:hAnsi="宋体"/>
          <w:color w:val="000000"/>
          <w:sz w:val="27"/>
          <w:lang w:val="en-US" w:eastAsia="zh-CN"/>
        </w:rPr>
        <w:t>11</w:t>
      </w:r>
      <w:r>
        <w:rPr>
          <w:rFonts w:ascii="宋体" w:hAnsi="宋体" w:cs="宋体"/>
          <w:color w:val="000000"/>
          <w:sz w:val="27"/>
          <w:lang w:val="en-US" w:eastAsia="zh-CN"/>
        </w:rPr>
        <w:t>月</w:t>
      </w:r>
      <w:r>
        <w:rPr>
          <w:rFonts w:cs="宋体" w:ascii="宋体" w:hAnsi="宋体"/>
          <w:color w:val="000000"/>
          <w:sz w:val="27"/>
          <w:lang w:val="en-US" w:eastAsia="zh-CN"/>
        </w:rPr>
        <w:t>25</w:t>
      </w:r>
      <w:r>
        <w:rPr>
          <w:rFonts w:ascii="宋体" w:hAnsi="宋体" w:cs="宋体"/>
          <w:color w:val="000000"/>
          <w:sz w:val="27"/>
        </w:rPr>
        <w:t>日</w:t>
      </w:r>
      <w:r>
        <w:rPr>
          <w:rFonts w:cs="宋体" w:ascii="宋体" w:hAnsi="宋体"/>
          <w:color w:val="000000"/>
          <w:sz w:val="27"/>
        </w:rPr>
        <w:t>17</w:t>
      </w:r>
      <w:r>
        <w:rPr>
          <w:rFonts w:ascii="宋体" w:hAnsi="宋体" w:cs="宋体"/>
          <w:color w:val="000000"/>
          <w:sz w:val="27"/>
        </w:rPr>
        <w:t>时止，到巴中市巴州区政务服务和公共资源交易服务中心（巴州区广场街</w:t>
      </w:r>
      <w:r>
        <w:rPr>
          <w:rFonts w:cs="宋体" w:ascii="宋体" w:hAnsi="宋体"/>
          <w:color w:val="000000"/>
          <w:sz w:val="27"/>
        </w:rPr>
        <w:t>67</w:t>
      </w:r>
      <w:r>
        <w:rPr>
          <w:rFonts w:ascii="宋体" w:hAnsi="宋体" w:cs="宋体"/>
          <w:color w:val="000000"/>
          <w:sz w:val="27"/>
        </w:rPr>
        <w:t>号九洲商业城</w:t>
      </w:r>
      <w:r>
        <w:rPr>
          <w:rFonts w:cs="宋体" w:ascii="宋体" w:hAnsi="宋体"/>
          <w:color w:val="000000"/>
          <w:sz w:val="27"/>
        </w:rPr>
        <w:t>4</w:t>
      </w:r>
      <w:r>
        <w:rPr>
          <w:rFonts w:ascii="宋体" w:hAnsi="宋体" w:cs="宋体"/>
          <w:color w:val="000000"/>
          <w:sz w:val="27"/>
        </w:rPr>
        <w:t>楼）获取拍卖出让文件及有关材料。</w:t>
      </w:r>
    </w:p>
    <w:p>
      <w:pPr>
        <w:pStyle w:val="Normal"/>
        <w:spacing w:lineRule="auto" w:line="180"/>
        <w:ind w:firstLine="540" w:end="0"/>
        <w:rPr>
          <w:rFonts w:ascii="宋体" w:hAnsi="宋体" w:cs="宋体"/>
          <w:color w:val="000000"/>
          <w:sz w:val="27"/>
        </w:rPr>
      </w:pPr>
      <w:r>
        <w:rPr>
          <w:rFonts w:ascii="宋体" w:hAnsi="宋体" w:cs="宋体"/>
          <w:color w:val="000000"/>
          <w:sz w:val="27"/>
        </w:rPr>
        <w:t>五、申请人可于</w:t>
      </w:r>
      <w:r>
        <w:rPr>
          <w:rFonts w:cs="宋体" w:ascii="宋体" w:hAnsi="宋体"/>
          <w:color w:val="000000"/>
          <w:sz w:val="27"/>
        </w:rPr>
        <w:t>2018</w:t>
      </w:r>
      <w:r>
        <w:rPr>
          <w:rFonts w:ascii="宋体" w:hAnsi="宋体" w:cs="宋体"/>
          <w:color w:val="000000"/>
          <w:sz w:val="27"/>
        </w:rPr>
        <w:t>年</w:t>
      </w:r>
      <w:r>
        <w:rPr>
          <w:rFonts w:cs="宋体" w:ascii="宋体" w:hAnsi="宋体"/>
          <w:color w:val="000000"/>
          <w:sz w:val="27"/>
          <w:lang w:val="en-US" w:eastAsia="zh-CN"/>
        </w:rPr>
        <w:t>11</w:t>
      </w:r>
      <w:r>
        <w:rPr>
          <w:rFonts w:ascii="宋体" w:hAnsi="宋体" w:cs="宋体"/>
          <w:color w:val="000000"/>
          <w:sz w:val="27"/>
        </w:rPr>
        <w:t>月</w:t>
      </w:r>
      <w:r>
        <w:rPr>
          <w:rFonts w:cs="宋体" w:ascii="宋体" w:hAnsi="宋体"/>
          <w:color w:val="000000"/>
          <w:sz w:val="27"/>
          <w:lang w:val="en-US" w:eastAsia="zh-CN"/>
        </w:rPr>
        <w:t>6</w:t>
      </w:r>
      <w:r>
        <w:rPr>
          <w:rFonts w:ascii="宋体" w:hAnsi="宋体" w:cs="宋体"/>
          <w:color w:val="000000"/>
          <w:sz w:val="27"/>
        </w:rPr>
        <w:t>日</w:t>
      </w:r>
      <w:r>
        <w:rPr>
          <w:rFonts w:cs="宋体" w:ascii="宋体" w:hAnsi="宋体"/>
          <w:color w:val="000000"/>
          <w:sz w:val="27"/>
        </w:rPr>
        <w:t>9</w:t>
      </w:r>
      <w:r>
        <w:rPr>
          <w:rFonts w:ascii="宋体" w:hAnsi="宋体" w:cs="宋体"/>
          <w:color w:val="000000"/>
          <w:sz w:val="27"/>
        </w:rPr>
        <w:t>时起至</w:t>
      </w:r>
      <w:r>
        <w:rPr>
          <w:rFonts w:cs="宋体" w:ascii="宋体" w:hAnsi="宋体"/>
          <w:color w:val="000000"/>
          <w:sz w:val="27"/>
        </w:rPr>
        <w:t>2018</w:t>
      </w:r>
      <w:r>
        <w:rPr>
          <w:rFonts w:ascii="宋体" w:hAnsi="宋体" w:cs="宋体"/>
          <w:color w:val="000000"/>
          <w:sz w:val="27"/>
        </w:rPr>
        <w:t>年</w:t>
      </w:r>
      <w:r>
        <w:rPr>
          <w:rFonts w:cs="宋体" w:ascii="宋体" w:hAnsi="宋体"/>
          <w:color w:val="000000"/>
          <w:sz w:val="27"/>
          <w:lang w:val="en-US" w:eastAsia="zh-CN"/>
        </w:rPr>
        <w:t>11</w:t>
      </w:r>
      <w:r>
        <w:rPr>
          <w:rFonts w:ascii="宋体" w:hAnsi="宋体" w:cs="宋体"/>
          <w:color w:val="000000"/>
          <w:sz w:val="27"/>
        </w:rPr>
        <w:t>月</w:t>
      </w:r>
      <w:r>
        <w:rPr>
          <w:rFonts w:cs="宋体" w:ascii="宋体" w:hAnsi="宋体"/>
          <w:color w:val="000000"/>
          <w:sz w:val="27"/>
          <w:lang w:val="en-US" w:eastAsia="zh-CN"/>
        </w:rPr>
        <w:t>25</w:t>
      </w:r>
      <w:r>
        <w:rPr>
          <w:rFonts w:ascii="宋体" w:hAnsi="宋体" w:cs="宋体"/>
          <w:color w:val="000000"/>
          <w:sz w:val="27"/>
        </w:rPr>
        <w:t>日</w:t>
      </w:r>
      <w:r>
        <w:rPr>
          <w:rFonts w:cs="宋体" w:ascii="宋体" w:hAnsi="宋体"/>
          <w:color w:val="000000"/>
          <w:sz w:val="27"/>
        </w:rPr>
        <w:t>17</w:t>
      </w:r>
      <w:r>
        <w:rPr>
          <w:rFonts w:ascii="宋体" w:hAnsi="宋体" w:cs="宋体"/>
          <w:color w:val="000000"/>
          <w:sz w:val="27"/>
        </w:rPr>
        <w:t>时前，在工作期间向我中心提交书面申请，申请受理地点设在巴中市巴州区政务服务和公共资源交易服务中心（巴州区广场街</w:t>
      </w:r>
      <w:r>
        <w:rPr>
          <w:rFonts w:cs="宋体" w:ascii="宋体" w:hAnsi="宋体"/>
          <w:color w:val="000000"/>
          <w:sz w:val="27"/>
        </w:rPr>
        <w:t>67</w:t>
      </w:r>
      <w:r>
        <w:rPr>
          <w:rFonts w:ascii="宋体" w:hAnsi="宋体" w:cs="宋体"/>
          <w:color w:val="000000"/>
          <w:sz w:val="27"/>
        </w:rPr>
        <w:t>号九洲商业城</w:t>
      </w:r>
      <w:r>
        <w:rPr>
          <w:rFonts w:cs="宋体" w:ascii="宋体" w:hAnsi="宋体"/>
          <w:color w:val="000000"/>
          <w:sz w:val="27"/>
        </w:rPr>
        <w:t>4</w:t>
      </w:r>
      <w:r>
        <w:rPr>
          <w:rFonts w:ascii="宋体" w:hAnsi="宋体" w:cs="宋体"/>
          <w:color w:val="000000"/>
          <w:sz w:val="27"/>
        </w:rPr>
        <w:t>楼）。</w:t>
      </w:r>
    </w:p>
    <w:p>
      <w:pPr>
        <w:pStyle w:val="Normal"/>
        <w:spacing w:lineRule="auto" w:line="180"/>
        <w:ind w:firstLine="540" w:end="0"/>
        <w:rPr>
          <w:rFonts w:ascii="宋体" w:hAnsi="宋体" w:cs="宋体"/>
          <w:color w:val="000000"/>
          <w:sz w:val="27"/>
        </w:rPr>
      </w:pPr>
      <w:r>
        <w:t>缴纳竞买保证金的截止时间为2018年11月25日17时（以巴中市巴州区政务服务和公共资源交易服务中心账户到帐时间为准）。经审查，申请人具备申请条件,并按规定交纳了竞买保证金的，我中心将在2018年11 月25日17时前，确认其竞买资格。</w:t>
      </w:r>
    </w:p>
    <w:p>
      <w:pPr>
        <w:pStyle w:val="Normal"/>
        <w:spacing w:lineRule="auto" w:line="180"/>
        <w:ind w:firstLine="540" w:end="0"/>
        <w:rPr>
          <w:rFonts w:ascii="宋体" w:hAnsi="宋体" w:cs="宋体"/>
          <w:color w:val="000000"/>
          <w:sz w:val="27"/>
        </w:rPr>
      </w:pPr>
      <w:r>
        <w:rPr>
          <w:rFonts w:ascii="宋体" w:hAnsi="宋体" w:cs="宋体"/>
          <w:color w:val="000000"/>
          <w:sz w:val="27"/>
        </w:rPr>
        <w:t>六、本次国有建设用地使用权出让拍卖活动定于</w:t>
      </w:r>
      <w:r>
        <w:rPr>
          <w:rFonts w:cs="宋体" w:ascii="宋体" w:hAnsi="宋体"/>
          <w:color w:val="000000"/>
          <w:sz w:val="27"/>
        </w:rPr>
        <w:t>2018</w:t>
      </w:r>
      <w:r>
        <w:rPr>
          <w:rFonts w:ascii="宋体" w:hAnsi="宋体" w:cs="宋体"/>
          <w:color w:val="000000"/>
          <w:sz w:val="27"/>
        </w:rPr>
        <w:t>年</w:t>
      </w:r>
      <w:r>
        <w:rPr>
          <w:rFonts w:cs="宋体" w:ascii="宋体" w:hAnsi="宋体"/>
          <w:color w:val="000000"/>
          <w:sz w:val="27"/>
          <w:lang w:val="en-US" w:eastAsia="zh-CN"/>
        </w:rPr>
        <w:t>11</w:t>
      </w:r>
      <w:r>
        <w:rPr>
          <w:rFonts w:ascii="宋体" w:hAnsi="宋体" w:cs="宋体"/>
          <w:color w:val="000000"/>
          <w:sz w:val="27"/>
        </w:rPr>
        <w:t>月</w:t>
      </w:r>
      <w:r>
        <w:rPr>
          <w:rFonts w:cs="宋体" w:ascii="宋体" w:hAnsi="宋体"/>
          <w:color w:val="000000"/>
          <w:sz w:val="27"/>
          <w:lang w:val="en-US" w:eastAsia="zh-CN"/>
        </w:rPr>
        <w:t xml:space="preserve">26 </w:t>
      </w:r>
      <w:r>
        <w:rPr>
          <w:rFonts w:ascii="宋体" w:hAnsi="宋体" w:cs="宋体"/>
          <w:color w:val="000000"/>
          <w:sz w:val="27"/>
        </w:rPr>
        <w:t>日</w:t>
      </w:r>
      <w:r>
        <w:rPr>
          <w:rFonts w:cs="宋体" w:ascii="宋体" w:hAnsi="宋体"/>
          <w:color w:val="000000"/>
          <w:sz w:val="27"/>
        </w:rPr>
        <w:t>15</w:t>
      </w:r>
      <w:r>
        <w:rPr>
          <w:rFonts w:ascii="宋体" w:hAnsi="宋体" w:cs="宋体"/>
          <w:color w:val="000000"/>
          <w:sz w:val="27"/>
        </w:rPr>
        <w:t>时在巴中市政务服务和公共资源交易服务中心（巴州区江北望王路东段</w:t>
      </w:r>
      <w:r>
        <w:rPr>
          <w:rFonts w:cs="宋体" w:ascii="宋体" w:hAnsi="宋体"/>
          <w:color w:val="000000"/>
          <w:sz w:val="27"/>
        </w:rPr>
        <w:t>447</w:t>
      </w:r>
      <w:r>
        <w:rPr>
          <w:rFonts w:ascii="宋体" w:hAnsi="宋体" w:cs="宋体"/>
          <w:color w:val="000000"/>
          <w:sz w:val="27"/>
        </w:rPr>
        <w:t xml:space="preserve">号）举行。竞买人应在拍卖会前半小时，持《竞买资格确认书》到巴中市政务服务和公共资源交易服务中心领取统一的竞价标志牌后，进入拍卖会场，参加拍卖活动。 </w:t>
      </w:r>
    </w:p>
    <w:p>
      <w:pPr>
        <w:pStyle w:val="Normal"/>
        <w:spacing w:lineRule="auto" w:line="180"/>
        <w:ind w:firstLine="540" w:end="0"/>
        <w:rPr>
          <w:rFonts w:ascii="宋体" w:hAnsi="宋体" w:cs="宋体"/>
          <w:color w:val="000000"/>
          <w:sz w:val="27"/>
        </w:rPr>
      </w:pPr>
      <w:r>
        <w:rPr>
          <w:rFonts w:ascii="宋体" w:hAnsi="宋体" w:cs="宋体"/>
          <w:color w:val="000000"/>
          <w:sz w:val="27"/>
        </w:rPr>
        <w:t>七 、联系方式及保证金账户</w:t>
      </w:r>
    </w:p>
    <w:p>
      <w:pPr>
        <w:pStyle w:val="Normal"/>
        <w:spacing w:lineRule="auto" w:line="180"/>
        <w:ind w:firstLine="540" w:end="0"/>
        <w:rPr>
          <w:rFonts w:ascii="宋体" w:hAnsi="宋体" w:cs="宋体"/>
          <w:color w:val="000000"/>
          <w:sz w:val="27"/>
        </w:rPr>
      </w:pPr>
      <w:r>
        <w:rPr>
          <w:rFonts w:ascii="宋体" w:hAnsi="宋体" w:cs="宋体"/>
          <w:color w:val="000000"/>
          <w:sz w:val="27"/>
        </w:rPr>
        <w:t>（一）联系方式</w:t>
      </w:r>
    </w:p>
    <w:p>
      <w:pPr>
        <w:pStyle w:val="Normal"/>
        <w:spacing w:lineRule="auto" w:line="180"/>
        <w:ind w:firstLine="540" w:end="0"/>
        <w:rPr>
          <w:rFonts w:ascii="宋体" w:hAnsi="宋体" w:cs="宋体"/>
          <w:color w:val="000000"/>
          <w:sz w:val="27"/>
        </w:rPr>
      </w:pPr>
      <w:r>
        <w:rPr>
          <w:rFonts w:cs="宋体" w:ascii="宋体" w:hAnsi="宋体"/>
          <w:color w:val="000000"/>
          <w:sz w:val="27"/>
        </w:rPr>
        <w:t>1.</w:t>
      </w:r>
      <w:r>
        <w:rPr>
          <w:rFonts w:ascii="宋体" w:hAnsi="宋体" w:cs="宋体"/>
          <w:color w:val="000000"/>
          <w:sz w:val="27"/>
        </w:rPr>
        <w:t>联系单位：巴中市国土资源局巴州分局</w:t>
      </w:r>
    </w:p>
    <w:p>
      <w:pPr>
        <w:pStyle w:val="Normal"/>
        <w:spacing w:lineRule="auto" w:line="180"/>
        <w:ind w:firstLine="540" w:end="0"/>
        <w:rPr>
          <w:rFonts w:ascii="宋体" w:hAnsi="宋体" w:cs="宋体"/>
          <w:color w:val="000000"/>
          <w:sz w:val="27"/>
        </w:rPr>
      </w:pPr>
      <w:r>
        <w:rPr>
          <w:rFonts w:ascii="宋体" w:hAnsi="宋体" w:cs="宋体"/>
          <w:color w:val="000000"/>
          <w:sz w:val="27"/>
        </w:rPr>
        <w:t>联 系 人：王女士</w:t>
      </w:r>
    </w:p>
    <w:p>
      <w:pPr>
        <w:pStyle w:val="Normal"/>
        <w:spacing w:lineRule="auto" w:line="180"/>
        <w:ind w:firstLine="540" w:end="0"/>
        <w:rPr>
          <w:rFonts w:ascii="宋体" w:hAnsi="宋体" w:cs="宋体"/>
          <w:color w:val="000000"/>
          <w:sz w:val="27"/>
        </w:rPr>
      </w:pPr>
      <w:r>
        <w:rPr>
          <w:rFonts w:ascii="宋体" w:hAnsi="宋体" w:cs="宋体"/>
          <w:color w:val="000000"/>
          <w:sz w:val="27"/>
        </w:rPr>
        <w:t>咨询电话：</w:t>
      </w:r>
      <w:r>
        <w:rPr>
          <w:rFonts w:cs="宋体" w:ascii="宋体" w:hAnsi="宋体"/>
          <w:color w:val="000000"/>
          <w:sz w:val="27"/>
        </w:rPr>
        <w:t>0827-5018296</w:t>
      </w:r>
    </w:p>
    <w:p>
      <w:pPr>
        <w:pStyle w:val="Normal"/>
        <w:spacing w:lineRule="auto" w:line="180"/>
        <w:ind w:firstLine="540" w:end="0"/>
        <w:rPr>
          <w:rFonts w:ascii="宋体" w:hAnsi="宋体" w:cs="宋体"/>
          <w:color w:val="000000"/>
          <w:sz w:val="27"/>
        </w:rPr>
      </w:pPr>
      <w:r>
        <w:rPr>
          <w:rFonts w:cs="宋体" w:ascii="宋体" w:hAnsi="宋体"/>
          <w:color w:val="000000"/>
          <w:sz w:val="27"/>
        </w:rPr>
        <w:t>2.</w:t>
      </w:r>
      <w:r>
        <w:rPr>
          <w:rFonts w:ascii="宋体" w:hAnsi="宋体" w:cs="宋体"/>
          <w:color w:val="000000"/>
          <w:sz w:val="27"/>
        </w:rPr>
        <w:t>联系单位：巴中市巴州区政务服务和公共资源交易服务中心</w:t>
      </w:r>
    </w:p>
    <w:p>
      <w:pPr>
        <w:pStyle w:val="Normal"/>
        <w:spacing w:lineRule="auto" w:line="180"/>
        <w:ind w:firstLine="540" w:end="0"/>
        <w:rPr>
          <w:rFonts w:ascii="宋体" w:hAnsi="宋体" w:cs="宋体"/>
          <w:color w:val="000000"/>
          <w:sz w:val="27"/>
          <w:lang w:eastAsia="zh-CN"/>
        </w:rPr>
      </w:pPr>
      <w:r>
        <w:rPr>
          <w:rFonts w:ascii="宋体" w:hAnsi="宋体" w:cs="宋体"/>
          <w:color w:val="000000"/>
          <w:sz w:val="27"/>
        </w:rPr>
        <w:t>联 系 人：</w:t>
      </w:r>
      <w:r>
        <w:rPr>
          <w:rFonts w:ascii="宋体" w:hAnsi="宋体" w:cs="宋体"/>
          <w:color w:val="000000"/>
          <w:sz w:val="27"/>
          <w:lang w:eastAsia="zh-CN"/>
        </w:rPr>
        <w:t>廖女士</w:t>
      </w:r>
    </w:p>
    <w:p>
      <w:pPr>
        <w:pStyle w:val="Normal"/>
        <w:spacing w:lineRule="auto" w:line="180"/>
        <w:ind w:firstLine="540" w:end="0"/>
        <w:rPr>
          <w:rFonts w:ascii="宋体" w:hAnsi="宋体" w:cs="宋体"/>
          <w:color w:val="000000"/>
          <w:sz w:val="27"/>
        </w:rPr>
      </w:pPr>
      <w:r>
        <w:rPr>
          <w:rFonts w:ascii="宋体" w:hAnsi="宋体" w:cs="宋体"/>
          <w:color w:val="000000"/>
          <w:sz w:val="27"/>
        </w:rPr>
        <w:t>咨询电话：</w:t>
      </w:r>
      <w:r>
        <w:rPr>
          <w:rFonts w:cs="宋体" w:ascii="宋体" w:hAnsi="宋体"/>
          <w:color w:val="000000"/>
          <w:sz w:val="27"/>
        </w:rPr>
        <w:t>0827—5188559</w:t>
      </w:r>
    </w:p>
    <w:p>
      <w:pPr>
        <w:pStyle w:val="Normal"/>
        <w:spacing w:lineRule="auto" w:line="180"/>
        <w:ind w:firstLine="540" w:end="0"/>
        <w:rPr>
          <w:rFonts w:ascii="宋体" w:hAnsi="宋体" w:cs="宋体"/>
          <w:color w:val="000000"/>
          <w:sz w:val="27"/>
        </w:rPr>
      </w:pPr>
      <w:r>
        <w:rPr>
          <w:rFonts w:ascii="宋体" w:hAnsi="宋体" w:cs="宋体"/>
          <w:color w:val="000000"/>
          <w:sz w:val="27"/>
        </w:rPr>
        <w:t>（二）保证金账户</w:t>
      </w:r>
    </w:p>
    <w:p>
      <w:pPr>
        <w:pStyle w:val="Normal"/>
        <w:spacing w:lineRule="auto" w:line="180"/>
        <w:ind w:firstLine="540" w:end="0"/>
        <w:rPr>
          <w:rFonts w:ascii="宋体" w:hAnsi="宋体" w:cs="宋体"/>
          <w:color w:val="000000"/>
          <w:sz w:val="27"/>
        </w:rPr>
      </w:pPr>
      <w:r>
        <w:rPr>
          <w:rFonts w:ascii="宋体" w:hAnsi="宋体" w:cs="宋体"/>
          <w:color w:val="000000"/>
          <w:sz w:val="27"/>
        </w:rPr>
        <w:t xml:space="preserve">开户单位：巴中市巴州区政务服务和公共资源交易服务中心 </w:t>
      </w:r>
    </w:p>
    <w:p>
      <w:pPr>
        <w:pStyle w:val="Normal"/>
        <w:spacing w:lineRule="auto" w:line="180"/>
        <w:ind w:firstLine="540" w:end="0"/>
        <w:rPr>
          <w:rFonts w:ascii="宋体" w:hAnsi="宋体" w:cs="宋体"/>
          <w:color w:val="000000"/>
          <w:sz w:val="27"/>
        </w:rPr>
      </w:pPr>
      <w:r>
        <w:rPr>
          <w:rFonts w:ascii="宋体" w:hAnsi="宋体" w:cs="宋体"/>
          <w:color w:val="000000"/>
          <w:sz w:val="27"/>
        </w:rPr>
        <w:t>开户银行：建设银行巴中东城支行</w:t>
      </w:r>
    </w:p>
    <w:p>
      <w:pPr>
        <w:pStyle w:val="Normal"/>
        <w:spacing w:lineRule="auto" w:line="180"/>
        <w:ind w:firstLine="540" w:end="0"/>
        <w:rPr>
          <w:rFonts w:ascii="宋体" w:hAnsi="宋体" w:cs="宋体"/>
          <w:color w:val="000000"/>
          <w:sz w:val="27"/>
        </w:rPr>
      </w:pPr>
      <w:r>
        <w:rPr>
          <w:rFonts w:ascii="宋体" w:hAnsi="宋体" w:cs="宋体"/>
          <w:color w:val="000000"/>
          <w:sz w:val="27"/>
        </w:rPr>
        <w:t>银行账号：</w:t>
      </w:r>
      <w:r>
        <w:rPr>
          <w:rFonts w:cs="宋体" w:ascii="宋体" w:hAnsi="宋体"/>
          <w:color w:val="000000"/>
          <w:sz w:val="27"/>
        </w:rPr>
        <w:t>51001763740059099999</w:t>
      </w:r>
    </w:p>
    <w:p>
      <w:pPr>
        <w:pStyle w:val="Normal"/>
        <w:spacing w:lineRule="auto" w:line="180"/>
        <w:ind w:firstLine="540" w:end="0"/>
        <w:rPr>
          <w:rFonts w:ascii="宋体" w:hAnsi="宋体" w:cs="宋体"/>
          <w:color w:val="000000"/>
          <w:sz w:val="27"/>
        </w:rPr>
      </w:pPr>
      <w:r>
        <w:rPr>
          <w:rFonts w:ascii="宋体" w:hAnsi="宋体" w:cs="宋体"/>
          <w:color w:val="000000"/>
          <w:sz w:val="27"/>
        </w:rPr>
        <w:t>开户单位：巴中市巴州区政务服务和公共资源交易服务中心</w:t>
      </w:r>
    </w:p>
    <w:p>
      <w:pPr>
        <w:pStyle w:val="Normal"/>
        <w:spacing w:lineRule="auto" w:line="180"/>
        <w:ind w:firstLine="540" w:end="0"/>
        <w:rPr>
          <w:rFonts w:ascii="宋体" w:hAnsi="宋体" w:cs="宋体"/>
          <w:color w:val="000000"/>
          <w:sz w:val="27"/>
        </w:rPr>
      </w:pPr>
      <w:r>
        <w:rPr>
          <w:rFonts w:ascii="宋体" w:hAnsi="宋体" w:cs="宋体"/>
          <w:color w:val="000000"/>
          <w:sz w:val="27"/>
        </w:rPr>
        <w:t>开户银行：中国工商银行巴中巴州支行</w:t>
      </w:r>
    </w:p>
    <w:p>
      <w:pPr>
        <w:pStyle w:val="Normal"/>
        <w:spacing w:lineRule="auto" w:line="180"/>
        <w:ind w:firstLine="540" w:end="0"/>
        <w:rPr>
          <w:rFonts w:ascii="宋体" w:hAnsi="宋体" w:cs="宋体"/>
          <w:color w:val="000000"/>
          <w:sz w:val="27"/>
        </w:rPr>
      </w:pPr>
      <w:r>
        <w:rPr>
          <w:rFonts w:ascii="宋体" w:hAnsi="宋体" w:cs="宋体"/>
          <w:color w:val="000000"/>
          <w:sz w:val="27"/>
        </w:rPr>
        <w:t>银行账号：</w:t>
      </w:r>
      <w:r>
        <w:rPr>
          <w:rFonts w:cs="宋体" w:ascii="宋体" w:hAnsi="宋体"/>
          <w:color w:val="000000"/>
          <w:sz w:val="27"/>
        </w:rPr>
        <w:t>2318592129100888895</w:t>
      </w:r>
    </w:p>
    <w:p>
      <w:pPr>
        <w:pStyle w:val="Normal"/>
        <w:spacing w:lineRule="auto" w:line="180"/>
        <w:ind w:firstLine="540" w:end="0"/>
        <w:rPr>
          <w:rFonts w:ascii="宋体" w:hAnsi="宋体" w:cs="宋体"/>
          <w:color w:val="000000"/>
          <w:sz w:val="27"/>
        </w:rPr>
      </w:pPr>
      <w:r>
        <w:rPr>
          <w:rFonts w:ascii="宋体" w:hAnsi="宋体" w:cs="宋体"/>
          <w:color w:val="000000"/>
          <w:sz w:val="27"/>
        </w:rPr>
        <w:t xml:space="preserve">开户单位：巴中市巴州区政务服务和公共资源交易服务中心 </w:t>
      </w:r>
    </w:p>
    <w:p>
      <w:pPr>
        <w:pStyle w:val="Normal"/>
        <w:spacing w:lineRule="auto" w:line="180"/>
        <w:ind w:firstLine="540" w:end="0"/>
        <w:rPr>
          <w:rFonts w:ascii="宋体" w:hAnsi="宋体" w:cs="宋体"/>
          <w:color w:val="000000"/>
          <w:sz w:val="27"/>
        </w:rPr>
      </w:pPr>
      <w:r>
        <w:rPr>
          <w:rFonts w:ascii="宋体" w:hAnsi="宋体" w:cs="宋体"/>
          <w:color w:val="000000"/>
          <w:sz w:val="27"/>
        </w:rPr>
        <w:t>开户银行：中国银行巴中商业街支行</w:t>
      </w:r>
    </w:p>
    <w:p>
      <w:pPr>
        <w:pStyle w:val="Normal"/>
        <w:spacing w:lineRule="auto" w:line="180"/>
        <w:ind w:firstLine="540" w:end="0"/>
        <w:rPr>
          <w:rFonts w:ascii="宋体" w:hAnsi="宋体" w:cs="宋体"/>
          <w:color w:val="000000"/>
          <w:sz w:val="27"/>
        </w:rPr>
      </w:pPr>
      <w:r>
        <w:rPr>
          <w:rFonts w:ascii="宋体" w:hAnsi="宋体" w:cs="宋体"/>
          <w:color w:val="000000"/>
          <w:sz w:val="27"/>
        </w:rPr>
        <w:t>银行账号</w:t>
      </w:r>
      <w:r>
        <w:rPr>
          <w:rFonts w:cs="宋体" w:ascii="宋体" w:hAnsi="宋体"/>
          <w:color w:val="000000"/>
          <w:sz w:val="27"/>
        </w:rPr>
        <w:t>: 121231296602</w:t>
      </w:r>
    </w:p>
    <w:p>
      <w:pPr>
        <w:pStyle w:val="Normal"/>
        <w:spacing w:lineRule="auto" w:line="180"/>
        <w:ind w:firstLine="540" w:end="0"/>
        <w:rPr>
          <w:rFonts w:ascii="宋体" w:hAnsi="宋体" w:cs="宋体"/>
          <w:color w:val="000000"/>
          <w:sz w:val="27"/>
        </w:rPr>
      </w:pPr>
      <w:r>
        <w:rPr>
          <w:rFonts w:ascii="宋体" w:hAnsi="宋体" w:cs="宋体"/>
          <w:color w:val="000000"/>
          <w:sz w:val="27"/>
        </w:rPr>
        <w:t>八、其它需要公告的事项</w:t>
      </w:r>
    </w:p>
    <w:p>
      <w:pPr>
        <w:pStyle w:val="Normal"/>
        <w:spacing w:lineRule="auto" w:line="180"/>
        <w:ind w:firstLine="540" w:end="0"/>
        <w:rPr>
          <w:rFonts w:ascii="宋体" w:hAnsi="宋体" w:cs="宋体"/>
          <w:color w:val="000000"/>
          <w:sz w:val="27"/>
        </w:rPr>
      </w:pPr>
      <w:r>
        <w:rPr>
          <w:rFonts w:ascii="宋体" w:hAnsi="宋体" w:cs="宋体"/>
          <w:color w:val="000000"/>
          <w:sz w:val="27"/>
        </w:rPr>
        <w:t>（一）竞买资格确认截止时，所有取得竞买资格的竞买人应当参加拍卖会；竞买人参加现场竞价，通过现场竞价确定竞得人。</w:t>
      </w:r>
    </w:p>
    <w:p>
      <w:pPr>
        <w:pStyle w:val="Normal"/>
        <w:spacing w:lineRule="auto" w:line="180"/>
        <w:ind w:firstLine="540" w:end="0"/>
        <w:rPr>
          <w:rFonts w:ascii="宋体" w:hAnsi="宋体" w:cs="宋体"/>
          <w:color w:val="000000"/>
          <w:sz w:val="27"/>
        </w:rPr>
      </w:pPr>
      <w:r>
        <w:rPr>
          <w:rFonts w:ascii="宋体" w:hAnsi="宋体" w:cs="宋体"/>
          <w:color w:val="000000"/>
          <w:sz w:val="27"/>
        </w:rPr>
        <w:t>（二）本公告同时在以下网站发布：</w:t>
      </w:r>
    </w:p>
    <w:p>
      <w:pPr>
        <w:pStyle w:val="Normal"/>
        <w:spacing w:lineRule="auto" w:line="180"/>
        <w:ind w:firstLine="540" w:end="0"/>
        <w:rPr>
          <w:rFonts w:ascii="宋体" w:hAnsi="宋体" w:cs="宋体"/>
          <w:color w:val="000000"/>
          <w:sz w:val="27"/>
        </w:rPr>
      </w:pPr>
      <w:r>
        <w:rPr>
          <w:rFonts w:ascii="宋体" w:hAnsi="宋体" w:cs="宋体"/>
          <w:color w:val="000000"/>
          <w:sz w:val="27"/>
        </w:rPr>
        <w:t>中国土地市场网：（</w:t>
      </w:r>
      <w:r>
        <w:rPr>
          <w:rFonts w:cs="宋体" w:ascii="宋体" w:hAnsi="宋体"/>
          <w:color w:val="000000"/>
          <w:sz w:val="27"/>
        </w:rPr>
        <w:t>http://www.landchina.com/)</w:t>
      </w:r>
    </w:p>
    <w:p>
      <w:pPr>
        <w:pStyle w:val="Normal"/>
        <w:spacing w:lineRule="auto" w:line="180"/>
        <w:ind w:firstLine="540" w:end="0"/>
        <w:rPr>
          <w:rFonts w:ascii="宋体" w:hAnsi="宋体" w:cs="宋体"/>
          <w:color w:val="000000"/>
          <w:sz w:val="27"/>
        </w:rPr>
      </w:pPr>
      <w:r>
        <w:rPr>
          <w:rFonts w:ascii="宋体" w:hAnsi="宋体" w:cs="宋体"/>
          <w:color w:val="000000"/>
          <w:sz w:val="27"/>
        </w:rPr>
        <w:t>四川土地矿权交易信息网：</w:t>
      </w:r>
    </w:p>
    <w:p>
      <w:pPr>
        <w:pStyle w:val="Normal"/>
        <w:spacing w:lineRule="auto" w:line="180"/>
        <w:ind w:firstLine="540" w:end="0"/>
        <w:rPr>
          <w:rFonts w:ascii="宋体" w:hAnsi="宋体" w:cs="宋体"/>
          <w:color w:val="000000"/>
          <w:sz w:val="27"/>
        </w:rPr>
      </w:pPr>
      <w:r>
        <w:rPr>
          <w:rFonts w:ascii="宋体" w:hAnsi="宋体" w:cs="宋体"/>
          <w:color w:val="000000"/>
          <w:sz w:val="27"/>
        </w:rPr>
        <w:t>（</w:t>
      </w:r>
      <w:r>
        <w:rPr>
          <w:rFonts w:cs="宋体" w:ascii="宋体" w:hAnsi="宋体"/>
          <w:color w:val="000000"/>
          <w:sz w:val="27"/>
        </w:rPr>
        <w:t>http://www.sclr.gov.cn/1024/index.asp</w:t>
      </w:r>
      <w:r>
        <w:rPr>
          <w:rFonts w:ascii="宋体" w:hAnsi="宋体" w:cs="宋体"/>
          <w:color w:val="000000"/>
          <w:sz w:val="27"/>
        </w:rPr>
        <w:t>）</w:t>
      </w:r>
    </w:p>
    <w:p>
      <w:pPr>
        <w:pStyle w:val="Normal"/>
        <w:spacing w:lineRule="auto" w:line="180"/>
        <w:ind w:firstLine="540" w:end="0"/>
        <w:rPr>
          <w:rFonts w:ascii="宋体" w:hAnsi="宋体" w:cs="宋体"/>
          <w:color w:val="000000"/>
          <w:sz w:val="27"/>
        </w:rPr>
      </w:pPr>
      <w:r>
        <w:rPr>
          <w:rFonts w:ascii="宋体" w:hAnsi="宋体" w:cs="宋体"/>
          <w:color w:val="000000"/>
          <w:sz w:val="27"/>
        </w:rPr>
        <w:t>巴中市国土资源局（</w:t>
      </w:r>
      <w:hyperlink r:id="rId2">
        <w:r>
          <w:rPr>
            <w:rStyle w:val="Hyperlink"/>
            <w:rFonts w:cs="宋体" w:ascii="宋体" w:hAnsi="宋体"/>
            <w:color w:val="000000"/>
            <w:sz w:val="27"/>
          </w:rPr>
          <w:t>http://gtzyj.cnbz.gov.cn/</w:t>
        </w:r>
      </w:hyperlink>
      <w:r>
        <w:rPr>
          <w:rFonts w:ascii="宋体" w:hAnsi="宋体" w:cs="宋体"/>
          <w:color w:val="000000"/>
          <w:sz w:val="27"/>
        </w:rPr>
        <w:t>）</w:t>
      </w:r>
    </w:p>
    <w:p>
      <w:pPr>
        <w:pStyle w:val="Normal"/>
        <w:spacing w:lineRule="auto" w:line="180"/>
        <w:ind w:firstLine="540" w:end="0"/>
        <w:rPr>
          <w:rFonts w:ascii="宋体" w:hAnsi="宋体" w:cs="宋体"/>
          <w:color w:val="000000"/>
          <w:sz w:val="27"/>
        </w:rPr>
      </w:pPr>
      <w:r>
        <w:rPr>
          <w:rFonts w:ascii="宋体" w:hAnsi="宋体" w:cs="宋体"/>
          <w:color w:val="000000"/>
          <w:sz w:val="27"/>
        </w:rPr>
        <w:t>巴中市巴州区人民政府（</w:t>
      </w:r>
      <w:hyperlink r:id="rId3">
        <w:r>
          <w:rPr>
            <w:rStyle w:val="Hyperlink"/>
            <w:rFonts w:cs="宋体" w:ascii="宋体" w:hAnsi="宋体"/>
            <w:color w:val="000000"/>
            <w:sz w:val="27"/>
          </w:rPr>
          <w:t>http://www.bzqzf.gov.cn/</w:t>
        </w:r>
      </w:hyperlink>
      <w:r>
        <w:rPr>
          <w:rFonts w:ascii="宋体" w:hAnsi="宋体" w:cs="宋体"/>
          <w:color w:val="000000"/>
          <w:sz w:val="27"/>
        </w:rPr>
        <w:t>）</w:t>
      </w:r>
    </w:p>
    <w:p>
      <w:pPr>
        <w:pStyle w:val="Normal"/>
        <w:spacing w:lineRule="auto" w:line="180"/>
        <w:ind w:firstLine="540" w:end="0"/>
        <w:jc w:val="end"/>
        <w:rPr>
          <w:rFonts w:ascii="宋体" w:hAnsi="宋体" w:cs="宋体"/>
          <w:color w:val="000000"/>
          <w:sz w:val="27"/>
        </w:rPr>
      </w:pPr>
      <w:r>
        <w:rPr>
          <w:rFonts w:ascii="宋体" w:hAnsi="宋体" w:cs="宋体"/>
          <w:color w:val="000000"/>
          <w:sz w:val="27"/>
        </w:rPr>
        <w:t>巴中市国土资源局巴州分局</w:t>
      </w:r>
    </w:p>
    <w:p>
      <w:pPr>
        <w:pStyle w:val="Normal"/>
        <w:spacing w:lineRule="auto" w:line="180"/>
        <w:ind w:firstLine="540" w:end="0"/>
        <w:jc w:val="end"/>
        <w:rPr>
          <w:rFonts w:ascii="宋体" w:hAnsi="宋体" w:cs="宋体"/>
          <w:color w:val="000000"/>
          <w:sz w:val="27"/>
        </w:rPr>
      </w:pPr>
      <w:r>
        <w:rPr>
          <w:rFonts w:ascii="宋体" w:hAnsi="宋体" w:cs="宋体"/>
          <w:color w:val="000000"/>
          <w:sz w:val="27"/>
        </w:rPr>
        <w:t xml:space="preserve">巴中市巴州区政务服务和公共资源交易服务中心 </w:t>
      </w:r>
    </w:p>
    <w:p>
      <w:pPr>
        <w:pStyle w:val="Normal"/>
        <w:spacing w:lineRule="auto" w:line="180"/>
        <w:ind w:firstLine="540" w:end="0"/>
        <w:jc w:val="end"/>
        <w:rPr>
          <w:rFonts w:ascii="宋体" w:hAnsi="宋体" w:cs="宋体"/>
          <w:color w:val="000000"/>
          <w:sz w:val="27"/>
        </w:rPr>
      </w:pPr>
      <w:r>
        <w:rPr>
          <w:rFonts w:cs="宋体" w:ascii="宋体" w:hAnsi="宋体"/>
          <w:color w:val="000000"/>
          <w:sz w:val="27"/>
        </w:rPr>
        <w:t>2018</w:t>
      </w:r>
      <w:r>
        <w:rPr>
          <w:rFonts w:ascii="宋体" w:hAnsi="宋体" w:cs="宋体"/>
          <w:color w:val="000000"/>
          <w:sz w:val="27"/>
        </w:rPr>
        <w:t>年</w:t>
      </w:r>
      <w:r>
        <w:rPr>
          <w:rFonts w:cs="宋体" w:ascii="宋体" w:hAnsi="宋体"/>
          <w:color w:val="000000"/>
          <w:sz w:val="27"/>
          <w:lang w:val="en-US" w:eastAsia="zh-CN"/>
        </w:rPr>
        <w:t>11</w:t>
      </w:r>
      <w:r>
        <w:rPr>
          <w:rFonts w:ascii="宋体" w:hAnsi="宋体" w:cs="宋体"/>
          <w:color w:val="000000"/>
          <w:sz w:val="27"/>
        </w:rPr>
        <w:t>月</w:t>
      </w:r>
      <w:r>
        <w:rPr>
          <w:rFonts w:cs="宋体" w:ascii="宋体" w:hAnsi="宋体"/>
          <w:color w:val="000000"/>
          <w:sz w:val="27"/>
          <w:lang w:val="en-US" w:eastAsia="zh-CN"/>
        </w:rPr>
        <w:t>5</w:t>
      </w:r>
      <w:r>
        <w:rPr>
          <w:rFonts w:ascii="宋体" w:hAnsi="宋体" w:cs="宋体"/>
          <w:color w:val="000000"/>
          <w:sz w:val="27"/>
        </w:rPr>
        <w:t>日</w:t>
      </w:r>
    </w:p>
    <w:p>
      <w:pPr>
        <w:pStyle w:val="Normal"/>
        <w:spacing w:lineRule="auto" w:line="180"/>
        <w:ind w:firstLine="540" w:end="0"/>
        <w:rPr>
          <w:rFonts w:ascii="宋体" w:hAnsi="宋体" w:cs="宋体"/>
          <w:color w:val="000000"/>
          <w:sz w:val="27"/>
        </w:rPr>
      </w:pPr>
      <w:r>
        <w:rPr>
          <w:rFonts w:cs="宋体" w:ascii="宋体" w:hAnsi="宋体"/>
          <w:color w:val="000000"/>
          <w:sz w:val="27"/>
        </w:rPr>
      </w:r>
    </w:p>
    <w:p>
      <w:pPr>
        <w:pStyle w:val="Normal"/>
        <w:spacing w:lineRule="auto" w:line="439"/>
        <w:jc w:val="end"/>
        <w:rPr>
          <w:rFonts w:ascii="宋体" w:hAnsi="宋体" w:cs="宋体"/>
          <w:color w:val="000000"/>
          <w:sz w:val="30"/>
          <w:szCs w:val="30"/>
          <w:u w:val="single"/>
        </w:rPr>
      </w:pPr>
      <w:r>
        <w:rPr>
          <w:rFonts w:cs="宋体" w:ascii="宋体" w:hAnsi="宋体"/>
          <w:color w:val="000000"/>
          <w:sz w:val="30"/>
          <w:szCs w:val="30"/>
          <w:u w:val="single"/>
        </w:rPr>
      </w:r>
    </w:p>
    <w:p>
      <w:pPr>
        <w:pStyle w:val="Normal"/>
        <w:spacing w:lineRule="auto" w:line="439"/>
        <w:jc w:val="end"/>
        <w:rPr>
          <w:rFonts w:ascii="宋体" w:hAnsi="宋体" w:cs="宋体"/>
          <w:color w:val="000000"/>
          <w:sz w:val="30"/>
          <w:szCs w:val="30"/>
          <w:u w:val="single"/>
          <w:lang w:eastAsia="zh-CN"/>
        </w:rPr>
      </w:pPr>
      <w:r>
        <w:rPr>
          <w:rFonts w:cs="宋体" w:ascii="宋体" w:hAnsi="宋体"/>
          <w:color w:val="000000"/>
          <w:sz w:val="30"/>
          <w:szCs w:val="30"/>
          <w:u w:val="single"/>
          <w:lang w:eastAsia="zh-CN"/>
        </w:rPr>
      </w:r>
    </w:p>
    <w:p>
      <w:pPr>
        <w:pStyle w:val="Normal"/>
        <w:spacing w:lineRule="auto" w:line="439"/>
        <w:jc w:val="end"/>
        <w:rPr>
          <w:rFonts w:ascii="宋体" w:hAnsi="宋体" w:cs="宋体"/>
          <w:color w:val="000000"/>
          <w:sz w:val="30"/>
          <w:szCs w:val="30"/>
          <w:u w:val="single"/>
          <w:lang w:eastAsia="zh-CN"/>
        </w:rPr>
      </w:pPr>
      <w:r>
        <w:rPr>
          <w:rFonts w:cs="宋体" w:ascii="宋体" w:hAnsi="宋体"/>
          <w:color w:val="000000"/>
          <w:sz w:val="30"/>
          <w:szCs w:val="30"/>
          <w:u w:val="single"/>
          <w:lang w:eastAsia="zh-CN"/>
        </w:rPr>
      </w:r>
    </w:p>
    <w:p>
      <w:pPr>
        <w:pStyle w:val="Normal"/>
        <w:spacing w:lineRule="auto" w:line="439"/>
        <w:jc w:val="end"/>
        <w:rPr>
          <w:rFonts w:ascii="宋体" w:hAnsi="宋体" w:cs="宋体"/>
          <w:color w:val="000000"/>
          <w:sz w:val="30"/>
          <w:szCs w:val="30"/>
          <w:u w:val="single"/>
          <w:lang w:eastAsia="zh-CN"/>
        </w:rPr>
      </w:pPr>
      <w:r>
        <w:rPr>
          <w:rFonts w:cs="宋体" w:ascii="宋体" w:hAnsi="宋体"/>
          <w:color w:val="000000"/>
          <w:sz w:val="30"/>
          <w:szCs w:val="30"/>
          <w:u w:val="single"/>
          <w:lang w:eastAsia="zh-CN"/>
        </w:rPr>
      </w:r>
    </w:p>
    <w:p>
      <w:pPr>
        <w:pStyle w:val="Normal"/>
        <w:spacing w:lineRule="auto" w:line="439"/>
        <w:jc w:val="end"/>
        <w:rPr>
          <w:rFonts w:ascii="宋体" w:hAnsi="宋体" w:cs="宋体"/>
          <w:color w:val="000000"/>
          <w:sz w:val="30"/>
          <w:szCs w:val="30"/>
          <w:u w:val="single"/>
          <w:lang w:eastAsia="zh-CN"/>
        </w:rPr>
      </w:pPr>
      <w:r>
        <w:rPr>
          <w:rFonts w:cs="宋体" w:ascii="宋体" w:hAnsi="宋体"/>
          <w:color w:val="000000"/>
          <w:sz w:val="30"/>
          <w:szCs w:val="30"/>
          <w:u w:val="single"/>
          <w:lang w:eastAsia="zh-CN"/>
        </w:rPr>
      </w:r>
    </w:p>
    <w:p>
      <w:pPr>
        <w:pStyle w:val="Normal"/>
        <w:spacing w:lineRule="auto" w:line="439"/>
        <w:jc w:val="end"/>
        <w:rPr>
          <w:rFonts w:ascii="宋体" w:hAnsi="宋体" w:cs="宋体"/>
          <w:color w:val="000000"/>
          <w:sz w:val="30"/>
          <w:szCs w:val="30"/>
          <w:u w:val="single"/>
          <w:lang w:eastAsia="zh-CN"/>
        </w:rPr>
      </w:pPr>
      <w:r>
        <w:rPr>
          <w:rFonts w:cs="宋体" w:ascii="宋体" w:hAnsi="宋体"/>
          <w:color w:val="000000"/>
          <w:sz w:val="30"/>
          <w:szCs w:val="30"/>
          <w:u w:val="single"/>
          <w:lang w:eastAsia="zh-CN"/>
        </w:rPr>
      </w:r>
    </w:p>
    <w:p>
      <w:pPr>
        <w:pStyle w:val="Normal"/>
        <w:spacing w:lineRule="auto" w:line="439"/>
        <w:jc w:val="end"/>
        <w:rPr>
          <w:rFonts w:ascii="宋体" w:hAnsi="宋体" w:cs="宋体"/>
          <w:color w:val="000000"/>
          <w:sz w:val="30"/>
          <w:szCs w:val="30"/>
          <w:u w:val="single"/>
          <w:lang w:eastAsia="zh-CN"/>
        </w:rPr>
      </w:pPr>
      <w:r>
        <w:rPr>
          <w:rFonts w:cs="宋体" w:ascii="宋体" w:hAnsi="宋体"/>
          <w:color w:val="000000"/>
          <w:sz w:val="30"/>
          <w:szCs w:val="30"/>
          <w:u w:val="single"/>
          <w:lang w:eastAsia="zh-CN"/>
        </w:rPr>
      </w:r>
    </w:p>
    <w:p>
      <w:pPr>
        <w:pStyle w:val="Normal"/>
        <w:spacing w:lineRule="auto" w:line="439"/>
        <w:jc w:val="end"/>
        <w:rPr>
          <w:rFonts w:ascii="宋体" w:hAnsi="宋体" w:cs="宋体"/>
          <w:color w:val="000000"/>
          <w:sz w:val="30"/>
          <w:szCs w:val="30"/>
          <w:u w:val="single"/>
          <w:lang w:eastAsia="zh-CN"/>
        </w:rPr>
      </w:pPr>
      <w:r>
        <w:rPr>
          <w:rFonts w:cs="宋体" w:ascii="宋体" w:hAnsi="宋体"/>
          <w:color w:val="000000"/>
          <w:sz w:val="30"/>
          <w:szCs w:val="30"/>
          <w:u w:val="single"/>
          <w:lang w:eastAsia="zh-CN"/>
        </w:rPr>
      </w:r>
    </w:p>
    <w:p>
      <w:pPr>
        <w:pStyle w:val="Normal"/>
        <w:spacing w:lineRule="auto" w:line="439"/>
        <w:jc w:val="end"/>
        <w:rPr>
          <w:rFonts w:ascii="宋体" w:hAnsi="宋体" w:cs="宋体"/>
          <w:color w:val="000000"/>
          <w:sz w:val="30"/>
          <w:szCs w:val="30"/>
          <w:u w:val="single"/>
          <w:lang w:eastAsia="zh-CN"/>
        </w:rPr>
      </w:pPr>
      <w:r>
        <w:rPr>
          <w:rFonts w:cs="宋体" w:ascii="宋体" w:hAnsi="宋体"/>
          <w:color w:val="000000"/>
          <w:sz w:val="30"/>
          <w:szCs w:val="30"/>
          <w:u w:val="single"/>
          <w:lang w:eastAsia="zh-CN"/>
        </w:rPr>
      </w:r>
    </w:p>
    <w:p>
      <w:pPr>
        <w:pStyle w:val="Normal"/>
        <w:spacing w:lineRule="auto" w:line="439"/>
        <w:jc w:val="end"/>
        <w:rPr>
          <w:rFonts w:ascii="宋体" w:hAnsi="宋体" w:cs="宋体"/>
          <w:color w:val="000000"/>
          <w:sz w:val="30"/>
          <w:szCs w:val="30"/>
          <w:u w:val="single"/>
          <w:lang w:eastAsia="zh-CN"/>
        </w:rPr>
      </w:pPr>
      <w:r>
        <w:rPr>
          <w:rFonts w:cs="宋体" w:ascii="宋体" w:hAnsi="宋体"/>
          <w:color w:val="000000"/>
          <w:sz w:val="30"/>
          <w:szCs w:val="30"/>
          <w:u w:val="single"/>
          <w:lang w:eastAsia="zh-CN"/>
        </w:rPr>
      </w:r>
    </w:p>
    <w:p>
      <w:pPr>
        <w:pStyle w:val="Normal"/>
        <w:spacing w:lineRule="auto" w:line="439"/>
        <w:jc w:val="end"/>
        <w:rPr>
          <w:rFonts w:ascii="宋体" w:hAnsi="宋体" w:cs="宋体"/>
          <w:color w:val="000000"/>
          <w:sz w:val="30"/>
          <w:szCs w:val="30"/>
          <w:u w:val="single"/>
          <w:lang w:eastAsia="zh-CN"/>
        </w:rPr>
      </w:pPr>
      <w:r>
        <w:rPr>
          <w:rFonts w:cs="宋体" w:ascii="宋体" w:hAnsi="宋体"/>
          <w:color w:val="000000"/>
          <w:sz w:val="30"/>
          <w:szCs w:val="30"/>
          <w:u w:val="single"/>
          <w:lang w:eastAsia="zh-CN"/>
        </w:rPr>
      </w:r>
    </w:p>
    <w:p>
      <w:pPr>
        <w:pStyle w:val="Normal"/>
        <w:spacing w:lineRule="auto" w:line="439"/>
        <w:jc w:val="end"/>
        <w:rPr>
          <w:rFonts w:ascii="宋体" w:hAnsi="宋体" w:cs="宋体"/>
          <w:color w:val="000000"/>
          <w:sz w:val="30"/>
          <w:szCs w:val="30"/>
          <w:u w:val="single"/>
          <w:lang w:eastAsia="zh-CN"/>
        </w:rPr>
      </w:pPr>
      <w:r>
        <w:rPr>
          <w:rFonts w:cs="宋体" w:ascii="宋体" w:hAnsi="宋体"/>
          <w:color w:val="000000"/>
          <w:sz w:val="30"/>
          <w:szCs w:val="30"/>
          <w:u w:val="single"/>
          <w:lang w:eastAsia="zh-CN"/>
        </w:rPr>
      </w:r>
    </w:p>
    <w:p>
      <w:pPr>
        <w:pStyle w:val="Normal"/>
        <w:spacing w:lineRule="auto" w:line="439"/>
        <w:jc w:val="end"/>
        <w:rPr>
          <w:rFonts w:ascii="宋体" w:hAnsi="宋体" w:cs="宋体"/>
          <w:color w:val="000000"/>
          <w:sz w:val="30"/>
          <w:szCs w:val="30"/>
          <w:u w:val="single"/>
          <w:lang w:eastAsia="zh-CN"/>
        </w:rPr>
      </w:pPr>
      <w:r>
        <w:rPr>
          <w:rFonts w:cs="宋体" w:ascii="宋体" w:hAnsi="宋体"/>
          <w:color w:val="000000"/>
          <w:sz w:val="30"/>
          <w:szCs w:val="30"/>
          <w:u w:val="single"/>
          <w:lang w:eastAsia="zh-CN"/>
        </w:rPr>
      </w:r>
    </w:p>
    <w:p>
      <w:pPr>
        <w:pStyle w:val="Normal"/>
        <w:spacing w:lineRule="auto" w:line="439"/>
        <w:jc w:val="end"/>
        <w:rPr>
          <w:rFonts w:ascii="宋体" w:hAnsi="宋体" w:cs="宋体"/>
          <w:color w:val="000000"/>
          <w:sz w:val="30"/>
          <w:szCs w:val="30"/>
          <w:u w:val="single"/>
          <w:lang w:val="en-US" w:eastAsia="zh-CN"/>
        </w:rPr>
      </w:pPr>
      <w:r>
        <w:rPr>
          <w:rFonts w:cs="宋体" w:ascii="宋体" w:hAnsi="宋体"/>
          <w:color w:val="000000"/>
          <w:sz w:val="30"/>
          <w:szCs w:val="30"/>
          <w:u w:val="single"/>
          <w:lang w:val="en-US" w:eastAsia="zh-CN"/>
        </w:rPr>
      </w:r>
    </w:p>
    <w:p>
      <w:pPr>
        <w:pStyle w:val="Normal"/>
        <w:spacing w:lineRule="auto" w:line="439"/>
        <w:jc w:val="end"/>
        <w:rPr>
          <w:rFonts w:ascii="宋体" w:hAnsi="宋体" w:cs="宋体"/>
          <w:color w:val="000000"/>
          <w:sz w:val="30"/>
          <w:szCs w:val="30"/>
          <w:u w:val="single"/>
          <w:lang w:val="en-US" w:eastAsia="zh-CN"/>
        </w:rPr>
      </w:pPr>
      <w:r>
        <w:rPr>
          <w:rFonts w:cs="宋体" w:ascii="宋体" w:hAnsi="宋体"/>
          <w:color w:val="000000"/>
          <w:sz w:val="30"/>
          <w:szCs w:val="30"/>
          <w:u w:val="single"/>
          <w:lang w:val="en-US" w:eastAsia="zh-CN"/>
        </w:rPr>
      </w:r>
    </w:p>
    <w:p>
      <w:pPr>
        <w:pStyle w:val="Normal"/>
        <w:spacing w:lineRule="auto" w:line="439"/>
        <w:jc w:val="both"/>
        <w:rPr>
          <w:rFonts w:ascii="宋体" w:hAnsi="宋体" w:cs="宋体"/>
          <w:color w:val="000000"/>
          <w:sz w:val="30"/>
          <w:szCs w:val="30"/>
          <w:u w:val="single"/>
          <w:lang w:val="en-US" w:eastAsia="zh-CN"/>
        </w:rPr>
      </w:pPr>
      <w:r>
        <w:rPr>
          <w:rFonts w:ascii="宋体" w:hAnsi="宋体" w:cs="宋体"/>
          <w:color w:val="000000"/>
          <w:sz w:val="30"/>
          <w:szCs w:val="30"/>
          <w:u w:val="single"/>
          <w:lang w:val="en-US" w:eastAsia="zh-CN"/>
        </w:rPr>
        <w:t xml:space="preserve"> </w:t>
      </w:r>
    </w:p>
    <w:sectPr>
      <w:footerReference w:type="default" r:id="rId4"/>
      <w:footerReference w:type="first" r:id="rId5"/>
      <w:type w:val="nextPage"/>
      <w:pgSz w:w="11906" w:h="16838"/>
      <w:pgMar w:left="1800" w:right="1466" w:gutter="0" w:header="0" w:top="1440" w:footer="992"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86"/>
    <w:family w:val="roman"/>
    <w:pitch w:val="variable"/>
  </w:font>
  <w:font w:name="Calibri">
    <w:charset w:val="00" w:characterSet="windows-1252"/>
    <w:family w:val="swiss"/>
    <w:pitch w:val="default"/>
  </w:font>
  <w:font w:name="Liberation Sans">
    <w:altName w:val="Arial"/>
    <w:charset w:val="86"/>
    <w:family w:val="swiss"/>
    <w:pitch w:val="variable"/>
  </w:font>
  <w:font w:name="Tahoma">
    <w:charset w:val="00" w:characterSet="windows-1252"/>
    <w:family w:val="swiss"/>
    <w:pitch w:val="default"/>
  </w:font>
  <w:font w:name="宋体">
    <w:charset w:val="86"/>
    <w:family w:val="auto"/>
    <w:pitch w:val="default"/>
  </w:font>
  <w:font w:name="仿宋_GB2312">
    <w:charset w:val="86"/>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4">
              <wp:simplePos x="0" y="0"/>
              <wp:positionH relativeFrom="margin">
                <wp:align>center</wp:align>
              </wp:positionH>
              <wp:positionV relativeFrom="paragraph">
                <wp:posOffset>635</wp:posOffset>
              </wp:positionV>
              <wp:extent cx="58420" cy="139700"/>
              <wp:effectExtent l="0" t="0" r="0" b="0"/>
              <wp:wrapSquare wrapText="bothSides"/>
              <wp:docPr id="1" name="框架1"/>
              <a:graphic xmlns:a="http://schemas.openxmlformats.org/drawingml/2006/main">
                <a:graphicData uri="http://schemas.microsoft.com/office/word/2010/wordprocessingShape">
                  <wps:wsp>
                    <wps:cNvSpPr txBox="1"/>
                    <wps:spPr>
                      <a:xfrm>
                        <a:off x="0" y="0"/>
                        <a:ext cx="58420" cy="139700"/>
                      </a:xfrm>
                      <a:prstGeom prst="rect"/>
                      <a:solidFill>
                        <a:srgbClr val="FFFFFF">
                          <a:alpha val="0"/>
                        </a:srgbClr>
                      </a:solidFill>
                    </wps:spPr>
                    <wps:txbx>
                      <w:txbxContent>
                        <w:p>
                          <w:pPr>
                            <w:pStyle w:val="Footer"/>
                            <w:rPr>
                              <w:rStyle w:val="PageNumber"/>
                            </w:rPr>
                          </w:pPr>
                          <w:r>
                            <w:rPr/>
                            <w:fldChar w:fldCharType="begin"/>
                          </w:r>
                          <w:r>
                            <w:rPr/>
                            <w:instrText xml:space="preserve"> PAGE </w:instrText>
                          </w:r>
                          <w:r>
                            <w:rPr/>
                            <w:fldChar w:fldCharType="separate"/>
                          </w:r>
                          <w:r>
                            <w:rPr/>
                            <w:t>4</w:t>
                          </w:r>
                          <w:r>
                            <w:rPr/>
                            <w:fldChar w:fldCharType="end"/>
                          </w:r>
                        </w:p>
                      </w:txbxContent>
                    </wps:txbx>
                    <wps:bodyPr anchor="t" lIns="0" tIns="0" rIns="0" bIns="0">
                      <a:noAutofit/>
                    </wps:bodyPr>
                  </wps:wsp>
                </a:graphicData>
              </a:graphic>
            </wp:anchor>
          </w:drawing>
        </mc:Choice>
        <mc:Fallback>
          <w:pict>
            <v:rect fillcolor="#FFFFFF" style="position:absolute;rotation:-0;width:4.6pt;height:11pt;mso-wrap-distance-left:0pt;mso-wrap-distance-right:0pt;mso-wrap-distance-top:0pt;mso-wrap-distance-bottom:0pt;margin-top:0.05pt;mso-position-vertical-relative:text;margin-left:213.7pt;mso-position-horizontal:center;mso-position-horizontal-relative:margin">
              <v:fill opacity="0f"/>
              <v:textbox inset="0in,0in,0in,0in">
                <w:txbxContent>
                  <w:p>
                    <w:pPr>
                      <w:pStyle w:val="Footer"/>
                      <w:rPr>
                        <w:rStyle w:val="PageNumber"/>
                      </w:rPr>
                    </w:pPr>
                    <w:r>
                      <w:rPr/>
                      <w:fldChar w:fldCharType="begin"/>
                    </w:r>
                    <w:r>
                      <w:rPr/>
                      <w:instrText xml:space="preserve"> PAGE </w:instrText>
                    </w:r>
                    <w:r>
                      <w:rPr/>
                      <w:fldChar w:fldCharType="separate"/>
                    </w:r>
                    <w:r>
                      <w:rPr/>
                      <w:t>4</w:t>
                    </w:r>
                    <w:r>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11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思源宋体 CN" w:cs="Arial"/>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ar-SA"/>
    </w:rPr>
  </w:style>
  <w:style w:type="character" w:styleId="Style14">
    <w:name w:val="默认段落字体"/>
    <w:qFormat/>
    <w:rPr/>
  </w:style>
  <w:style w:type="character" w:styleId="PageNumber">
    <w:name w:val="page number"/>
    <w:basedOn w:val="Style14"/>
    <w:rPr/>
  </w:style>
  <w:style w:type="character" w:styleId="Hyperlink">
    <w:name w:val="Hyperlink"/>
    <w:basedOn w:val="Style14"/>
    <w:rPr>
      <w:color w:val="0000FF"/>
      <w:u w:val="single"/>
    </w:rPr>
  </w:style>
  <w:style w:type="paragraph" w:styleId="Style15">
    <w:name w:val="标题样式"/>
    <w:basedOn w:val="Normal"/>
    <w:next w:val="BodyText"/>
    <w:qFormat/>
    <w:pPr>
      <w:keepNext w:val="true"/>
      <w:spacing w:before="240" w:after="120"/>
    </w:pPr>
    <w:rPr>
      <w:rFonts w:ascii="Liberation Sans" w:hAnsi="Liberation Sans" w:eastAsia="微软雅黑"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Style16">
    <w:name w:val="索引"/>
    <w:basedOn w:val="Normal"/>
    <w:qFormat/>
    <w:pPr>
      <w:suppressLineNumbers/>
    </w:pPr>
    <w:rPr>
      <w:rFonts w:cs="Arial"/>
    </w:rPr>
  </w:style>
  <w:style w:type="paragraph" w:styleId="Style17">
    <w:name w:val="文档结构图"/>
    <w:basedOn w:val="Normal"/>
    <w:qFormat/>
    <w:pPr>
      <w:shd w:fill="000080" w:val="clear"/>
    </w:pPr>
    <w:rPr/>
  </w:style>
  <w:style w:type="paragraph" w:styleId="Style18">
    <w:name w:val="页眉与页脚"/>
    <w:basedOn w:val="Normal"/>
    <w:qFormat/>
    <w:pPr>
      <w:suppressLineNumbers/>
      <w:tabs>
        <w:tab w:val="clear" w:pos="420"/>
        <w:tab w:val="center" w:pos="4819" w:leader="none"/>
        <w:tab w:val="right" w:pos="9638" w:leader="none"/>
      </w:tabs>
    </w:pPr>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rFonts w:ascii="Times New Roman" w:hAnsi="Times New Roman" w:cs="Times New Roman"/>
      <w:sz w:val="18"/>
    </w:rPr>
  </w:style>
  <w:style w:type="paragraph" w:styleId="Footer">
    <w:name w:val="footer"/>
    <w:basedOn w:val="Normal"/>
    <w:pPr>
      <w:tabs>
        <w:tab w:val="clear" w:pos="420"/>
        <w:tab w:val="center" w:pos="4153" w:leader="none"/>
        <w:tab w:val="right" w:pos="8306" w:leader="none"/>
      </w:tabs>
      <w:snapToGrid w:val="false"/>
      <w:jc w:val="start"/>
    </w:pPr>
    <w:rPr>
      <w:sz w:val="18"/>
    </w:rPr>
  </w:style>
  <w:style w:type="paragraph" w:styleId="Char2CharChar">
    <w:name w:val=" Char2 Char Char"/>
    <w:basedOn w:val="Style17"/>
    <w:qFormat/>
    <w:pPr/>
    <w:rPr>
      <w:rFonts w:ascii="Tahoma" w:hAnsi="Tahoma" w:cs="Tahoma"/>
      <w:sz w:val="24"/>
      <w:szCs w:val="24"/>
    </w:rPr>
  </w:style>
  <w:style w:type="paragraph" w:styleId="Style19">
    <w:name w:val="表格内容"/>
    <w:basedOn w:val="Normal"/>
    <w:qFormat/>
    <w:pPr>
      <w:widowControl w:val="false"/>
      <w:suppressLineNumbers/>
    </w:pPr>
    <w:rPr/>
  </w:style>
  <w:style w:type="paragraph" w:styleId="Style20">
    <w:name w:val="表格标题"/>
    <w:basedOn w:val="Style19"/>
    <w:qFormat/>
    <w:pPr>
      <w:suppressLineNumbers/>
      <w:jc w:val="center"/>
    </w:pPr>
    <w:rPr>
      <w:b/>
      <w:bCs/>
    </w:rPr>
  </w:style>
  <w:style w:type="paragraph" w:styleId="Style21">
    <w:name w:val="框架内容"/>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gtzyj.cnbz.gov.cn/" TargetMode="External"/><Relationship Id="rId3" Type="http://schemas.openxmlformats.org/officeDocument/2006/relationships/hyperlink" Target="http://www.bzqzf.gov.cn/" TargetMode="Externa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LibreOffice/25.2.0.3$Windows_X86_64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2018-01-17T15:29:00Z</dcterms:created>
  <dc:creator>Administrator</dc:creator>
  <dc:description/>
  <dc:language>zh-CN</dc:language>
  <cp:lastModifiedBy>Runner1412914885</cp:lastModifiedBy>
  <cp:lastPrinted>2018-11-05T14:49:00Z</cp:lastPrinted>
  <dcterms:modified xsi:type="dcterms:W3CDTF">2018-11-12T16:02:15Z</dcterms:modified>
  <cp:revision>11</cp:revision>
  <dc:subject/>
  <dc:title>巴区公资国土拍〔2015〕4号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