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jc w:val="center"/>
        <w:textAlignment w:val="auto"/>
        <w:rPr>
          <w:rStyle w:val="6"/>
          <w:rFonts w:hint="eastAsia" w:ascii="方正小标宋_GBK" w:hAnsi="方正小标宋_GBK" w:eastAsia="方正小标宋_GBK" w:cs="方正小标宋_GBK"/>
          <w:b w:val="0"/>
          <w:bCs w:val="0"/>
          <w:color w:val="000000"/>
          <w:sz w:val="44"/>
          <w:szCs w:val="44"/>
        </w:rPr>
      </w:pPr>
      <w:r>
        <w:rPr>
          <w:rStyle w:val="6"/>
          <w:rFonts w:hint="eastAsia" w:ascii="方正小标宋_GBK" w:hAnsi="方正小标宋_GBK" w:eastAsia="方正小标宋_GBK" w:cs="方正小标宋_GBK"/>
          <w:b w:val="0"/>
          <w:bCs w:val="0"/>
          <w:color w:val="000000"/>
          <w:sz w:val="44"/>
          <w:szCs w:val="44"/>
          <w:lang w:eastAsia="zh-CN"/>
        </w:rPr>
        <w:t>曾口</w:t>
      </w:r>
      <w:r>
        <w:rPr>
          <w:rStyle w:val="6"/>
          <w:rFonts w:hint="eastAsia" w:ascii="方正小标宋_GBK" w:hAnsi="方正小标宋_GBK" w:eastAsia="方正小标宋_GBK" w:cs="方正小标宋_GBK"/>
          <w:b w:val="0"/>
          <w:bCs w:val="0"/>
          <w:color w:val="000000"/>
          <w:sz w:val="44"/>
          <w:szCs w:val="44"/>
        </w:rPr>
        <w:t>镇</w:t>
      </w:r>
      <w:r>
        <w:rPr>
          <w:rStyle w:val="6"/>
          <w:rFonts w:hint="eastAsia" w:ascii="方正小标宋_GBK" w:hAnsi="方正小标宋_GBK" w:eastAsia="方正小标宋_GBK" w:cs="方正小标宋_GBK"/>
          <w:b w:val="0"/>
          <w:bCs w:val="0"/>
          <w:color w:val="000000"/>
          <w:sz w:val="44"/>
          <w:szCs w:val="44"/>
          <w:lang w:eastAsia="zh-CN"/>
        </w:rPr>
        <w:t>人民政府</w:t>
      </w:r>
      <w:r>
        <w:rPr>
          <w:rStyle w:val="6"/>
          <w:rFonts w:hint="eastAsia" w:ascii="方正小标宋_GBK" w:hAnsi="方正小标宋_GBK" w:eastAsia="方正小标宋_GBK" w:cs="方正小标宋_GBK"/>
          <w:b w:val="0"/>
          <w:bCs w:val="0"/>
          <w:color w:val="000000"/>
          <w:sz w:val="44"/>
          <w:szCs w:val="44"/>
          <w:lang w:val="en-US" w:eastAsia="zh-CN"/>
        </w:rPr>
        <w:t>农业综合服务中心2021</w:t>
      </w:r>
      <w:r>
        <w:rPr>
          <w:rStyle w:val="6"/>
          <w:rFonts w:hint="eastAsia" w:ascii="方正小标宋_GBK" w:hAnsi="方正小标宋_GBK" w:eastAsia="方正小标宋_GBK" w:cs="方正小标宋_GBK"/>
          <w:b w:val="0"/>
          <w:bCs w:val="0"/>
          <w:color w:val="000000"/>
          <w:sz w:val="44"/>
          <w:szCs w:val="44"/>
        </w:rPr>
        <w:t>年部门预算编制说明</w:t>
      </w:r>
    </w:p>
    <w:p>
      <w:pPr>
        <w:pStyle w:val="2"/>
        <w:rPr>
          <w:rFonts w:hint="eastAsia"/>
        </w:rPr>
      </w:pPr>
    </w:p>
    <w:p>
      <w:pPr>
        <w:pStyle w:val="2"/>
        <w:rPr>
          <w:rFonts w:hint="eastAsia"/>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b/>
          <w:bCs/>
          <w:color w:val="000000"/>
          <w:sz w:val="32"/>
          <w:szCs w:val="32"/>
          <w:lang w:eastAsia="zh-CN"/>
        </w:rPr>
      </w:pPr>
      <w:r>
        <w:rPr>
          <w:rFonts w:hint="eastAsia" w:ascii="方正黑体_GBK" w:hAnsi="方正黑体_GBK" w:eastAsia="方正黑体_GBK" w:cs="方正黑体_GBK"/>
          <w:b w:val="0"/>
          <w:bCs w:val="0"/>
          <w:color w:val="000000"/>
          <w:sz w:val="32"/>
          <w:szCs w:val="32"/>
        </w:rPr>
        <w:t>一、基本职能</w:t>
      </w:r>
      <w:r>
        <w:rPr>
          <w:rFonts w:hint="eastAsia" w:ascii="方正黑体_GBK" w:hAnsi="方正黑体_GBK" w:eastAsia="方正黑体_GBK" w:cs="方正黑体_GBK"/>
          <w:b w:val="0"/>
          <w:bCs w:val="0"/>
          <w:color w:val="000000"/>
          <w:sz w:val="32"/>
          <w:szCs w:val="32"/>
          <w:lang w:eastAsia="zh-CN"/>
        </w:rPr>
        <w:t>及主要工作</w:t>
      </w:r>
    </w:p>
    <w:p>
      <w:pPr>
        <w:keepNext w:val="0"/>
        <w:keepLines w:val="0"/>
        <w:pageBreakBefore w:val="0"/>
        <w:widowControl w:val="0"/>
        <w:kinsoku/>
        <w:wordWrap/>
        <w:overflowPunct/>
        <w:topLinePunct w:val="0"/>
        <w:autoSpaceDE/>
        <w:autoSpaceDN/>
        <w:bidi w:val="0"/>
        <w:adjustRightInd/>
        <w:spacing w:line="560" w:lineRule="exact"/>
        <w:ind w:firstLine="555"/>
        <w:textAlignment w:val="auto"/>
        <w:rPr>
          <w:rStyle w:val="6"/>
          <w:rFonts w:hint="eastAsia" w:ascii="方正楷体_GBK" w:hAnsi="方正楷体_GBK" w:eastAsia="方正楷体_GBK" w:cs="方正楷体_GBK"/>
          <w:b w:val="0"/>
          <w:bCs w:val="0"/>
          <w:color w:val="000000"/>
          <w:sz w:val="32"/>
          <w:szCs w:val="32"/>
        </w:rPr>
      </w:pPr>
      <w:r>
        <w:rPr>
          <w:rStyle w:val="6"/>
          <w:rFonts w:hint="eastAsia" w:ascii="方正楷体_GBK" w:hAnsi="方正楷体_GBK" w:eastAsia="方正楷体_GBK" w:cs="方正楷体_GBK"/>
          <w:b w:val="0"/>
          <w:bCs w:val="0"/>
          <w:color w:val="000000"/>
          <w:sz w:val="32"/>
          <w:szCs w:val="32"/>
        </w:rPr>
        <w:t>（一）主要职责</w:t>
      </w:r>
    </w:p>
    <w:p>
      <w:pPr>
        <w:keepNext w:val="0"/>
        <w:keepLines w:val="0"/>
        <w:pageBreakBefore w:val="0"/>
        <w:widowControl w:val="0"/>
        <w:kinsoku/>
        <w:wordWrap/>
        <w:overflowPunct/>
        <w:topLinePunct w:val="0"/>
        <w:autoSpaceDE/>
        <w:autoSpaceDN/>
        <w:bidi w:val="0"/>
        <w:adjustRightInd/>
        <w:spacing w:line="560" w:lineRule="exact"/>
        <w:ind w:firstLine="555"/>
        <w:textAlignment w:val="auto"/>
        <w:rPr>
          <w:rStyle w:val="6"/>
          <w:rFonts w:hint="eastAsia" w:ascii="方正楷体_GBK" w:hAnsi="方正楷体_GBK" w:eastAsia="方正楷体_GBK" w:cs="方正楷体_GBK"/>
          <w:b w:val="0"/>
          <w:bCs w:val="0"/>
          <w:color w:val="000000" w:themeColor="text1"/>
          <w:sz w:val="32"/>
          <w:szCs w:val="32"/>
          <w:lang w:val="en-US" w:eastAsia="zh-CN"/>
          <w14:textFill>
            <w14:solidFill>
              <w14:schemeClr w14:val="tx1"/>
            </w14:solidFill>
          </w14:textFill>
        </w:rPr>
      </w:pPr>
      <w:r>
        <w:rPr>
          <w:rFonts w:hint="default" w:ascii="Times New Roman" w:hAnsi="Times New Roman" w:eastAsia="方正仿宋_GBK" w:cs="Times New Roman"/>
          <w:b w:val="0"/>
          <w:bCs w:val="0"/>
          <w:color w:val="000000"/>
          <w:sz w:val="32"/>
          <w:szCs w:val="32"/>
          <w:lang w:val="en-US" w:eastAsia="zh-CN"/>
        </w:rPr>
        <w:t>负责贯彻执行涉及农业农村、林业、畜牧业、渔业、水利方面的法律法规和政策规定；拟定农林牧水渔产业发展规划和年度计划并组织实施；负责农业农村、乡村振兴综合综合服务工作；负责种植业、畜牧业、农业机械、农村能源的新品种、新技术、新设备得应用和推广服务性工作；负责农村“厕所革命”、人居环境整治、新农村建设等服务性工作；负责农作物病虫害的检测防治；协调配合种子、农药、化肥、饲料等农业投入品得检验检测及日常监管；开展农业用地得地力监测；负责组织农机抢险和跨区域农机作业、农机安全检查和事故的预防、报告和处理；负责动物免疫、疫病防控，流行病学调查和疫病的诊断、治疗；负责森林灭火、森林资源和野生动植物资源保护管理、造林绿化天然林保护、退耕还林、林业有害物防治等工作；负责林业资源的调查、林权纠纷调处、林业技术培训推广和林业统计等工作；协调配合林政案件查处；负责辖区内防汛抗旱、水土保持、农田水利建设、水资源保护、水利工程及村镇供水管理等事务性工作；负责农业产权交易信息的收集、整理、审核和上报工作；会同相关部门提出特殊产业发展规划，承担特殊产业项目的前期调研和特色产业项目的协调、跟踪、建设、推荐等服务性工作；开展农业产品质量安全标准的宣传，承担辖区农产品质量安全日常监督检验工作；负责河（湖）长制相关服务工作；完成党委、政府交办的其他工作。</w:t>
      </w:r>
      <w:r>
        <w:rPr>
          <w:rFonts w:hint="default" w:ascii="Times New Roman" w:hAnsi="Times New Roman" w:eastAsia="方正仿宋_GBK" w:cs="Times New Roman"/>
          <w:b w:val="0"/>
          <w:bCs w:val="0"/>
          <w:color w:val="000000"/>
          <w:sz w:val="32"/>
          <w:szCs w:val="32"/>
        </w:rPr>
        <w:br w:type="textWrapping"/>
      </w:r>
      <w:r>
        <w:rPr>
          <w:rFonts w:hint="eastAsia" w:ascii="Times New Roman" w:hAnsi="Times New Roman" w:eastAsia="方正仿宋_GBK" w:cs="Times New Roman"/>
          <w:b w:val="0"/>
          <w:bCs w:val="0"/>
          <w:color w:val="000000"/>
          <w:sz w:val="32"/>
          <w:szCs w:val="32"/>
          <w:lang w:val="en-US" w:eastAsia="zh-CN"/>
        </w:rPr>
        <w:t xml:space="preserve">   </w:t>
      </w:r>
      <w:r>
        <w:rPr>
          <w:rStyle w:val="6"/>
          <w:rFonts w:hint="eastAsia" w:ascii="方正楷体_GBK" w:hAnsi="方正楷体_GBK" w:eastAsia="方正楷体_GBK" w:cs="方正楷体_GBK"/>
          <w:b w:val="0"/>
          <w:bCs w:val="0"/>
          <w:color w:val="000000" w:themeColor="text1"/>
          <w:sz w:val="32"/>
          <w:szCs w:val="32"/>
          <w14:textFill>
            <w14:solidFill>
              <w14:schemeClr w14:val="tx1"/>
            </w14:solidFill>
          </w14:textFill>
        </w:rPr>
        <w:t>（</w:t>
      </w:r>
      <w:r>
        <w:rPr>
          <w:rStyle w:val="6"/>
          <w:rFonts w:hint="eastAsia" w:ascii="方正楷体_GBK" w:hAnsi="方正楷体_GBK" w:eastAsia="方正楷体_GBK" w:cs="方正楷体_GBK"/>
          <w:b w:val="0"/>
          <w:bCs w:val="0"/>
          <w:color w:val="000000" w:themeColor="text1"/>
          <w:sz w:val="32"/>
          <w:szCs w:val="32"/>
          <w:lang w:eastAsia="zh-CN"/>
          <w14:textFill>
            <w14:solidFill>
              <w14:schemeClr w14:val="tx1"/>
            </w14:solidFill>
          </w14:textFill>
        </w:rPr>
        <w:t>二</w:t>
      </w:r>
      <w:r>
        <w:rPr>
          <w:rStyle w:val="6"/>
          <w:rFonts w:hint="eastAsia" w:ascii="方正楷体_GBK" w:hAnsi="方正楷体_GBK" w:eastAsia="方正楷体_GBK" w:cs="方正楷体_GBK"/>
          <w:b w:val="0"/>
          <w:bCs w:val="0"/>
          <w:color w:val="000000" w:themeColor="text1"/>
          <w:sz w:val="32"/>
          <w:szCs w:val="32"/>
          <w14:textFill>
            <w14:solidFill>
              <w14:schemeClr w14:val="tx1"/>
            </w14:solidFill>
          </w14:textFill>
        </w:rPr>
        <w:t>）</w:t>
      </w:r>
      <w:r>
        <w:rPr>
          <w:rStyle w:val="6"/>
          <w:rFonts w:hint="eastAsia" w:ascii="方正楷体_GBK" w:hAnsi="方正楷体_GBK" w:eastAsia="方正楷体_GBK" w:cs="方正楷体_GBK"/>
          <w:b w:val="0"/>
          <w:bCs w:val="0"/>
          <w:color w:val="000000" w:themeColor="text1"/>
          <w:sz w:val="32"/>
          <w:szCs w:val="32"/>
          <w:lang w:val="en-US" w:eastAsia="zh-CN"/>
          <w14:textFill>
            <w14:solidFill>
              <w14:schemeClr w14:val="tx1"/>
            </w14:solidFill>
          </w14:textFill>
        </w:rPr>
        <w:t>2021年重点工作</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b/>
          <w:bCs/>
          <w:sz w:val="32"/>
          <w:szCs w:val="32"/>
        </w:rPr>
      </w:pPr>
      <w:r>
        <w:rPr>
          <w:rFonts w:hint="eastAsia" w:ascii="Times New Roman" w:hAnsi="Times New Roman" w:eastAsia="方正仿宋_GBK" w:cs="Times New Roman"/>
          <w:b/>
          <w:bCs/>
          <w:sz w:val="32"/>
          <w:szCs w:val="32"/>
          <w:lang w:val="en-US" w:eastAsia="zh-CN"/>
        </w:rPr>
        <w:t>1.</w:t>
      </w:r>
      <w:r>
        <w:rPr>
          <w:rFonts w:hint="default" w:ascii="Times New Roman" w:hAnsi="Times New Roman" w:eastAsia="方正仿宋_GBK" w:cs="Times New Roman"/>
          <w:b/>
          <w:bCs/>
          <w:sz w:val="32"/>
          <w:szCs w:val="32"/>
        </w:rPr>
        <w:t>河长制工作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1</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根据区总河段长办公室《关于开展河湖“清四乱”专项行动的通知》精神，进一步加强河湖管理保护，对全镇小型水库、区级河流、镇级河流开展集中专项治理，结合“扫黑除恶”专项斗争对排法采砂、涉河违法建设的行为加大打击力度，巩固提升河、库“四乱”问题集中清理整治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2</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开展饮用水源地整治，由镇环保组建专班，对全镇集中式饮用水水源地开展摸排，完善标识标牌，完善保护区的划定，完善隔离设施的建设，落实水源地日常巡查保护机制，加大饮用水源地周边乱建、乱堆、乱排打击力度，确保水源地周边环境安全，确保水源地水质达标。</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3</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开展农村水环境治理，各村（居）对辖区河、库管理工作扎实推进，配合协调相关主管部门开展河库管理、垃圾处理、污水治理、黑臭水体、面源污染治理等工作，加强水库水质保护，严禁施肥养鱼、围网养殖和严重污染水质的各种经营活动，逐步改善水库水质。结合农村厕所革命整治改造工作、聚民点污水治理处理工作、宜居乡村建设工作，有效改善我镇农村水环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4</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逐步完善河湖管理保护范围划定，根据辖区河湖现状，与相关主管局配合，基本完成相关河库管理范围划定工作，同步推进镇级河流管理范围划定以及水利工程管理与保护范围划定工作。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5</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加强面源污染防治工作，加强农村生产生活宣传，持续推进化肥农药减量增效控害，实施化肥使用量零增长行动，规模化畜禽养殖场配套处理设施逐步完善，畜禽粪污还田利用以及设备配套逐步达标，开展“三磷”综合专项整治，完成重点段面水环境质量改善任务规划摸底。</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6</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按进度推进四张清单，加强考核和督查，加强暗访巡查，促进镇村两级河段长履职尽责，并对发现问题通过提示、约谈、通报等形式促进整改，完善考核机制，继续将河湖长制工作纳入绩效考核。</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7</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加强河库管理保护宣传和培训工作，通过适时召开会议，深入贯彻落实上级河长制湖长制部署要求，安排下阶段工作，并充分利用广播、电视、标语、工作微信、QQ群等形式，加大河长制宣传工作力度，开展进学校、进社区、宣传活动，形成良好的水生态氛围，形成齐抓共管的环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8</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压实责任，落实巡河工作，规范填写巡河记录，各村（居）要切实担负起“第一责任人”职责，按要求常态开展巡河工作，镇级河长制湖长制巡河每月不少于4次，村级河长制湖长制每月不少于8次，及时发现问题，并逐项解决问题，并聚焦重点，强力推进各项工作的完成，同时务必按要求完善巡河记录等，特别是要清晰描述巡河过程中发现的问题，要确保巡河人员签字完整真实等问题的规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9</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逗硬考核，责任落实。考核内容（附件）；考核方式：年度考核由镇绩效办公室牵头，河长制湖长制办公室协助组织各职能部门组成考核检查组，按照“统一标准，分组考核”的原则，采用走访群众、听取汇报、现场检查、召开座谈会等方式进行。</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b/>
          <w:bCs/>
          <w:sz w:val="32"/>
          <w:szCs w:val="32"/>
        </w:rPr>
      </w:pPr>
      <w:r>
        <w:rPr>
          <w:rFonts w:hint="eastAsia" w:ascii="Times New Roman" w:hAnsi="Times New Roman" w:eastAsia="方正仿宋_GBK" w:cs="Times New Roman"/>
          <w:b/>
          <w:bCs/>
          <w:sz w:val="32"/>
          <w:szCs w:val="32"/>
          <w:lang w:val="en-US" w:eastAsia="zh-CN"/>
        </w:rPr>
        <w:t>2.</w:t>
      </w:r>
      <w:r>
        <w:rPr>
          <w:rFonts w:hint="default" w:ascii="Times New Roman" w:hAnsi="Times New Roman" w:eastAsia="方正仿宋_GBK" w:cs="Times New Roman"/>
          <w:b/>
          <w:bCs/>
          <w:sz w:val="32"/>
          <w:szCs w:val="32"/>
        </w:rPr>
        <w:t>安全饮水</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1</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全面巩固农村安全饮水现状，落实“三个责任”“三项制度”，完成千人以上万人以下的水源保护工作。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2</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根据“十四五”规划思路，完成芦山街道主水管道的改造、大柏树水厂的技改、茨垭水厂制水能力等工程；甘泉供水工程、大柏树水厂的整编工作。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3</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全面巩固提升制水人员的培训工作，监督督促制水人员的健康证明的办理。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4</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监督督促各水厂的加药过程的规范。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5</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加强对巡管员的业务培训及规范管理。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6</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加大辖区内涉水领域的法律法规宣传。</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b/>
          <w:bCs/>
          <w:sz w:val="32"/>
          <w:szCs w:val="32"/>
          <w:lang w:val="en-US" w:eastAsia="zh-CN"/>
        </w:rPr>
      </w:pPr>
      <w:r>
        <w:rPr>
          <w:rFonts w:hint="eastAsia" w:ascii="Times New Roman" w:hAnsi="Times New Roman" w:eastAsia="方正仿宋_GBK" w:cs="Times New Roman"/>
          <w:b/>
          <w:bCs/>
          <w:sz w:val="32"/>
          <w:szCs w:val="32"/>
          <w:lang w:val="en-US" w:eastAsia="zh-CN"/>
        </w:rPr>
        <w:t>3.</w:t>
      </w:r>
      <w:r>
        <w:rPr>
          <w:rFonts w:hint="default" w:ascii="Times New Roman" w:hAnsi="Times New Roman" w:eastAsia="方正仿宋_GBK" w:cs="Times New Roman"/>
          <w:b/>
          <w:bCs/>
          <w:sz w:val="32"/>
          <w:szCs w:val="32"/>
          <w:lang w:val="en-US" w:eastAsia="zh-CN"/>
        </w:rPr>
        <w:t>防汛工作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1</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超前安排部署，抓好防汛安全检查，落实领导班子，建立领导干部包干责任制。</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2</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编制各水库、街道、重点场所防汛预案，严格落实“三个责任人”。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3</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抓好山洪灾害非工程措施的设备维修和维护，确保发布预警信息的畅通。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4</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落实好防汛值班值守，掌握雨情、汛情、灾情，为领导指挥防汛抗旱提供切实可行的依据。</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5</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开展防汛抗旱应急演练，提高应急处置能力。</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b/>
          <w:bCs/>
          <w:color w:val="000000"/>
          <w:sz w:val="32"/>
          <w:szCs w:val="32"/>
          <w:lang w:eastAsia="zh-CN"/>
        </w:rPr>
      </w:pPr>
      <w:r>
        <w:rPr>
          <w:rFonts w:hint="eastAsia" w:ascii="Times New Roman" w:hAnsi="Times New Roman" w:eastAsia="方正仿宋_GBK" w:cs="Times New Roman"/>
          <w:b/>
          <w:bCs/>
          <w:color w:val="000000"/>
          <w:sz w:val="32"/>
          <w:szCs w:val="32"/>
          <w:lang w:val="en-US" w:eastAsia="zh-CN"/>
        </w:rPr>
        <w:t>4</w:t>
      </w:r>
      <w:r>
        <w:rPr>
          <w:rFonts w:hint="default" w:ascii="Times New Roman" w:hAnsi="Times New Roman" w:eastAsia="方正仿宋_GBK" w:cs="Times New Roman"/>
          <w:b/>
          <w:bCs/>
          <w:color w:val="000000"/>
          <w:sz w:val="32"/>
          <w:szCs w:val="32"/>
          <w:lang w:val="en-US" w:eastAsia="zh-CN"/>
        </w:rPr>
        <w:t>.</w:t>
      </w:r>
      <w:r>
        <w:rPr>
          <w:rFonts w:hint="default" w:ascii="Times New Roman" w:hAnsi="Times New Roman" w:eastAsia="方正仿宋_GBK" w:cs="Times New Roman"/>
          <w:b/>
          <w:bCs/>
          <w:color w:val="000000"/>
          <w:sz w:val="32"/>
          <w:szCs w:val="32"/>
          <w:lang w:eastAsia="zh-CN"/>
        </w:rPr>
        <w:t>农技方面</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eastAsia="zh-CN"/>
        </w:rPr>
        <w:t>（</w:t>
      </w:r>
      <w:r>
        <w:rPr>
          <w:rFonts w:hint="eastAsia" w:ascii="Times New Roman" w:hAnsi="Times New Roman" w:eastAsia="方正仿宋_GBK" w:cs="Times New Roman"/>
          <w:b w:val="0"/>
          <w:bCs w:val="0"/>
          <w:sz w:val="32"/>
          <w:szCs w:val="32"/>
          <w:lang w:val="en-US" w:eastAsia="zh-CN"/>
        </w:rPr>
        <w:t>1</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b w:val="0"/>
          <w:bCs w:val="0"/>
          <w:sz w:val="32"/>
          <w:szCs w:val="32"/>
        </w:rPr>
        <w:t>大力引进新品种，积极推广新技术</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引进优质杂交水稻品种1个（川种优3877），优质高产玉米品种1个（昊明达13），推广台湾新青玉甜瓜、湘新15号辣椒，章姬、红颜甜查理脱毒草莓等10多个优良高产蔬菜瓜果品种，推广10多个高效低毒农药品种，如康宽、稻腾、吡蚜酮、烯腚虫胺等。推广地膜集中连片育秧、测土配方平衡施肥等新技术。</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Times New Roman" w:hAnsi="Times New Roman" w:eastAsia="方正仿宋_GBK" w:cs="Times New Roman"/>
          <w:b w:val="0"/>
          <w:bCs w:val="0"/>
          <w:sz w:val="32"/>
          <w:szCs w:val="32"/>
          <w:lang w:val="en-US" w:eastAsia="zh-CN"/>
        </w:rPr>
      </w:pPr>
      <w:r>
        <w:rPr>
          <w:rFonts w:hint="eastAsia" w:ascii="Times New Roman" w:hAnsi="Times New Roman" w:eastAsia="方正仿宋_GBK" w:cs="Times New Roman"/>
          <w:b w:val="0"/>
          <w:bCs w:val="0"/>
          <w:sz w:val="32"/>
          <w:szCs w:val="32"/>
          <w:lang w:val="en-US" w:eastAsia="zh-CN"/>
        </w:rPr>
        <w:t>（2）</w:t>
      </w:r>
      <w:r>
        <w:rPr>
          <w:rFonts w:hint="default" w:ascii="Times New Roman" w:hAnsi="Times New Roman" w:eastAsia="方正仿宋_GBK" w:cs="Times New Roman"/>
          <w:b w:val="0"/>
          <w:bCs w:val="0"/>
          <w:sz w:val="32"/>
          <w:szCs w:val="32"/>
        </w:rPr>
        <w:t>搞好农作物病虫草害的预测预报及统防统治工作</w:t>
      </w:r>
      <w:r>
        <w:rPr>
          <w:rFonts w:hint="eastAsia" w:ascii="Times New Roman" w:hAnsi="Times New Roman" w:eastAsia="方正仿宋_GBK" w:cs="Times New Roman"/>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pacing w:line="560" w:lineRule="exact"/>
        <w:textAlignment w:val="auto"/>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抓好2021水稻“三虫两病”和蔬菜瓜果“三虫四病”的预防工作，争取水稻统防统治面积达到4000余亩，设立相应测报点及准确做好农作物病虫草的预报防治工作，计划发放水稻、玉米、蔬菜 等病虫害防治技术资料2100余份，每期都发放到各村(居)、各专业种植合作社，使我镇农作物病虫草害防效率达97%。</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（3）</w:t>
      </w:r>
      <w:r>
        <w:rPr>
          <w:rFonts w:hint="default" w:ascii="Times New Roman" w:hAnsi="Times New Roman" w:eastAsia="方正仿宋_GBK" w:cs="Times New Roman"/>
          <w:b w:val="0"/>
          <w:bCs w:val="0"/>
          <w:sz w:val="32"/>
          <w:szCs w:val="32"/>
        </w:rPr>
        <w:t>落实科学发展观，继续做大做强大发种养植专业合作社、泰寿果蔬专业合作社等无公害有机果蔬基地、以点带面带动全镇无公害有机果蔬的生产发展。</w:t>
      </w:r>
      <w:r>
        <w:rPr>
          <w:rFonts w:hint="default" w:ascii="Times New Roman" w:hAnsi="Times New Roman" w:eastAsia="方正仿宋_GBK" w:cs="Times New Roman"/>
          <w:sz w:val="32"/>
          <w:szCs w:val="32"/>
        </w:rPr>
        <w:t>广泛筹集资金，加快蔬菜 基地道路、水渠等基础设施的建设，扶持发展229个大棚种植蔬菜、草莓、西甜瓜等作物</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大力推广优良优质高产丰产蔬菜品种</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采用测土配方平衡施肥，大力施用农家粪肥、饼肥，以提高蔬菜品质产量</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积极推广康宽、苏云金杆菌、甲维盐、多抗莓素等高效低毒生物农药防治病虫害，坚决杜绝农业部23种禁用、19种限用的高毒农药品种在蔬菜上使用。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（4）</w:t>
      </w:r>
      <w:r>
        <w:rPr>
          <w:rFonts w:hint="default" w:ascii="Times New Roman" w:hAnsi="Times New Roman" w:eastAsia="方正仿宋_GBK" w:cs="Times New Roman"/>
          <w:b w:val="0"/>
          <w:bCs w:val="0"/>
          <w:sz w:val="32"/>
          <w:szCs w:val="32"/>
        </w:rPr>
        <w:t>认真做好早稻集中连片育秧示范点推广工作</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大力发展吉公村清正种植专业合作社早稻集中育秧示范点的建设，为“压单扩双”、促进我镇粮食生产发展提供了有力保证。农技人员必须到田间地头为农户浸种催芽、地膜覆盖、病虫草害方面提供强有力的技术指导，使我镇早稻种植面积比上年提高 10%。</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（5）</w:t>
      </w:r>
      <w:r>
        <w:rPr>
          <w:rFonts w:hint="default" w:ascii="Times New Roman" w:hAnsi="Times New Roman" w:eastAsia="方正仿宋_GBK" w:cs="Times New Roman"/>
          <w:b w:val="0"/>
          <w:bCs w:val="0"/>
          <w:sz w:val="32"/>
          <w:szCs w:val="32"/>
        </w:rPr>
        <w:t>粮食监测点</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加大力度监督3个粮食监测点大小春种满种尽，不撂荒一分地，保证巴州区产粮大县的帽子，同时做好测产工作。</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（6）</w:t>
      </w:r>
      <w:r>
        <w:rPr>
          <w:rFonts w:hint="default" w:ascii="Times New Roman" w:hAnsi="Times New Roman" w:eastAsia="方正仿宋_GBK" w:cs="Times New Roman"/>
          <w:b w:val="0"/>
          <w:bCs w:val="0"/>
          <w:sz w:val="32"/>
          <w:szCs w:val="32"/>
        </w:rPr>
        <w:t>测土配方施肥</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采用BB控释肥技术进行配方施肥，不但节约成本同时保护农田环境。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（7）</w:t>
      </w:r>
      <w:r>
        <w:rPr>
          <w:rFonts w:hint="default" w:ascii="Times New Roman" w:hAnsi="Times New Roman" w:eastAsia="方正仿宋_GBK" w:cs="Times New Roman"/>
          <w:b w:val="0"/>
          <w:bCs w:val="0"/>
          <w:sz w:val="32"/>
          <w:szCs w:val="32"/>
        </w:rPr>
        <w:t>积极引导种植专业合作社、种粮大户实行立体种养模式</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积极引导农户从种到养、从养到种，经济循环利用，节约成本，增创效益，计划清正种植专业合作社种植水稻324亩，养殖牲猪150余头，放养鱼塘15余亩。</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（8）</w:t>
      </w:r>
      <w:r>
        <w:rPr>
          <w:rFonts w:hint="default" w:ascii="Times New Roman" w:hAnsi="Times New Roman" w:eastAsia="方正仿宋_GBK" w:cs="Times New Roman"/>
          <w:b w:val="0"/>
          <w:bCs w:val="0"/>
          <w:sz w:val="32"/>
          <w:szCs w:val="32"/>
        </w:rPr>
        <w:t>加强农技培训和宣传，大力提高农户种植技术水平</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b w:val="0"/>
          <w:bCs w:val="0"/>
          <w:sz w:val="32"/>
          <w:szCs w:val="32"/>
        </w:rPr>
        <w:t>在吉公、寿星、大柏树、秧田、椿树等村大力推广无公害果蔬病</w:t>
      </w:r>
      <w:r>
        <w:rPr>
          <w:rFonts w:hint="default" w:ascii="Times New Roman" w:hAnsi="Times New Roman" w:eastAsia="方正仿宋_GBK" w:cs="Times New Roman"/>
          <w:sz w:val="32"/>
          <w:szCs w:val="32"/>
        </w:rPr>
        <w:t>虫综合防治技术，水稻病虫综合防控技术，双低油菜高产栽培技术，大棚草莓高产栽培技术培训达300余人次，同时利用村村响、电视、黑板报、微信、标语等宣传方式在农时季节做好各方面种养殖技术宣传和指导，大力提高农户种植技术水平，为增加扩大农户种植效益提供有力保证。</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（9）</w:t>
      </w:r>
      <w:r>
        <w:rPr>
          <w:rFonts w:hint="default" w:ascii="Times New Roman" w:hAnsi="Times New Roman" w:eastAsia="方正仿宋_GBK" w:cs="Times New Roman"/>
          <w:b w:val="0"/>
          <w:bCs w:val="0"/>
          <w:sz w:val="32"/>
          <w:szCs w:val="32"/>
        </w:rPr>
        <w:t>加大农业食品的安全监管</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加强对农产品质量安全的监管，做到一月一抽检，全年完成300个快检任务，有力打击农资假冒伪劣商品，大力推广高效低毒生物农药防治病虫害，坚决杜绝农业部23种禁用，19种限用的高毒高残留农药品种在蔬菜上使用，大力推进农业标准化生产，加快发展高产、高质、高效的品牌农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b w:val="0"/>
          <w:bCs w:val="0"/>
          <w:sz w:val="32"/>
          <w:szCs w:val="32"/>
          <w:lang w:val="en-US" w:eastAsia="zh-CN"/>
        </w:rPr>
        <w:t>（10）</w:t>
      </w:r>
      <w:r>
        <w:rPr>
          <w:rFonts w:hint="default" w:ascii="Times New Roman" w:hAnsi="Times New Roman" w:eastAsia="方正仿宋_GBK" w:cs="Times New Roman"/>
          <w:b w:val="0"/>
          <w:bCs w:val="0"/>
          <w:sz w:val="32"/>
          <w:szCs w:val="32"/>
        </w:rPr>
        <w:t>做好惠农政策性补贴</w:t>
      </w:r>
      <w:r>
        <w:rPr>
          <w:rFonts w:hint="eastAsia" w:ascii="Times New Roman" w:hAnsi="Times New Roman" w:eastAsia="方正仿宋_GBK" w:cs="Times New Roman"/>
          <w:b w:val="0"/>
          <w:bCs w:val="0"/>
          <w:sz w:val="32"/>
          <w:szCs w:val="32"/>
          <w:lang w:eastAsia="zh-CN"/>
        </w:rPr>
        <w:t>。</w:t>
      </w:r>
      <w:r>
        <w:rPr>
          <w:rFonts w:hint="default" w:ascii="Times New Roman" w:hAnsi="Times New Roman" w:eastAsia="方正仿宋_GBK" w:cs="Times New Roman"/>
          <w:sz w:val="32"/>
          <w:szCs w:val="32"/>
        </w:rPr>
        <w:t>认真做好水稻、油菜、大豆、花生的各项农作物的惠农补贴清册，把国家的惠农政策洛到实处。</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b/>
          <w:bCs/>
          <w:color w:val="000000"/>
          <w:sz w:val="32"/>
          <w:szCs w:val="32"/>
          <w:lang w:val="en-US" w:eastAsia="zh-CN"/>
        </w:rPr>
      </w:pPr>
      <w:r>
        <w:rPr>
          <w:rFonts w:hint="default" w:ascii="Times New Roman" w:hAnsi="Times New Roman" w:eastAsia="方正仿宋_GBK" w:cs="Times New Roman"/>
          <w:b/>
          <w:bCs/>
          <w:color w:val="000000"/>
          <w:sz w:val="32"/>
          <w:szCs w:val="32"/>
          <w:lang w:val="en-US" w:eastAsia="zh-CN"/>
        </w:rPr>
        <w:t>5</w:t>
      </w:r>
      <w:r>
        <w:rPr>
          <w:rFonts w:hint="eastAsia" w:ascii="Times New Roman" w:hAnsi="Times New Roman" w:eastAsia="方正仿宋_GBK" w:cs="Times New Roman"/>
          <w:b/>
          <w:bCs/>
          <w:color w:val="000000"/>
          <w:sz w:val="32"/>
          <w:szCs w:val="32"/>
          <w:lang w:val="en-US" w:eastAsia="zh-CN"/>
        </w:rPr>
        <w:t>.</w:t>
      </w:r>
      <w:r>
        <w:rPr>
          <w:rFonts w:hint="default" w:ascii="Times New Roman" w:hAnsi="Times New Roman" w:eastAsia="方正仿宋_GBK" w:cs="Times New Roman"/>
          <w:b/>
          <w:bCs/>
          <w:color w:val="000000"/>
          <w:sz w:val="32"/>
          <w:szCs w:val="32"/>
          <w:lang w:val="en-US" w:eastAsia="zh-CN"/>
        </w:rPr>
        <w:t>农经方面</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1</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做好清资核产相关工作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清产核资的目的是摸清家底，明确权属，管好用好集体资产，构建集体经济运行新机制，为农村集体产权制度改革奠定基础。尤其今年是机制改革的一年。每个村每个社都有变化。以前做的清产核资工作就要有相应的变化。因为我镇是大镇，工作强度会非常大。在做好本年度报表的同时，还要还要将以前的村，重新对现在改制和改革后的村做清产核资，清理工作，任务非常重。</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2</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做好2021年耕地地力保护补贴</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按照中央“稳增长、促改革、调结构、惠民生、防风险”总体部署，主动适应经济发展新常态、顺应农业发展新形势，以绿色生态为导向，推进农业“三项补贴”由激励性补贴向功能性补贴转变、由覆盖性补贴向环节性补贴转变，提高补贴政策的指向性、精准性和实效性，鼓励农民主动保护耕地地力，实现“藏粮于地”的战略目标；鼓励多种形式的粮食适度规模经营，推进农业生产规模化、产业化、社会化。国家将原农作物良种补贴、种粮农民直接补贴和农资综合补贴合并为农业支持保护补贴，政策目标调整为支持耕地地力保护和粮食适度规模经营，对放大财政支农政策效应、有效缓解农业农村发展资金不足问题具有重要作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3</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做好2021年水稻补贴工作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为进一步贯彻落实国家关于稻谷补贴工作的有关要求，保障稻谷种植收益基本稳定，专项资金安排同特定作物稻谷挂钩，提高资金补贴的精准性，切实稳定稻谷生产能力，确保口粮绝对安全，深入贯彻落实质量兴农战略，引导种植结构调整，促进增加绿色优质稻谷供给。</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4</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做好产业扶持资金的管理工作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有效解决建档立卡贫困户产业发展资金短缺问题，发展壮大贫困村集体经济，实现精准扶贫、精准脱贫，用于支持建档立卡贫困户或贫困村集体经济组织发展产业的引导资金。产业基金为贫困村集体经济组织所有，由贫困村集体经济组织在村“两委”指导下使用和管理，产业基金使用管理遵循“公开透明、规范管理、注重绩效、滚动使用”的原则，确保规范、安全、可持续。</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5</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做好土地确权办证相关工作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在我镇范围内全面开展农村土地确权登记颁证工作。土地所有权、土地使用权和他项权利的确认、确定，简称确权。土地确权就是依照法律、政策的规定确定某一范围内的土地</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或称一宗地</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的所有权、使用权的隶属关系和他项权利的内容。每宗地的土地权属要经过土地登记申请、地籍调查、核属审核、登记注册、颁发土地证书等土地登记程序，才能得到最后的确认和确定。农村土地确权首先是有利于强化物权保障；其次有利于强化承包农户的市场主体地位和家庭承包经营的基础地位，为巩固农村基本经营制度提供强有力的制度保障；再次农民可用自己的权证进行抵押贷款；最后有利于明确土地承包经营权归属，为解决土地承包经营纠纷、维护农民土地承包的各项合法权益提供强有力的原始依据。</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6</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做村集体经济收入相关工作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结合集体资产清产核资，彻底摸清各村特别是集体经济收入空白村集体家底，盘活经营性资产和资源性资产，通过承包、租赁等多种形式，增加农村集体收入。同时，多种渠道排查集体收入账外流失，增加村集体经济收入，完成开展集体产权制度改革的村，有集体统一经营资产的村通过成立经济合作社或股份经济合作社，增加村集体经济收入。</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Times New Roman" w:hAnsi="Times New Roman" w:eastAsia="方正仿宋_GBK" w:cs="Times New Roman"/>
          <w:sz w:val="32"/>
          <w:szCs w:val="32"/>
          <w:lang w:eastAsia="zh-CN"/>
        </w:rPr>
      </w:pPr>
      <w:r>
        <w:rPr>
          <w:rFonts w:hint="eastAsia" w:ascii="Times New Roman" w:hAnsi="Times New Roman" w:eastAsia="方正仿宋_GBK" w:cs="Times New Roman"/>
          <w:sz w:val="32"/>
          <w:szCs w:val="32"/>
          <w:lang w:eastAsia="zh-CN"/>
        </w:rPr>
        <w:t>（</w:t>
      </w:r>
      <w:r>
        <w:rPr>
          <w:rFonts w:hint="eastAsia" w:ascii="Times New Roman" w:hAnsi="Times New Roman" w:eastAsia="方正仿宋_GBK" w:cs="Times New Roman"/>
          <w:sz w:val="32"/>
          <w:szCs w:val="32"/>
          <w:lang w:val="en-US" w:eastAsia="zh-CN"/>
        </w:rPr>
        <w:t>7</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做好每年统计年报、经济年报、农业综合年报相关工作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年报是农村经营管理的一项基础性工作</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它对了解研究农村经济发展状况</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帮助政府部门科学决策起着重要作用，认真开展农村财务清理，摸清家底，为年报打下坚实的基础。今年开展农村财务清理有其特殊的意义，因村和乡镇建制先后都作了调整，搞好农村财务清理是稳定农村社会、深化农村改革、弄清村社家底和掌握资产负债的需要。清理要做到“五相符”、集体和个人往来清楚、核实资产负债</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财务档案齐全</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管理安全</w:t>
      </w:r>
      <w:r>
        <w:rPr>
          <w:rFonts w:hint="eastAsia" w:ascii="Times New Roman" w:hAnsi="Times New Roman" w:eastAsia="方正仿宋_GBK" w:cs="Times New Roman"/>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sz w:val="32"/>
          <w:szCs w:val="32"/>
          <w:lang w:val="en-US" w:eastAsia="zh-CN"/>
        </w:rPr>
      </w:pPr>
      <w:r>
        <w:t>（8）继续做好2020年产业就业扶贫奖补资金贫困户边缘户花补助资金的发放工作。由于现在很多惠农资金都使用社保卡，所以很多农户将以前农商银行的账户注销，而2020年产业就业扶贫奖补资金贫困户边缘户花补助资金是通过银行加密方式打卡到户（必须是农商银行的账户），所以导致大量农户无法打卡到户，目前正在积极协商处理中。</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b/>
          <w:bCs/>
          <w:color w:val="000000"/>
          <w:sz w:val="32"/>
          <w:szCs w:val="32"/>
          <w:lang w:val="en-US" w:eastAsia="zh-CN"/>
        </w:rPr>
      </w:pPr>
      <w:r>
        <w:rPr>
          <w:rFonts w:hint="default" w:ascii="Times New Roman" w:hAnsi="Times New Roman" w:eastAsia="方正仿宋_GBK" w:cs="Times New Roman"/>
          <w:b/>
          <w:bCs/>
          <w:color w:val="000000"/>
          <w:sz w:val="32"/>
          <w:szCs w:val="32"/>
          <w:lang w:val="en-US" w:eastAsia="zh-CN"/>
        </w:rPr>
        <w:t>6</w:t>
      </w:r>
      <w:r>
        <w:rPr>
          <w:rFonts w:hint="eastAsia" w:ascii="Times New Roman" w:hAnsi="Times New Roman" w:eastAsia="方正仿宋_GBK" w:cs="Times New Roman"/>
          <w:b/>
          <w:bCs/>
          <w:color w:val="000000"/>
          <w:sz w:val="32"/>
          <w:szCs w:val="32"/>
          <w:lang w:val="en-US" w:eastAsia="zh-CN"/>
        </w:rPr>
        <w:t>.</w:t>
      </w:r>
      <w:r>
        <w:rPr>
          <w:rFonts w:hint="default" w:ascii="Times New Roman" w:hAnsi="Times New Roman" w:eastAsia="方正仿宋_GBK" w:cs="Times New Roman"/>
          <w:b/>
          <w:bCs/>
          <w:color w:val="000000"/>
          <w:sz w:val="32"/>
          <w:szCs w:val="32"/>
          <w:lang w:val="en-US" w:eastAsia="zh-CN"/>
        </w:rPr>
        <w:t>畜牧和农机方面</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textAlignment w:val="auto"/>
        <w:rPr>
          <w:rFonts w:hint="default" w:ascii="Times New Roman" w:hAnsi="Times New Roman" w:eastAsia="方正仿宋_GBK" w:cs="Times New Roman"/>
          <w:sz w:val="32"/>
          <w:szCs w:val="32"/>
          <w:lang w:eastAsia="zh-CN"/>
        </w:rPr>
      </w:pPr>
      <w:r>
        <w:rPr>
          <w:rFonts w:hint="default" w:ascii="Times New Roman" w:hAnsi="Times New Roman" w:eastAsia="方正仿宋_GBK" w:cs="Times New Roman"/>
          <w:b w:val="0"/>
          <w:bCs w:val="0"/>
          <w:sz w:val="32"/>
          <w:szCs w:val="32"/>
          <w:lang w:val="en-US" w:eastAsia="zh-CN"/>
        </w:rPr>
        <w:t>2021年畜牧工作计划</w:t>
      </w:r>
      <w:r>
        <w:rPr>
          <w:rFonts w:hint="eastAsia" w:ascii="Times New Roman" w:hAnsi="Times New Roman" w:eastAsia="方正仿宋_GBK" w:cs="Times New Roman"/>
          <w:b w:val="0"/>
          <w:bCs w:val="0"/>
          <w:sz w:val="32"/>
          <w:szCs w:val="32"/>
          <w:lang w:val="en-US" w:eastAsia="zh-CN"/>
        </w:rPr>
        <w:t>：</w:t>
      </w:r>
      <w:r>
        <w:rPr>
          <w:rFonts w:hint="default" w:ascii="Times New Roman" w:hAnsi="Times New Roman" w:eastAsia="方正仿宋_GBK" w:cs="Times New Roman"/>
          <w:b w:val="0"/>
          <w:bCs w:val="0"/>
          <w:sz w:val="32"/>
          <w:szCs w:val="32"/>
          <w:lang w:val="en-US" w:eastAsia="zh-CN"/>
        </w:rPr>
        <w:t>春秋两季畜禽免疫(包括狂犬病防制)；非洲猪瘟防控；动物产地检疫，动物产品检验；规模养殖场户(家庭农场)的培育与监管；畜禽投入品的监管；生猪监测点的监管；辖区内“大宣传，大消毒，大培训”组织与督导；曾口高速路口非洲猪瘟临时值班值守；政府安排的其他中心工作。另农机做好农机安全生产和做好</w:t>
      </w:r>
      <w:r>
        <w:rPr>
          <w:rFonts w:hint="default" w:ascii="Times New Roman" w:hAnsi="Times New Roman" w:eastAsia="方正仿宋_GBK" w:cs="Times New Roman"/>
          <w:sz w:val="32"/>
          <w:szCs w:val="32"/>
        </w:rPr>
        <w:t>农机补贴</w:t>
      </w:r>
      <w:r>
        <w:rPr>
          <w:rFonts w:hint="default" w:ascii="Times New Roman" w:hAnsi="Times New Roman" w:eastAsia="方正仿宋_GBK" w:cs="Times New Roman"/>
          <w:sz w:val="32"/>
          <w:szCs w:val="32"/>
          <w:lang w:eastAsia="zh-CN"/>
        </w:rPr>
        <w:t>审核和发放。</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textAlignment w:val="auto"/>
        <w:rPr>
          <w:rFonts w:hint="eastAsia" w:ascii="Times New Roman" w:hAnsi="Times New Roman" w:eastAsia="方正仿宋_GBK" w:cs="Times New Roman"/>
          <w:color w:val="000000"/>
          <w:sz w:val="32"/>
          <w:szCs w:val="32"/>
          <w:shd w:val="clear" w:color="auto" w:fill="FFFFFF"/>
          <w:lang w:val="en-US" w:eastAsia="zh-CN"/>
        </w:rPr>
      </w:pPr>
      <w:r>
        <w:rPr>
          <w:rFonts w:hint="default" w:ascii="方正黑体_GBK" w:hAnsi="方正黑体_GBK" w:eastAsia="方正黑体_GBK" w:cs="方正黑体_GBK"/>
          <w:b w:val="0"/>
          <w:bCs w:val="0"/>
          <w:color w:val="000000"/>
          <w:sz w:val="32"/>
          <w:szCs w:val="32"/>
          <w:lang w:val="en-US" w:eastAsia="zh-CN"/>
        </w:rPr>
        <w:t>二、机构设置情况</w:t>
      </w:r>
      <w:r>
        <w:rPr>
          <w:rFonts w:hint="default" w:ascii="方正黑体_GBK" w:hAnsi="方正黑体_GBK" w:eastAsia="方正黑体_GBK" w:cs="方正黑体_GBK"/>
          <w:b w:val="0"/>
          <w:bCs w:val="0"/>
          <w:color w:val="000000"/>
          <w:sz w:val="32"/>
          <w:szCs w:val="32"/>
          <w:lang w:val="en-US" w:eastAsia="zh-CN"/>
        </w:rPr>
        <w:br w:type="textWrapping"/>
      </w:r>
      <w:r>
        <w:rPr>
          <w:rFonts w:hint="default" w:ascii="方正黑体_GBK" w:hAnsi="方正黑体_GBK" w:eastAsia="方正黑体_GBK" w:cs="方正黑体_GBK"/>
          <w:b w:val="0"/>
          <w:bCs w:val="0"/>
          <w:color w:val="000000"/>
          <w:sz w:val="32"/>
          <w:szCs w:val="32"/>
          <w:lang w:val="en-US" w:eastAsia="zh-CN"/>
        </w:rPr>
        <w:t>　</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曾口镇农业综合服</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务中心下设10个职能办公室，分别为：</w:t>
      </w:r>
      <w:r>
        <w:rPr>
          <w:rFonts w:hint="default" w:ascii="Times New Roman" w:hAnsi="Times New Roman" w:eastAsia="方正仿宋_GBK" w:cs="Times New Roman"/>
          <w:color w:val="000000" w:themeColor="text1"/>
          <w:sz w:val="32"/>
          <w:szCs w:val="32"/>
          <w14:textFill>
            <w14:solidFill>
              <w14:schemeClr w14:val="tx1"/>
            </w14:solidFill>
          </w14:textFill>
        </w:rPr>
        <w:t>畜牧业办公室，主任办公室，特色产业办公室，惠农资金办公室，农业机械安全办公室，河长制办公室（含水利），农业技术推广办公室，宅基地管理办公室，人居环境办公室（含厕所革命），森林防火办公室</w:t>
      </w:r>
      <w:r>
        <w:rPr>
          <w:rFonts w:hint="eastAsia" w:ascii="Times New Roman" w:hAnsi="Times New Roman" w:eastAsia="方正仿宋_GBK" w:cs="Times New Roman"/>
          <w:color w:val="000000" w:themeColor="text1"/>
          <w:sz w:val="32"/>
          <w:szCs w:val="32"/>
          <w:lang w:eastAsia="zh-CN"/>
          <w14:textFill>
            <w14:solidFill>
              <w14:schemeClr w14:val="tx1"/>
            </w14:solidFill>
          </w14:textFill>
        </w:rPr>
        <w:t>。</w:t>
      </w:r>
    </w:p>
    <w:p>
      <w:pPr>
        <w:keepNext w:val="0"/>
        <w:keepLines w:val="0"/>
        <w:pageBreakBefore w:val="0"/>
        <w:widowControl w:val="0"/>
        <w:numPr>
          <w:numId w:val="0"/>
        </w:numPr>
        <w:kinsoku/>
        <w:wordWrap/>
        <w:overflowPunct/>
        <w:topLinePunct w:val="0"/>
        <w:autoSpaceDE/>
        <w:autoSpaceDN/>
        <w:bidi w:val="0"/>
        <w:adjustRightInd/>
        <w:spacing w:line="560" w:lineRule="exact"/>
        <w:ind w:firstLine="640" w:firstLineChars="200"/>
        <w:textAlignment w:val="auto"/>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pPr>
      <w:r>
        <w:rPr>
          <w:rFonts w:hint="eastAsia" w:ascii="方正黑体_GBK" w:hAnsi="方正黑体_GBK" w:eastAsia="方正黑体_GBK" w:cs="方正黑体_GBK"/>
          <w:b w:val="0"/>
          <w:bCs w:val="0"/>
          <w:color w:val="000000"/>
          <w:sz w:val="32"/>
          <w:szCs w:val="32"/>
          <w:lang w:val="en-US" w:eastAsia="zh-CN"/>
        </w:rPr>
        <w:t>三、</w:t>
      </w:r>
      <w:r>
        <w:rPr>
          <w:rFonts w:hint="default" w:ascii="方正黑体_GBK" w:hAnsi="方正黑体_GBK" w:eastAsia="方正黑体_GBK" w:cs="方正黑体_GBK"/>
          <w:b w:val="0"/>
          <w:bCs w:val="0"/>
          <w:color w:val="000000"/>
          <w:sz w:val="32"/>
          <w:szCs w:val="32"/>
          <w:lang w:val="en-US" w:eastAsia="zh-CN"/>
        </w:rPr>
        <w:t>收支预算情况说明</w:t>
      </w:r>
      <w:r>
        <w:rPr>
          <w:rFonts w:hint="default" w:ascii="Times New Roman" w:hAnsi="Times New Roman" w:eastAsia="方正仿宋_GBK" w:cs="Times New Roman"/>
          <w:b/>
          <w:bCs/>
          <w:color w:val="000000" w:themeColor="text1"/>
          <w:sz w:val="32"/>
          <w:szCs w:val="32"/>
          <w:shd w:val="clear" w:color="auto" w:fill="FFFFFF"/>
          <w:lang w:val="en-US" w:eastAsia="zh-CN"/>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按照综合预算的原则，所有收入和支出均纳入部门预算管理。收入包括：一般公共预算拨款收入、上年结转；支出包括：一般公共服务支出、社会保障和就业支出、医疗卫生与计划生育支出、住房保障支出。2021年收支总预算 212.46万元,比2020年收支预算总数增加212.46万元，主要是因为乡镇机构改革及预算编制说明口径变动，2020年财政所未设置独立核算单位。</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（一）收入预算情况</w:t>
      </w:r>
      <w:r>
        <w:rPr>
          <w:rFonts w:hint="default" w:ascii="Times New Roman" w:hAnsi="Times New Roman" w:eastAsia="方正仿宋_GBK" w:cs="Times New Roman"/>
          <w:b/>
          <w:bCs/>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20</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年收入预算</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万元，其中：上年结转0万元，占0%；一般公共预算拨款收入</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万元，占</w:t>
      </w:r>
      <w:r>
        <w:rPr>
          <w:rFonts w:hint="default" w:ascii="Times New Roman" w:hAnsi="Times New Roman" w:eastAsia="方正仿宋_GBK" w:cs="Times New Roman"/>
          <w:color w:val="000000" w:themeColor="text1"/>
          <w:sz w:val="32"/>
          <w:szCs w:val="32"/>
          <w:highlight w:val="none"/>
          <w:shd w:val="clear" w:color="auto" w:fill="FFFFFF"/>
          <w14:textFill>
            <w14:solidFill>
              <w14:schemeClr w14:val="tx1"/>
            </w14:solidFill>
          </w14:textFill>
        </w:rPr>
        <w:t>收入预算</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100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（二）支出预算情况</w:t>
      </w:r>
    </w:p>
    <w:p>
      <w:pPr>
        <w:keepNext w:val="0"/>
        <w:keepLines w:val="0"/>
        <w:pageBreakBefore w:val="0"/>
        <w:widowControl w:val="0"/>
        <w:numPr>
          <w:numId w:val="0"/>
        </w:numPr>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pP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2021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年支出预算</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万元，其中：基本支出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100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%；项目支出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其他支出0万元</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w:t>
      </w:r>
      <w:bookmarkStart w:id="0" w:name="_GoBack"/>
      <w:bookmarkEnd w:id="0"/>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xml:space="preserve">    </w:t>
      </w:r>
      <w:r>
        <w:rPr>
          <w:rFonts w:hint="default" w:ascii="方正黑体_GBK" w:hAnsi="方正黑体_GBK" w:eastAsia="方正黑体_GBK" w:cs="方正黑体_GBK"/>
          <w:b w:val="0"/>
          <w:bCs w:val="0"/>
          <w:color w:val="000000"/>
          <w:sz w:val="32"/>
          <w:szCs w:val="32"/>
        </w:rPr>
        <w:t>四、财政拨款收支预算情况说明</w:t>
      </w:r>
      <w:r>
        <w:rPr>
          <w:rFonts w:hint="default" w:ascii="Times New Roman" w:hAnsi="Times New Roman" w:eastAsia="方正仿宋_GBK" w:cs="Times New Roman"/>
          <w:b/>
          <w:bCs/>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021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年财政拨款收支总预算</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万元,比</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2020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年财政拨款收支总预算</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增加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212.46万</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元，</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主要是因为乡镇机构改革及预算编制说明口径变动，2020年财政所未设置独立核算单位。</w:t>
      </w:r>
    </w:p>
    <w:p>
      <w:pPr>
        <w:keepNext w:val="0"/>
        <w:keepLines w:val="0"/>
        <w:pageBreakBefore w:val="0"/>
        <w:widowControl w:val="0"/>
        <w:numPr>
          <w:ilvl w:val="0"/>
          <w:numId w:val="0"/>
        </w:numPr>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收入包括：本年一般公共预算拨款收入</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万元、上年结转</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0万元。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pP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支出包括：社会保障和就业支出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20.72</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万元、医疗卫生与计划生育支出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12.38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万元、住房保障支出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16.08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农林水支出163.28万元。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pPr>
      <w:r>
        <w:rPr>
          <w:rFonts w:hint="default" w:ascii="方正黑体_GBK" w:hAnsi="方正黑体_GBK" w:eastAsia="方正黑体_GBK" w:cs="方正黑体_GBK"/>
          <w:b w:val="0"/>
          <w:bCs w:val="0"/>
          <w:color w:val="000000"/>
          <w:sz w:val="32"/>
          <w:szCs w:val="32"/>
        </w:rPr>
        <w:t>五、一般公共预算当年拨款情况说明</w:t>
      </w:r>
      <w:r>
        <w:rPr>
          <w:rFonts w:hint="default" w:ascii="方正黑体_GBK" w:hAnsi="方正黑体_GBK" w:eastAsia="方正黑体_GBK" w:cs="方正黑体_GBK"/>
          <w:b w:val="0"/>
          <w:bCs w:val="0"/>
          <w:color w:val="000000"/>
          <w:sz w:val="32"/>
          <w:szCs w:val="32"/>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　（一）一般公共预算当年拨款规模变化情况</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2021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年一般公共预算当年拨款</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万元，比</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年预算数</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增加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212.46万</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元，</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主要是因为乡镇机构改革及预算编制说明口径变动，2020年财政所未设置独立核算单位。</w:t>
      </w:r>
    </w:p>
    <w:p>
      <w:pPr>
        <w:keepNext w:val="0"/>
        <w:keepLines w:val="0"/>
        <w:pageBreakBefore w:val="0"/>
        <w:widowControl w:val="0"/>
        <w:numPr>
          <w:numId w:val="0"/>
        </w:numPr>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pPr>
      <w:r>
        <w:rPr>
          <w:rStyle w:val="6"/>
          <w:rFonts w:hint="eastAsia" w:ascii="方正楷体_GBK" w:hAnsi="方正楷体_GBK" w:eastAsia="方正楷体_GBK" w:cs="方正楷体_GBK"/>
          <w:b w:val="0"/>
          <w:bCs w:val="0"/>
          <w:color w:val="000000" w:themeColor="text1"/>
          <w:sz w:val="32"/>
          <w:szCs w:val="32"/>
          <w:lang w:eastAsia="zh-CN"/>
          <w14:textFill>
            <w14:solidFill>
              <w14:schemeClr w14:val="tx1"/>
            </w14:solidFill>
          </w14:textFill>
        </w:rPr>
        <w:t>（二）</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一般公共预算当年拨款结构情况</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农林水</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163.28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76.85</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%；社会保障和就业支出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20.72</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9.7</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%；医疗卫生与计划生育支出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12.38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5.8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%；住房保障支出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16.08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7.5</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pP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（三）一般公共预算当年拨款具体使用情况</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pPr>
      <w:r>
        <w:rPr>
          <w:rStyle w:val="6"/>
          <w:rFonts w:hint="default" w:ascii="Times New Roman" w:hAnsi="Times New Roman" w:eastAsia="方正仿宋_GBK" w:cs="Times New Roman"/>
          <w:color w:val="000000" w:themeColor="text1"/>
          <w:sz w:val="32"/>
          <w:szCs w:val="32"/>
          <w:lang w:val="en-US" w:eastAsia="zh-CN"/>
          <w14:textFill>
            <w14:solidFill>
              <w14:schemeClr w14:val="tx1"/>
            </w14:solidFill>
          </w14:textFill>
        </w:rPr>
        <w:t>1</w:t>
      </w:r>
      <w:r>
        <w:rPr>
          <w:rStyle w:val="6"/>
          <w:rFonts w:hint="default" w:ascii="Times New Roman" w:hAnsi="Times New Roman" w:eastAsia="方正仿宋_GBK" w:cs="Times New Roman"/>
          <w:color w:val="000000" w:themeColor="text1"/>
          <w:sz w:val="32"/>
          <w:szCs w:val="32"/>
          <w14:textFill>
            <w14:solidFill>
              <w14:schemeClr w14:val="tx1"/>
            </w14:solidFill>
          </w14:textFill>
        </w:rPr>
        <w:t>.</w:t>
      </w:r>
      <w:r>
        <w:rPr>
          <w:rStyle w:val="6"/>
          <w:rFonts w:hint="default" w:ascii="Times New Roman" w:hAnsi="Times New Roman" w:eastAsia="方正仿宋_GBK" w:cs="Times New Roman"/>
          <w:color w:val="000000" w:themeColor="text1"/>
          <w:sz w:val="32"/>
          <w:szCs w:val="32"/>
          <w:lang w:val="en-US" w:eastAsia="zh-CN"/>
          <w14:textFill>
            <w14:solidFill>
              <w14:schemeClr w14:val="tx1"/>
            </w14:solidFill>
          </w14:textFill>
        </w:rPr>
        <w:t>农林水支出</w:t>
      </w:r>
      <w:r>
        <w:rPr>
          <w:rStyle w:val="6"/>
          <w:rFonts w:hint="default" w:ascii="Times New Roman" w:hAnsi="Times New Roman" w:eastAsia="方正仿宋_GBK" w:cs="Times New Roman"/>
          <w:color w:val="000000" w:themeColor="text1"/>
          <w:sz w:val="32"/>
          <w:szCs w:val="32"/>
          <w14:textFill>
            <w14:solidFill>
              <w14:schemeClr w14:val="tx1"/>
            </w14:solidFill>
          </w14:textFill>
        </w:rPr>
        <w:t>（类）</w:t>
      </w:r>
      <w:r>
        <w:rPr>
          <w:rStyle w:val="6"/>
          <w:rFonts w:hint="default" w:ascii="Times New Roman" w:hAnsi="Times New Roman" w:eastAsia="方正仿宋_GBK" w:cs="Times New Roman"/>
          <w:color w:val="000000" w:themeColor="text1"/>
          <w:sz w:val="32"/>
          <w:szCs w:val="32"/>
          <w:lang w:val="en-US" w:eastAsia="zh-CN"/>
          <w14:textFill>
            <w14:solidFill>
              <w14:schemeClr w14:val="tx1"/>
            </w14:solidFill>
          </w14:textFill>
        </w:rPr>
        <w:t>农业</w:t>
      </w:r>
      <w:r>
        <w:rPr>
          <w:rStyle w:val="6"/>
          <w:rFonts w:hint="default" w:ascii="Times New Roman" w:hAnsi="Times New Roman" w:eastAsia="方正仿宋_GBK" w:cs="Times New Roman"/>
          <w:color w:val="000000" w:themeColor="text1"/>
          <w:sz w:val="32"/>
          <w:szCs w:val="32"/>
          <w14:textFill>
            <w14:solidFill>
              <w14:schemeClr w14:val="tx1"/>
            </w14:solidFill>
          </w14:textFill>
        </w:rPr>
        <w:t>（款）</w:t>
      </w:r>
      <w:r>
        <w:rPr>
          <w:rStyle w:val="6"/>
          <w:rFonts w:hint="default" w:ascii="Times New Roman" w:hAnsi="Times New Roman" w:eastAsia="方正仿宋_GBK" w:cs="Times New Roman"/>
          <w:color w:val="000000" w:themeColor="text1"/>
          <w:sz w:val="32"/>
          <w:szCs w:val="32"/>
          <w:lang w:eastAsia="zh-CN"/>
          <w14:textFill>
            <w14:solidFill>
              <w14:schemeClr w14:val="tx1"/>
            </w14:solidFill>
          </w14:textFill>
        </w:rPr>
        <w:t>事业</w:t>
      </w:r>
      <w:r>
        <w:rPr>
          <w:rStyle w:val="6"/>
          <w:rFonts w:hint="default" w:ascii="Times New Roman" w:hAnsi="Times New Roman" w:eastAsia="方正仿宋_GBK" w:cs="Times New Roman"/>
          <w:color w:val="000000" w:themeColor="text1"/>
          <w:sz w:val="32"/>
          <w:szCs w:val="32"/>
          <w14:textFill>
            <w14:solidFill>
              <w14:schemeClr w14:val="tx1"/>
            </w14:solidFill>
          </w14:textFill>
        </w:rPr>
        <w:t>运行（项）</w:t>
      </w:r>
      <w:r>
        <w:rPr>
          <w:rStyle w:val="6"/>
          <w:rFonts w:hint="eastAsia" w:ascii="Times New Roman" w:hAnsi="Times New Roman" w:eastAsia="方正仿宋_GBK" w:cs="Times New Roman"/>
          <w:color w:val="000000" w:themeColor="text1"/>
          <w:sz w:val="32"/>
          <w:szCs w:val="32"/>
          <w:lang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年预算数</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163.28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万元，主要用于：机关及参公管理事业单位正常运转的基本支出，包括基本工资、津贴补贴等人员经费以及办公费、印刷费、水电费等日常公用经费。</w:t>
      </w:r>
    </w:p>
    <w:p>
      <w:pPr>
        <w:keepNext w:val="0"/>
        <w:keepLines w:val="0"/>
        <w:pageBreakBefore w:val="0"/>
        <w:widowControl w:val="0"/>
        <w:kinsoku/>
        <w:wordWrap/>
        <w:overflowPunct/>
        <w:topLinePunct w:val="0"/>
        <w:autoSpaceDE/>
        <w:autoSpaceDN/>
        <w:bidi w:val="0"/>
        <w:adjustRightInd/>
        <w:spacing w:line="560" w:lineRule="exact"/>
        <w:ind w:firstLine="643" w:firstLineChars="200"/>
        <w:textAlignment w:val="auto"/>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pPr>
      <w:r>
        <w:rPr>
          <w:rStyle w:val="6"/>
          <w:rFonts w:hint="default" w:ascii="Times New Roman" w:hAnsi="Times New Roman" w:eastAsia="方正仿宋_GBK" w:cs="Times New Roman"/>
          <w:color w:val="000000" w:themeColor="text1"/>
          <w:sz w:val="32"/>
          <w:szCs w:val="32"/>
          <w:lang w:val="en-US" w:eastAsia="zh-CN"/>
          <w14:textFill>
            <w14:solidFill>
              <w14:schemeClr w14:val="tx1"/>
            </w14:solidFill>
          </w14:textFill>
        </w:rPr>
        <w:t>2</w:t>
      </w:r>
      <w:r>
        <w:rPr>
          <w:rStyle w:val="6"/>
          <w:rFonts w:hint="eastAsia" w:ascii="Times New Roman" w:hAnsi="Times New Roman" w:eastAsia="方正仿宋_GBK" w:cs="Times New Roman"/>
          <w:color w:val="000000" w:themeColor="text1"/>
          <w:sz w:val="32"/>
          <w:szCs w:val="32"/>
          <w:lang w:val="en-US" w:eastAsia="zh-CN"/>
          <w14:textFill>
            <w14:solidFill>
              <w14:schemeClr w14:val="tx1"/>
            </w14:solidFill>
          </w14:textFill>
        </w:rPr>
        <w:t>.</w:t>
      </w:r>
      <w:r>
        <w:rPr>
          <w:rStyle w:val="6"/>
          <w:rFonts w:hint="default" w:ascii="Times New Roman" w:hAnsi="Times New Roman" w:eastAsia="方正仿宋_GBK" w:cs="Times New Roman"/>
          <w:color w:val="000000" w:themeColor="text1"/>
          <w:sz w:val="32"/>
          <w:szCs w:val="32"/>
          <w14:textFill>
            <w14:solidFill>
              <w14:schemeClr w14:val="tx1"/>
            </w14:solidFill>
          </w14:textFill>
        </w:rPr>
        <w:t>社会保障和就业（类）行政事业单位离退休（款）机关事业单位基本养老保险缴费支出（项）</w:t>
      </w:r>
      <w:r>
        <w:rPr>
          <w:rStyle w:val="6"/>
          <w:rFonts w:hint="eastAsia" w:ascii="Times New Roman" w:hAnsi="Times New Roman" w:eastAsia="方正仿宋_GBK" w:cs="Times New Roman"/>
          <w:color w:val="000000" w:themeColor="text1"/>
          <w:sz w:val="32"/>
          <w:szCs w:val="32"/>
          <w:lang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年预算数为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20.72</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万元，主要用于：实施养老保险制度后，部门按规定由单位缴纳的基本养老保险费支出。</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xml:space="preserve">    </w:t>
      </w:r>
      <w:r>
        <w:rPr>
          <w:rStyle w:val="6"/>
          <w:rFonts w:hint="default" w:ascii="Times New Roman" w:hAnsi="Times New Roman" w:eastAsia="方正仿宋_GBK" w:cs="Times New Roman"/>
          <w:color w:val="000000" w:themeColor="text1"/>
          <w:sz w:val="32"/>
          <w:szCs w:val="32"/>
          <w:lang w:val="en-US" w:eastAsia="zh-CN"/>
          <w14:textFill>
            <w14:solidFill>
              <w14:schemeClr w14:val="tx1"/>
            </w14:solidFill>
          </w14:textFill>
        </w:rPr>
        <w:t>3</w:t>
      </w:r>
      <w:r>
        <w:rPr>
          <w:rStyle w:val="6"/>
          <w:rFonts w:hint="default" w:ascii="Times New Roman" w:hAnsi="Times New Roman" w:eastAsia="方正仿宋_GBK" w:cs="Times New Roman"/>
          <w:color w:val="000000" w:themeColor="text1"/>
          <w:sz w:val="32"/>
          <w:szCs w:val="32"/>
          <w14:textFill>
            <w14:solidFill>
              <w14:schemeClr w14:val="tx1"/>
            </w14:solidFill>
          </w14:textFill>
        </w:rPr>
        <w:t>.医疗卫生与计划生育（类）行政事业单位医疗（款）事业单位医疗（项）</w:t>
      </w:r>
      <w:r>
        <w:rPr>
          <w:rStyle w:val="6"/>
          <w:rFonts w:hint="eastAsia" w:ascii="Times New Roman" w:hAnsi="Times New Roman" w:eastAsia="方正仿宋_GBK" w:cs="Times New Roman"/>
          <w:color w:val="000000" w:themeColor="text1"/>
          <w:sz w:val="32"/>
          <w:szCs w:val="32"/>
          <w:lang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年预算数为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12.38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万元，主要用于：部门下属事业单位基本医疗保险缴费支出。</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eastAsia" w:ascii="Times New Roman" w:hAnsi="Times New Roman" w:eastAsia="方正仿宋_GBK" w:cs="Times New Roman"/>
          <w:color w:val="000000" w:themeColor="text1"/>
          <w:sz w:val="32"/>
          <w:szCs w:val="32"/>
          <w:lang w:val="en-US" w:eastAsia="zh-CN"/>
          <w14:textFill>
            <w14:solidFill>
              <w14:schemeClr w14:val="tx1"/>
            </w14:solidFill>
          </w14:textFill>
        </w:rPr>
        <w:t>4</w:t>
      </w:r>
      <w:r>
        <w:rPr>
          <w:rStyle w:val="6"/>
          <w:rFonts w:hint="default" w:ascii="Times New Roman" w:hAnsi="Times New Roman" w:eastAsia="方正仿宋_GBK" w:cs="Times New Roman"/>
          <w:color w:val="000000" w:themeColor="text1"/>
          <w:sz w:val="32"/>
          <w:szCs w:val="32"/>
          <w14:textFill>
            <w14:solidFill>
              <w14:schemeClr w14:val="tx1"/>
            </w14:solidFill>
          </w14:textFill>
        </w:rPr>
        <w:t>.住房保障（类）住房改革支出（款）住房公积金（项）</w:t>
      </w:r>
      <w:r>
        <w:rPr>
          <w:rStyle w:val="6"/>
          <w:rFonts w:hint="eastAsia" w:ascii="Times New Roman" w:hAnsi="Times New Roman" w:eastAsia="方正仿宋_GBK" w:cs="Times New Roman"/>
          <w:color w:val="000000" w:themeColor="text1"/>
          <w:sz w:val="32"/>
          <w:szCs w:val="32"/>
          <w:lang w:val="en-US"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年预算数为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16.08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万元，主要用于：部门按人力资源和社会保障部、财政部规定的基本工资和津贴补贴以及规定比例为职工缴纳的住房公积金支出。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pPr>
      <w:r>
        <w:rPr>
          <w:rFonts w:hint="default" w:ascii="方正黑体_GBK" w:hAnsi="方正黑体_GBK" w:eastAsia="方正黑体_GBK" w:cs="方正黑体_GBK"/>
          <w:b w:val="0"/>
          <w:bCs w:val="0"/>
          <w:color w:val="000000"/>
          <w:sz w:val="32"/>
          <w:szCs w:val="32"/>
        </w:rPr>
        <w:t>六、一般公共预算基本支出情况说明</w:t>
      </w:r>
      <w:r>
        <w:rPr>
          <w:rFonts w:hint="default" w:ascii="方正黑体_GBK" w:hAnsi="方正黑体_GBK" w:eastAsia="方正黑体_GBK" w:cs="方正黑体_GBK"/>
          <w:b w:val="0"/>
          <w:bCs w:val="0"/>
          <w:color w:val="000000"/>
          <w:sz w:val="32"/>
          <w:szCs w:val="32"/>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2020</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年一般公共预算基本支出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万元，其中：1</w:t>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人员经费</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184.72</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万元，主要包括：基本工资、津贴补贴、奖金、社会保险缴费等支出；2</w:t>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公用经费</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27.68</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万元，主要包括：办公费、水费、电费、邮电费、印刷费、差旅费、维修（护）费、劳务费等支出。</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3</w:t>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对个人和家庭补助0.06万元，主要包括：生活补助、奖励金等支出。</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方正黑体_GBK" w:hAnsi="方正黑体_GBK" w:eastAsia="方正黑体_GBK" w:cs="方正黑体_GBK"/>
          <w:b w:val="0"/>
          <w:bCs w:val="0"/>
          <w:color w:val="000000"/>
          <w:sz w:val="32"/>
          <w:szCs w:val="32"/>
        </w:rPr>
        <w:t>　七、“三公”经费财政拨款预算安排情况说明</w:t>
      </w:r>
      <w:r>
        <w:rPr>
          <w:rFonts w:hint="default" w:ascii="方正黑体_GBK" w:hAnsi="方正黑体_GBK" w:eastAsia="方正黑体_GBK" w:cs="方正黑体_GBK"/>
          <w:b w:val="0"/>
          <w:bCs w:val="0"/>
          <w:color w:val="000000"/>
          <w:sz w:val="32"/>
          <w:szCs w:val="32"/>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年“三公”经费财政拨款预算数</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（一）因公出国（境）经费与</w:t>
      </w:r>
      <w:r>
        <w:rPr>
          <w:rStyle w:val="6"/>
          <w:rFonts w:hint="default" w:ascii="方正楷体_GBK" w:hAnsi="方正楷体_GBK" w:eastAsia="方正楷体_GBK" w:cs="方正楷体_GBK"/>
          <w:b w:val="0"/>
          <w:bCs w:val="0"/>
          <w:color w:val="000000" w:themeColor="text1"/>
          <w:sz w:val="32"/>
          <w:szCs w:val="32"/>
          <w:lang w:eastAsia="zh-CN"/>
          <w14:textFill>
            <w14:solidFill>
              <w14:schemeClr w14:val="tx1"/>
            </w14:solidFill>
          </w14:textFill>
        </w:rPr>
        <w:t>20</w:t>
      </w:r>
      <w:r>
        <w:rPr>
          <w:rStyle w:val="6"/>
          <w:rFonts w:hint="default" w:ascii="方正楷体_GBK" w:hAnsi="方正楷体_GBK" w:eastAsia="方正楷体_GBK" w:cs="方正楷体_GBK"/>
          <w:b w:val="0"/>
          <w:bCs w:val="0"/>
          <w:color w:val="000000" w:themeColor="text1"/>
          <w:sz w:val="32"/>
          <w:szCs w:val="32"/>
          <w:lang w:val="en-US" w:eastAsia="zh-CN"/>
          <w14:textFill>
            <w14:solidFill>
              <w14:schemeClr w14:val="tx1"/>
            </w14:solidFill>
          </w14:textFill>
        </w:rPr>
        <w:t>20</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年预算持平</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根据省外侨办批准的</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年因公临时出国（境）安排，拟安排出国（境）0人。</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（二）公务接待费较</w:t>
      </w:r>
      <w:r>
        <w:rPr>
          <w:rStyle w:val="6"/>
          <w:rFonts w:hint="default" w:ascii="方正楷体_GBK" w:hAnsi="方正楷体_GBK" w:eastAsia="方正楷体_GBK" w:cs="方正楷体_GBK"/>
          <w:b w:val="0"/>
          <w:bCs w:val="0"/>
          <w:color w:val="000000" w:themeColor="text1"/>
          <w:sz w:val="32"/>
          <w:szCs w:val="32"/>
          <w:lang w:eastAsia="zh-CN"/>
          <w14:textFill>
            <w14:solidFill>
              <w14:schemeClr w14:val="tx1"/>
            </w14:solidFill>
          </w14:textFill>
        </w:rPr>
        <w:t>20</w:t>
      </w:r>
      <w:r>
        <w:rPr>
          <w:rStyle w:val="6"/>
          <w:rFonts w:hint="default" w:ascii="方正楷体_GBK" w:hAnsi="方正楷体_GBK" w:eastAsia="方正楷体_GBK" w:cs="方正楷体_GBK"/>
          <w:b w:val="0"/>
          <w:bCs w:val="0"/>
          <w:color w:val="000000" w:themeColor="text1"/>
          <w:sz w:val="32"/>
          <w:szCs w:val="32"/>
          <w:lang w:val="en-US" w:eastAsia="zh-CN"/>
          <w14:textFill>
            <w14:solidFill>
              <w14:schemeClr w14:val="tx1"/>
            </w14:solidFill>
          </w14:textFill>
        </w:rPr>
        <w:t>20</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年预算持平</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年公务接待费计划用于执行公务、考察调研、检查指导等公务活动开支的交通费、住宿费、用餐费等。</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（三）公务用车购置及运行维护费与</w:t>
      </w:r>
      <w:r>
        <w:rPr>
          <w:rStyle w:val="6"/>
          <w:rFonts w:hint="default" w:ascii="方正楷体_GBK" w:hAnsi="方正楷体_GBK" w:eastAsia="方正楷体_GBK" w:cs="方正楷体_GBK"/>
          <w:b w:val="0"/>
          <w:bCs w:val="0"/>
          <w:color w:val="000000" w:themeColor="text1"/>
          <w:sz w:val="32"/>
          <w:szCs w:val="32"/>
          <w:lang w:eastAsia="zh-CN"/>
          <w14:textFill>
            <w14:solidFill>
              <w14:schemeClr w14:val="tx1"/>
            </w14:solidFill>
          </w14:textFill>
        </w:rPr>
        <w:t>20</w:t>
      </w:r>
      <w:r>
        <w:rPr>
          <w:rStyle w:val="6"/>
          <w:rFonts w:hint="default" w:ascii="方正楷体_GBK" w:hAnsi="方正楷体_GBK" w:eastAsia="方正楷体_GBK" w:cs="方正楷体_GBK"/>
          <w:b w:val="0"/>
          <w:bCs w:val="0"/>
          <w:color w:val="000000" w:themeColor="text1"/>
          <w:sz w:val="32"/>
          <w:szCs w:val="32"/>
          <w:lang w:val="en-US" w:eastAsia="zh-CN"/>
          <w14:textFill>
            <w14:solidFill>
              <w14:schemeClr w14:val="tx1"/>
            </w14:solidFill>
          </w14:textFill>
        </w:rPr>
        <w:t>20</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年预算持平</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单位现有公务用车0辆。</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年未安排公务用车购置费。</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年未安排公务用车运行维护费。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pPr>
      <w:r>
        <w:rPr>
          <w:rFonts w:hint="default" w:ascii="方正黑体_GBK" w:hAnsi="方正黑体_GBK" w:eastAsia="方正黑体_GBK" w:cs="方正黑体_GBK"/>
          <w:b w:val="0"/>
          <w:bCs w:val="0"/>
          <w:color w:val="000000"/>
          <w:sz w:val="32"/>
          <w:szCs w:val="32"/>
        </w:rPr>
        <w:t>八、政府性基金预算支出情况说明</w:t>
      </w:r>
      <w:r>
        <w:rPr>
          <w:rFonts w:hint="default" w:ascii="方正黑体_GBK" w:hAnsi="方正黑体_GBK" w:eastAsia="方正黑体_GBK" w:cs="方正黑体_GBK"/>
          <w:b w:val="0"/>
          <w:bCs w:val="0"/>
          <w:color w:val="000000"/>
          <w:sz w:val="32"/>
          <w:szCs w:val="32"/>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年没有使用政府性基金预算拨款安排的支出。</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方正黑体_GBK" w:hAnsi="方正黑体_GBK" w:eastAsia="方正黑体_GBK" w:cs="方正黑体_GBK"/>
          <w:b w:val="0"/>
          <w:bCs w:val="0"/>
          <w:color w:val="000000"/>
          <w:sz w:val="32"/>
          <w:szCs w:val="32"/>
        </w:rPr>
        <w:t>　九、国有资本经营预算支出情况说明</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年没有使用国有资本经营预算拨款安排的支出。</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方正黑体_GBK" w:hAnsi="方正黑体_GBK" w:eastAsia="方正黑体_GBK" w:cs="方正黑体_GBK"/>
          <w:b w:val="0"/>
          <w:bCs w:val="0"/>
          <w:color w:val="000000"/>
          <w:sz w:val="32"/>
          <w:szCs w:val="32"/>
        </w:rPr>
        <w:t>十、其他重要事项的情况说明</w:t>
      </w:r>
      <w:r>
        <w:rPr>
          <w:rFonts w:hint="default" w:ascii="方正黑体_GBK" w:hAnsi="方正黑体_GBK" w:eastAsia="方正黑体_GBK" w:cs="方正黑体_GBK"/>
          <w:b w:val="0"/>
          <w:bCs w:val="0"/>
          <w:color w:val="000000"/>
          <w:sz w:val="32"/>
          <w:szCs w:val="32"/>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xml:space="preserve">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（一）机关运行经费</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br w:type="textWrapping"/>
      </w:r>
      <w:r>
        <w:rPr>
          <w:rStyle w:val="6"/>
          <w:rFonts w:hint="eastAsia" w:ascii="方正楷体_GBK" w:hAnsi="方正楷体_GBK" w:eastAsia="方正楷体_GBK" w:cs="方正楷体_GBK"/>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年，机关运行经费财政拨款预算为</w:t>
      </w:r>
      <w:r>
        <w:rPr>
          <w:rFonts w:hint="default" w:ascii="Times New Roman" w:hAnsi="Times New Roman" w:eastAsia="方正仿宋_GBK" w:cs="Times New Roman"/>
          <w:color w:val="000000" w:themeColor="text1"/>
          <w:sz w:val="32"/>
          <w:szCs w:val="32"/>
          <w:highlight w:val="none"/>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万元，比</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年预算</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增加</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212.46</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万元，</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减少</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100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主要是因为乡镇机构改革及预算编制说明口径变动，2020年财政所未设置独立核算单位。</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br w:type="textWrapping"/>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xml:space="preserve">    </w:t>
      </w: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（二）政府采购情况</w:t>
      </w:r>
      <w:r>
        <w:rPr>
          <w:rFonts w:hint="default" w:ascii="Times New Roman" w:hAnsi="Times New Roman" w:eastAsia="方正仿宋_GBK" w:cs="Times New Roman"/>
          <w:b/>
          <w:bCs/>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xml:space="preserve"> </w:t>
      </w:r>
      <w:r>
        <w:rPr>
          <w:rFonts w:hint="eastAsia"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 xml:space="preserve">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未</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安排政府采购</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的支出。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default" w:ascii="Times New Roman" w:hAnsi="Times New Roman" w:eastAsia="方正仿宋_GBK" w:cs="Times New Roman"/>
          <w:color w:val="000000" w:themeColor="text1"/>
          <w:sz w:val="32"/>
          <w:szCs w:val="32"/>
          <w:lang w:val="en-US" w:eastAsia="zh-CN"/>
          <w14:textFill>
            <w14:solidFill>
              <w14:schemeClr w14:val="tx1"/>
            </w14:solidFill>
          </w14:textFill>
        </w:rPr>
      </w:pPr>
      <w:r>
        <w:rPr>
          <w:rStyle w:val="6"/>
          <w:rFonts w:hint="default" w:ascii="方正楷体_GBK" w:hAnsi="方正楷体_GBK" w:eastAsia="方正楷体_GBK" w:cs="方正楷体_GBK"/>
          <w:b w:val="0"/>
          <w:bCs w:val="0"/>
          <w:color w:val="000000" w:themeColor="text1"/>
          <w:sz w:val="32"/>
          <w:szCs w:val="32"/>
          <w14:textFill>
            <w14:solidFill>
              <w14:schemeClr w14:val="tx1"/>
            </w14:solidFill>
          </w14:textFill>
        </w:rPr>
        <w:t>（三）国有资产占有使用情况</w:t>
      </w:r>
      <w:r>
        <w:rPr>
          <w:rFonts w:hint="default" w:ascii="Times New Roman" w:hAnsi="Times New Roman" w:eastAsia="方正仿宋_GBK" w:cs="Times New Roman"/>
          <w:b/>
          <w:bCs/>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截至</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年底，所属各预算单位共有车辆</w:t>
      </w:r>
      <w:r>
        <w:rPr>
          <w:rFonts w:hint="default" w:ascii="Times New Roman" w:hAnsi="Times New Roman" w:eastAsia="方正仿宋_GBK" w:cs="Times New Roman"/>
          <w:color w:val="000000" w:themeColor="text1"/>
          <w:sz w:val="32"/>
          <w:szCs w:val="32"/>
          <w:highlight w:val="none"/>
          <w:shd w:val="clear" w:color="auto" w:fill="FFFFFF"/>
          <w:lang w:val="en-US" w:eastAsia="zh-CN"/>
          <w14:textFill>
            <w14:solidFill>
              <w14:schemeClr w14:val="tx1"/>
            </w14:solidFill>
          </w14:textFill>
        </w:rPr>
        <w:t>0</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辆</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年部门预算未安排购置车辆及单位价值200万元以上大型设备。</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Style w:val="6"/>
          <w:rFonts w:hint="eastAsia" w:ascii="方正楷体_GBK" w:hAnsi="方正楷体_GBK" w:eastAsia="方正楷体_GBK" w:cs="方正楷体_GBK"/>
          <w:b w:val="0"/>
          <w:bCs w:val="0"/>
          <w:color w:val="000000" w:themeColor="text1"/>
          <w:sz w:val="32"/>
          <w:szCs w:val="32"/>
          <w14:textFill>
            <w14:solidFill>
              <w14:schemeClr w14:val="tx1"/>
            </w14:solidFill>
          </w14:textFill>
        </w:rPr>
        <w:t>（四）绩效目标设置情况</w:t>
      </w:r>
      <w:r>
        <w:rPr>
          <w:rFonts w:hint="default" w:ascii="Times New Roman" w:hAnsi="Times New Roman" w:eastAsia="方正仿宋_GBK" w:cs="Times New Roman"/>
          <w:b/>
          <w:bCs/>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绩效目标是预算编制的前提和基础，按照“费随事定”的原则，</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202</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1</w:t>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年10万元以上专用项目按要求编制了绩效目标,从项目完成、项目效益、满意度等方面设置了绩效指标，综合反映项目预期完成的数量、成本、时效、质量，预期达到的社会效益、经济效益、生态效益、可持续影响以及服务对象满意度等情况。</w:t>
      </w:r>
      <w:r>
        <w:rPr>
          <w:rFonts w:hint="default" w:ascii="Times New Roman" w:hAnsi="Times New Roman" w:eastAsia="方正仿宋_GBK" w:cs="Times New Roman"/>
          <w:color w:val="000000" w:themeColor="text1"/>
          <w:sz w:val="32"/>
          <w:szCs w:val="32"/>
          <w14:textFill>
            <w14:solidFill>
              <w14:schemeClr w14:val="tx1"/>
            </w14:solidFill>
          </w14:textFill>
        </w:rPr>
        <w:br w:type="textWrapping"/>
      </w:r>
      <w:r>
        <w:rPr>
          <w:rFonts w:hint="default" w:ascii="Times New Roman" w:hAnsi="Times New Roman" w:eastAsia="方正仿宋_GBK" w:cs="Times New Roman"/>
          <w:color w:val="000000" w:themeColor="text1"/>
          <w:sz w:val="32"/>
          <w:szCs w:val="32"/>
          <w:shd w:val="clear" w:color="auto" w:fill="FFFFFF"/>
          <w14:textFill>
            <w14:solidFill>
              <w14:schemeClr w14:val="tx1"/>
            </w14:solidFill>
          </w14:textFill>
        </w:rPr>
        <w:t>　　</w:t>
      </w:r>
      <w:r>
        <w:rPr>
          <w:rFonts w:hint="default" w:ascii="Times New Roman" w:hAnsi="Times New Roman" w:eastAsia="方正仿宋_GBK" w:cs="Times New Roman"/>
          <w:color w:val="000000" w:themeColor="text1"/>
          <w:sz w:val="32"/>
          <w:szCs w:val="32"/>
          <w:shd w:val="clear" w:color="auto" w:fill="FFFFFF"/>
          <w:lang w:eastAsia="zh-CN"/>
          <w14:textFill>
            <w14:solidFill>
              <w14:schemeClr w14:val="tx1"/>
            </w14:solidFill>
          </w14:textFill>
        </w:rPr>
        <w:t>附件：</w:t>
      </w:r>
      <w:r>
        <w:rPr>
          <w:rFonts w:hint="default" w:ascii="Times New Roman" w:hAnsi="Times New Roman" w:eastAsia="方正仿宋_GBK" w:cs="Times New Roman"/>
          <w:color w:val="000000" w:themeColor="text1"/>
          <w:sz w:val="32"/>
          <w:szCs w:val="32"/>
          <w:shd w:val="clear" w:color="auto" w:fill="FFFFFF"/>
          <w:lang w:val="en-US" w:eastAsia="zh-CN"/>
          <w14:textFill>
            <w14:solidFill>
              <w14:schemeClr w14:val="tx1"/>
            </w14:solidFill>
          </w14:textFill>
        </w:rPr>
        <w:t>2021年部门预算公开报表</w:t>
      </w:r>
    </w:p>
    <w:p>
      <w:pPr>
        <w:keepNext w:val="0"/>
        <w:keepLines w:val="0"/>
        <w:pageBreakBefore w:val="0"/>
        <w:widowControl w:val="0"/>
        <w:kinsoku/>
        <w:wordWrap/>
        <w:overflowPunct/>
        <w:topLinePunct w:val="0"/>
        <w:autoSpaceDE/>
        <w:autoSpaceDN/>
        <w:bidi w:val="0"/>
        <w:adjustRightInd/>
        <w:spacing w:line="560" w:lineRule="exact"/>
        <w:textAlignment w:val="auto"/>
        <w:rPr>
          <w:rFonts w:hint="default" w:ascii="Times New Roman" w:hAnsi="Times New Roman" w:eastAsia="方正仿宋_GBK" w:cs="Times New Roman"/>
          <w:color w:val="000000" w:themeColor="text1"/>
          <w:sz w:val="32"/>
          <w:szCs w:val="32"/>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粗雅宋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黑体_GBK">
    <w:panose1 w:val="03000509000000000000"/>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Simplified Arabic Fixed">
    <w:panose1 w:val="02070309020205020404"/>
    <w:charset w:val="00"/>
    <w:family w:val="auto"/>
    <w:pitch w:val="default"/>
    <w:sig w:usb0="00002003" w:usb1="00000000" w:usb2="00000000"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54A55"/>
    <w:rsid w:val="002A691F"/>
    <w:rsid w:val="00AA1227"/>
    <w:rsid w:val="00AF2386"/>
    <w:rsid w:val="010818FA"/>
    <w:rsid w:val="010A4F06"/>
    <w:rsid w:val="01346AA4"/>
    <w:rsid w:val="0140335A"/>
    <w:rsid w:val="0140720F"/>
    <w:rsid w:val="01621427"/>
    <w:rsid w:val="02351310"/>
    <w:rsid w:val="023C0ED5"/>
    <w:rsid w:val="02C9099C"/>
    <w:rsid w:val="02F33252"/>
    <w:rsid w:val="02FC1F35"/>
    <w:rsid w:val="032B3DA6"/>
    <w:rsid w:val="0368611C"/>
    <w:rsid w:val="03EF07CF"/>
    <w:rsid w:val="05546F2C"/>
    <w:rsid w:val="059B7328"/>
    <w:rsid w:val="06C003AB"/>
    <w:rsid w:val="078221B3"/>
    <w:rsid w:val="07A56B57"/>
    <w:rsid w:val="07D0294C"/>
    <w:rsid w:val="07F13B99"/>
    <w:rsid w:val="07F23A28"/>
    <w:rsid w:val="085028E9"/>
    <w:rsid w:val="087961C4"/>
    <w:rsid w:val="09090730"/>
    <w:rsid w:val="09432B56"/>
    <w:rsid w:val="09954A55"/>
    <w:rsid w:val="09EA4CA4"/>
    <w:rsid w:val="0A2C19C1"/>
    <w:rsid w:val="0A5C74CC"/>
    <w:rsid w:val="0A7910E7"/>
    <w:rsid w:val="0BFB4534"/>
    <w:rsid w:val="0C563168"/>
    <w:rsid w:val="0C7A0CD2"/>
    <w:rsid w:val="0D286975"/>
    <w:rsid w:val="0D626639"/>
    <w:rsid w:val="0D6F32CA"/>
    <w:rsid w:val="0D89481C"/>
    <w:rsid w:val="0DBA21A5"/>
    <w:rsid w:val="0E014CF6"/>
    <w:rsid w:val="0E0A3270"/>
    <w:rsid w:val="0E211C5C"/>
    <w:rsid w:val="0E87452C"/>
    <w:rsid w:val="0F25766A"/>
    <w:rsid w:val="0F2763A4"/>
    <w:rsid w:val="0FE63AF4"/>
    <w:rsid w:val="10B32FC7"/>
    <w:rsid w:val="10BE3142"/>
    <w:rsid w:val="11214F92"/>
    <w:rsid w:val="11E3540B"/>
    <w:rsid w:val="11E659FD"/>
    <w:rsid w:val="129F1293"/>
    <w:rsid w:val="13741978"/>
    <w:rsid w:val="138225E6"/>
    <w:rsid w:val="14D57C55"/>
    <w:rsid w:val="14EB668D"/>
    <w:rsid w:val="159121E1"/>
    <w:rsid w:val="15B2092E"/>
    <w:rsid w:val="16B27ADD"/>
    <w:rsid w:val="17282910"/>
    <w:rsid w:val="178B305E"/>
    <w:rsid w:val="17AD70C2"/>
    <w:rsid w:val="17DA78E7"/>
    <w:rsid w:val="17E745CA"/>
    <w:rsid w:val="17F4622F"/>
    <w:rsid w:val="1860678D"/>
    <w:rsid w:val="18680074"/>
    <w:rsid w:val="189230E0"/>
    <w:rsid w:val="18A47062"/>
    <w:rsid w:val="194D5F42"/>
    <w:rsid w:val="19610AF1"/>
    <w:rsid w:val="198359EB"/>
    <w:rsid w:val="19AD5151"/>
    <w:rsid w:val="19D07ED5"/>
    <w:rsid w:val="19F54FF2"/>
    <w:rsid w:val="1A0163C2"/>
    <w:rsid w:val="1A833500"/>
    <w:rsid w:val="1AA50339"/>
    <w:rsid w:val="1B1D5981"/>
    <w:rsid w:val="1B3E6C9E"/>
    <w:rsid w:val="1B5A62CE"/>
    <w:rsid w:val="1BED6BF5"/>
    <w:rsid w:val="1C0042BF"/>
    <w:rsid w:val="1C817B9F"/>
    <w:rsid w:val="1CDC1A23"/>
    <w:rsid w:val="1CFF59CA"/>
    <w:rsid w:val="1D212F4E"/>
    <w:rsid w:val="1D8B5A3E"/>
    <w:rsid w:val="1DA8682F"/>
    <w:rsid w:val="1E177D23"/>
    <w:rsid w:val="1E9E326E"/>
    <w:rsid w:val="1EA818BC"/>
    <w:rsid w:val="1F705256"/>
    <w:rsid w:val="1FA52562"/>
    <w:rsid w:val="20190C9D"/>
    <w:rsid w:val="204365BD"/>
    <w:rsid w:val="206D6DD8"/>
    <w:rsid w:val="208B228C"/>
    <w:rsid w:val="20962D9E"/>
    <w:rsid w:val="235F2367"/>
    <w:rsid w:val="237044FA"/>
    <w:rsid w:val="23F1212B"/>
    <w:rsid w:val="23FC29E1"/>
    <w:rsid w:val="240257CC"/>
    <w:rsid w:val="240A7FB3"/>
    <w:rsid w:val="247730CD"/>
    <w:rsid w:val="249E44D0"/>
    <w:rsid w:val="24D10B61"/>
    <w:rsid w:val="25182162"/>
    <w:rsid w:val="264971C0"/>
    <w:rsid w:val="26B827C5"/>
    <w:rsid w:val="26BF4B16"/>
    <w:rsid w:val="26C33C01"/>
    <w:rsid w:val="26CC68A2"/>
    <w:rsid w:val="26D979BB"/>
    <w:rsid w:val="273016AF"/>
    <w:rsid w:val="274742FD"/>
    <w:rsid w:val="274C7BAC"/>
    <w:rsid w:val="27961A64"/>
    <w:rsid w:val="27A4165F"/>
    <w:rsid w:val="27C428AC"/>
    <w:rsid w:val="27C73D44"/>
    <w:rsid w:val="27DC0B02"/>
    <w:rsid w:val="280E158A"/>
    <w:rsid w:val="288852F0"/>
    <w:rsid w:val="292D5813"/>
    <w:rsid w:val="2A202CD6"/>
    <w:rsid w:val="2AA70F66"/>
    <w:rsid w:val="2B697452"/>
    <w:rsid w:val="2BAD4352"/>
    <w:rsid w:val="2C0A687D"/>
    <w:rsid w:val="2C1F605F"/>
    <w:rsid w:val="2C311D54"/>
    <w:rsid w:val="2C324ED6"/>
    <w:rsid w:val="2C3771C8"/>
    <w:rsid w:val="2C5076D5"/>
    <w:rsid w:val="2CD2439E"/>
    <w:rsid w:val="2D870D8D"/>
    <w:rsid w:val="2DC91CA2"/>
    <w:rsid w:val="2E6C5026"/>
    <w:rsid w:val="2E7C5B0F"/>
    <w:rsid w:val="2EBB28C3"/>
    <w:rsid w:val="2ECB402C"/>
    <w:rsid w:val="2EFC1CFC"/>
    <w:rsid w:val="2F261824"/>
    <w:rsid w:val="2F9C554F"/>
    <w:rsid w:val="2FA03294"/>
    <w:rsid w:val="2FB35BC9"/>
    <w:rsid w:val="302C3A3F"/>
    <w:rsid w:val="304C44DC"/>
    <w:rsid w:val="3056293F"/>
    <w:rsid w:val="31BB2E57"/>
    <w:rsid w:val="31E16EDF"/>
    <w:rsid w:val="323E5140"/>
    <w:rsid w:val="3289185D"/>
    <w:rsid w:val="33147692"/>
    <w:rsid w:val="33AB793A"/>
    <w:rsid w:val="34060E28"/>
    <w:rsid w:val="341E1190"/>
    <w:rsid w:val="34AE6000"/>
    <w:rsid w:val="3517135A"/>
    <w:rsid w:val="358C69CC"/>
    <w:rsid w:val="361243AD"/>
    <w:rsid w:val="36264E0C"/>
    <w:rsid w:val="36B62BCC"/>
    <w:rsid w:val="36ED1FFE"/>
    <w:rsid w:val="372E605B"/>
    <w:rsid w:val="375C0BAD"/>
    <w:rsid w:val="377C43B6"/>
    <w:rsid w:val="37C91B8E"/>
    <w:rsid w:val="37DE7F7D"/>
    <w:rsid w:val="384315E7"/>
    <w:rsid w:val="3869195A"/>
    <w:rsid w:val="38E271DC"/>
    <w:rsid w:val="390D3408"/>
    <w:rsid w:val="394A50D2"/>
    <w:rsid w:val="396245D6"/>
    <w:rsid w:val="39651F8A"/>
    <w:rsid w:val="3A0D6754"/>
    <w:rsid w:val="3A8B1805"/>
    <w:rsid w:val="3B304667"/>
    <w:rsid w:val="3B483563"/>
    <w:rsid w:val="3B4C7AB4"/>
    <w:rsid w:val="3CB81009"/>
    <w:rsid w:val="3D826CB8"/>
    <w:rsid w:val="3DE73F49"/>
    <w:rsid w:val="3DEE2F2C"/>
    <w:rsid w:val="3E190610"/>
    <w:rsid w:val="3E8F0AF0"/>
    <w:rsid w:val="3F1910BD"/>
    <w:rsid w:val="3F793003"/>
    <w:rsid w:val="3FED2BA8"/>
    <w:rsid w:val="40BF5BD0"/>
    <w:rsid w:val="40EA080F"/>
    <w:rsid w:val="41035401"/>
    <w:rsid w:val="41267A38"/>
    <w:rsid w:val="415A6699"/>
    <w:rsid w:val="41EE700E"/>
    <w:rsid w:val="42A33D77"/>
    <w:rsid w:val="43115784"/>
    <w:rsid w:val="43255FF0"/>
    <w:rsid w:val="43FF4929"/>
    <w:rsid w:val="44737E25"/>
    <w:rsid w:val="44C810F1"/>
    <w:rsid w:val="462935A4"/>
    <w:rsid w:val="466C3DCB"/>
    <w:rsid w:val="46BB7F99"/>
    <w:rsid w:val="477C7D55"/>
    <w:rsid w:val="484C08CC"/>
    <w:rsid w:val="485F0D2C"/>
    <w:rsid w:val="4891110D"/>
    <w:rsid w:val="49465A55"/>
    <w:rsid w:val="49743110"/>
    <w:rsid w:val="4AD1143C"/>
    <w:rsid w:val="4BBF1C72"/>
    <w:rsid w:val="4BDC03E1"/>
    <w:rsid w:val="4BE77C1E"/>
    <w:rsid w:val="4C62129B"/>
    <w:rsid w:val="4C723549"/>
    <w:rsid w:val="4CA769F1"/>
    <w:rsid w:val="4CBB05E3"/>
    <w:rsid w:val="4DA270B3"/>
    <w:rsid w:val="4DA701F0"/>
    <w:rsid w:val="4E3D7F16"/>
    <w:rsid w:val="4ED55416"/>
    <w:rsid w:val="4F740109"/>
    <w:rsid w:val="4FD04F63"/>
    <w:rsid w:val="500D607D"/>
    <w:rsid w:val="5015042A"/>
    <w:rsid w:val="50661F5D"/>
    <w:rsid w:val="50DE77E5"/>
    <w:rsid w:val="510857A7"/>
    <w:rsid w:val="51172D7F"/>
    <w:rsid w:val="517A749E"/>
    <w:rsid w:val="528B4B2A"/>
    <w:rsid w:val="52E06B71"/>
    <w:rsid w:val="5354086F"/>
    <w:rsid w:val="535C1E5A"/>
    <w:rsid w:val="53727169"/>
    <w:rsid w:val="53760151"/>
    <w:rsid w:val="53C0034E"/>
    <w:rsid w:val="53D25A96"/>
    <w:rsid w:val="53FA19CE"/>
    <w:rsid w:val="54272B41"/>
    <w:rsid w:val="550C69CD"/>
    <w:rsid w:val="5593319A"/>
    <w:rsid w:val="55E76EE8"/>
    <w:rsid w:val="57872B7B"/>
    <w:rsid w:val="579F7543"/>
    <w:rsid w:val="58350A00"/>
    <w:rsid w:val="584F7B19"/>
    <w:rsid w:val="589D31E0"/>
    <w:rsid w:val="592A6814"/>
    <w:rsid w:val="5A0B1456"/>
    <w:rsid w:val="5A2C5706"/>
    <w:rsid w:val="5A502C0A"/>
    <w:rsid w:val="5A7C64C1"/>
    <w:rsid w:val="5A872220"/>
    <w:rsid w:val="5A8F2056"/>
    <w:rsid w:val="5AC300D2"/>
    <w:rsid w:val="5B2F1A9F"/>
    <w:rsid w:val="5B97611C"/>
    <w:rsid w:val="5BD75BD7"/>
    <w:rsid w:val="5D027785"/>
    <w:rsid w:val="5D5329E0"/>
    <w:rsid w:val="5DCD135D"/>
    <w:rsid w:val="5E49372D"/>
    <w:rsid w:val="5F567E54"/>
    <w:rsid w:val="5F7A74E7"/>
    <w:rsid w:val="5F854326"/>
    <w:rsid w:val="5FBF4576"/>
    <w:rsid w:val="603C5877"/>
    <w:rsid w:val="60470247"/>
    <w:rsid w:val="60E811D1"/>
    <w:rsid w:val="61945BE2"/>
    <w:rsid w:val="61DB1A81"/>
    <w:rsid w:val="61EB4D2C"/>
    <w:rsid w:val="623B1B80"/>
    <w:rsid w:val="625C0F1C"/>
    <w:rsid w:val="62884351"/>
    <w:rsid w:val="6290553A"/>
    <w:rsid w:val="62B51BA6"/>
    <w:rsid w:val="62FB54AE"/>
    <w:rsid w:val="63340109"/>
    <w:rsid w:val="63415D15"/>
    <w:rsid w:val="634C6FDC"/>
    <w:rsid w:val="637B5CFE"/>
    <w:rsid w:val="638657C7"/>
    <w:rsid w:val="63C30BAF"/>
    <w:rsid w:val="63FD5A04"/>
    <w:rsid w:val="64283362"/>
    <w:rsid w:val="64952C23"/>
    <w:rsid w:val="654B65D5"/>
    <w:rsid w:val="655C34B6"/>
    <w:rsid w:val="65831489"/>
    <w:rsid w:val="65C16A3C"/>
    <w:rsid w:val="676D214D"/>
    <w:rsid w:val="67902455"/>
    <w:rsid w:val="68034DD2"/>
    <w:rsid w:val="68C04E2F"/>
    <w:rsid w:val="690762B4"/>
    <w:rsid w:val="692750F0"/>
    <w:rsid w:val="696845BD"/>
    <w:rsid w:val="69E644E3"/>
    <w:rsid w:val="69EA748B"/>
    <w:rsid w:val="69EC3F97"/>
    <w:rsid w:val="69F77068"/>
    <w:rsid w:val="6A7B21D2"/>
    <w:rsid w:val="6AC01472"/>
    <w:rsid w:val="6B0857BB"/>
    <w:rsid w:val="6B5C38DA"/>
    <w:rsid w:val="6B6776FC"/>
    <w:rsid w:val="6C222D1F"/>
    <w:rsid w:val="6C7F30A1"/>
    <w:rsid w:val="6D5B4259"/>
    <w:rsid w:val="6D651F8A"/>
    <w:rsid w:val="6D9B11C1"/>
    <w:rsid w:val="6DCB4754"/>
    <w:rsid w:val="6E100FF5"/>
    <w:rsid w:val="6E88520B"/>
    <w:rsid w:val="6E8E3845"/>
    <w:rsid w:val="6ECA12AF"/>
    <w:rsid w:val="6EEF28A3"/>
    <w:rsid w:val="6F314167"/>
    <w:rsid w:val="6F6D05F7"/>
    <w:rsid w:val="6F9840B8"/>
    <w:rsid w:val="6FA96B24"/>
    <w:rsid w:val="70C76A74"/>
    <w:rsid w:val="70D40F63"/>
    <w:rsid w:val="71230FCF"/>
    <w:rsid w:val="7168027C"/>
    <w:rsid w:val="718E7FBF"/>
    <w:rsid w:val="72073AFE"/>
    <w:rsid w:val="72574976"/>
    <w:rsid w:val="72836360"/>
    <w:rsid w:val="729C6E11"/>
    <w:rsid w:val="729F3BF2"/>
    <w:rsid w:val="72A91D20"/>
    <w:rsid w:val="72E321CA"/>
    <w:rsid w:val="72E46404"/>
    <w:rsid w:val="73B32D35"/>
    <w:rsid w:val="73F43F49"/>
    <w:rsid w:val="747D0C3A"/>
    <w:rsid w:val="74922B3E"/>
    <w:rsid w:val="75513D37"/>
    <w:rsid w:val="75A26193"/>
    <w:rsid w:val="75BC6D5A"/>
    <w:rsid w:val="75DC182C"/>
    <w:rsid w:val="762E5BC3"/>
    <w:rsid w:val="76E11FC9"/>
    <w:rsid w:val="77470E35"/>
    <w:rsid w:val="77AD5373"/>
    <w:rsid w:val="77BC5473"/>
    <w:rsid w:val="780F4A29"/>
    <w:rsid w:val="78341E1B"/>
    <w:rsid w:val="78397D31"/>
    <w:rsid w:val="78F74085"/>
    <w:rsid w:val="790402AA"/>
    <w:rsid w:val="7A200E99"/>
    <w:rsid w:val="7A8719BF"/>
    <w:rsid w:val="7ABE591F"/>
    <w:rsid w:val="7ABF43E6"/>
    <w:rsid w:val="7AE732EA"/>
    <w:rsid w:val="7AED5B48"/>
    <w:rsid w:val="7B4056A0"/>
    <w:rsid w:val="7BD310C1"/>
    <w:rsid w:val="7BE323CC"/>
    <w:rsid w:val="7BFC73BE"/>
    <w:rsid w:val="7C0909D4"/>
    <w:rsid w:val="7CBE347E"/>
    <w:rsid w:val="7CFE56FF"/>
    <w:rsid w:val="7D390E04"/>
    <w:rsid w:val="7D714660"/>
    <w:rsid w:val="7DA0175D"/>
    <w:rsid w:val="7DCE72E2"/>
    <w:rsid w:val="7DD35262"/>
    <w:rsid w:val="7E1726DD"/>
    <w:rsid w:val="7EC07E3D"/>
    <w:rsid w:val="7F4040C4"/>
    <w:rsid w:val="7F66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annotation text"/>
    <w:basedOn w:val="1"/>
    <w:qFormat/>
    <w:uiPriority w:val="0"/>
    <w:pPr>
      <w:jc w:val="left"/>
    </w:pPr>
  </w:style>
  <w:style w:type="character" w:styleId="6">
    <w:name w:val="Strong"/>
    <w:basedOn w:val="5"/>
    <w:qFormat/>
    <w:uiPriority w:val="22"/>
    <w:rPr>
      <w:b/>
      <w:bCs/>
    </w:rPr>
  </w:style>
  <w:style w:type="character" w:styleId="7">
    <w:name w:val="Hyperlink"/>
    <w:basedOn w:val="5"/>
    <w:qFormat/>
    <w:uiPriority w:val="0"/>
    <w:rPr>
      <w:color w:val="333333"/>
      <w:sz w:val="16"/>
      <w:szCs w:val="16"/>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2019-06-06T01:45:00Z</dcterms:created>
  <dc:creator>Lenovo</dc:creator>
  <cp:lastModifiedBy>曾口镇党政办</cp:lastModifiedBy>
  <cp:lastPrinted>2021-07-28T01:51:00Z</cp:lastPrinted>
  <dcterms:modified xsi:type="dcterms:W3CDTF">2021-08-11T03:43:42Z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y fmtid="{D5CDD505-2E9C-101B-9397-08002B2CF9AE}" pid="3" name="ICV">
    <vt:lpwstr>938269B768CF427581B0AA30CC43D65B</vt:lpwstr>
  </property>
</Properties>
</file>