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val="0"/>
        <w:suppressLineNumbers w:val="0"/>
        <w:autoSpaceDE w:val="0"/>
        <w:autoSpaceDN w:val="0"/>
        <w:spacing w:before="0" w:beforeAutospacing="0" w:after="0" w:afterAutospacing="0"/>
        <w:ind w:left="0" w:right="0" w:firstLine="964"/>
        <w:jc w:val="center"/>
        <w:rPr>
          <w:rFonts w:hint="eastAsia" w:ascii="方正小标宋简体" w:hAnsi="方正小标宋简体" w:eastAsia="方正小标宋简体" w:cs="方正小标宋简体"/>
          <w:b/>
          <w:bCs w:val="0"/>
          <w:spacing w:val="-20"/>
          <w:sz w:val="52"/>
          <w:szCs w:val="52"/>
          <w:lang w:eastAsia="zh-CN"/>
        </w:rPr>
      </w:pP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pacing w:val="-20"/>
          <w:kern w:val="0"/>
          <w:sz w:val="52"/>
          <w:szCs w:val="52"/>
          <w:lang w:val="en-US" w:eastAsia="zh-CN" w:bidi="ar"/>
        </w:rPr>
      </w:pP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pacing w:val="-20"/>
          <w:kern w:val="0"/>
          <w:sz w:val="52"/>
          <w:szCs w:val="52"/>
          <w:lang w:val="en-US" w:eastAsia="zh-CN" w:bidi="ar"/>
        </w:rPr>
      </w:pPr>
      <w:r>
        <w:rPr>
          <w:rFonts w:hint="eastAsia" w:ascii="方正小标宋简体" w:hAnsi="方正小标宋简体" w:eastAsia="方正小标宋简体" w:cs="方正小标宋简体"/>
          <w:b/>
          <w:bCs w:val="0"/>
          <w:spacing w:val="-20"/>
          <w:kern w:val="0"/>
          <w:sz w:val="52"/>
          <w:szCs w:val="52"/>
          <w:lang w:val="en-US" w:eastAsia="zh-CN" w:bidi="ar"/>
        </w:rPr>
        <w:t>巴 中 市 巴 州 区 市 场 监 督 管 理 局</w:t>
      </w: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z w:val="52"/>
          <w:szCs w:val="52"/>
          <w:lang w:eastAsia="zh-CN"/>
        </w:rPr>
      </w:pP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z w:val="86"/>
          <w:szCs w:val="86"/>
          <w:lang w:eastAsia="zh-CN"/>
        </w:rPr>
      </w:pPr>
      <w:r>
        <w:rPr>
          <w:rFonts w:hint="eastAsia" w:ascii="方正小标宋简体" w:hAnsi="方正小标宋简体" w:eastAsia="方正小标宋简体" w:cs="方正小标宋简体"/>
          <w:b/>
          <w:bCs w:val="0"/>
          <w:kern w:val="0"/>
          <w:sz w:val="86"/>
          <w:szCs w:val="86"/>
          <w:lang w:val="en-US" w:eastAsia="zh-CN" w:bidi="ar"/>
        </w:rPr>
        <w:t>责</w:t>
      </w: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z w:val="86"/>
          <w:szCs w:val="86"/>
          <w:lang w:eastAsia="zh-CN"/>
        </w:rPr>
      </w:pPr>
      <w:r>
        <w:rPr>
          <w:rFonts w:hint="eastAsia" w:ascii="方正小标宋简体" w:hAnsi="方正小标宋简体" w:eastAsia="方正小标宋简体" w:cs="方正小标宋简体"/>
          <w:b/>
          <w:bCs w:val="0"/>
          <w:kern w:val="0"/>
          <w:sz w:val="86"/>
          <w:szCs w:val="86"/>
          <w:lang w:val="en-US" w:eastAsia="zh-CN" w:bidi="ar"/>
        </w:rPr>
        <w:t>任</w:t>
      </w: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z w:val="86"/>
          <w:szCs w:val="86"/>
          <w:lang w:eastAsia="zh-CN"/>
        </w:rPr>
      </w:pPr>
      <w:r>
        <w:rPr>
          <w:rFonts w:hint="eastAsia" w:ascii="方正小标宋简体" w:hAnsi="方正小标宋简体" w:eastAsia="方正小标宋简体" w:cs="方正小标宋简体"/>
          <w:b/>
          <w:bCs w:val="0"/>
          <w:kern w:val="0"/>
          <w:sz w:val="86"/>
          <w:szCs w:val="86"/>
          <w:lang w:val="en-US" w:eastAsia="zh-CN" w:bidi="ar"/>
        </w:rPr>
        <w:t>清</w:t>
      </w:r>
    </w:p>
    <w:p>
      <w:pPr>
        <w:keepNext w:val="0"/>
        <w:keepLines w:val="0"/>
        <w:widowControl w:val="0"/>
        <w:suppressLineNumbers w:val="0"/>
        <w:autoSpaceDE w:val="0"/>
        <w:autoSpaceDN w:val="0"/>
        <w:spacing w:before="0" w:beforeAutospacing="0" w:after="0" w:afterAutospacing="0"/>
        <w:ind w:left="0" w:right="0"/>
        <w:jc w:val="center"/>
        <w:rPr>
          <w:rFonts w:hint="eastAsia" w:ascii="方正小标宋简体" w:hAnsi="方正小标宋简体" w:eastAsia="方正小标宋简体" w:cs="方正小标宋简体"/>
          <w:b/>
          <w:bCs w:val="0"/>
          <w:sz w:val="86"/>
          <w:szCs w:val="86"/>
          <w:lang w:eastAsia="zh-CN"/>
        </w:rPr>
      </w:pPr>
      <w:r>
        <w:rPr>
          <w:rFonts w:hint="eastAsia" w:ascii="方正小标宋简体" w:hAnsi="方正小标宋简体" w:eastAsia="方正小标宋简体" w:cs="方正小标宋简体"/>
          <w:b/>
          <w:bCs w:val="0"/>
          <w:kern w:val="0"/>
          <w:sz w:val="86"/>
          <w:szCs w:val="86"/>
          <w:lang w:val="en-US" w:eastAsia="zh-CN" w:bidi="ar"/>
        </w:rPr>
        <w:t>单</w:t>
      </w:r>
    </w:p>
    <w:p>
      <w:pPr>
        <w:keepNext w:val="0"/>
        <w:keepLines w:val="0"/>
        <w:widowControl w:val="0"/>
        <w:suppressLineNumbers w:val="0"/>
        <w:autoSpaceDE w:val="0"/>
        <w:autoSpaceDN w:val="0"/>
        <w:spacing w:before="0" w:beforeAutospacing="0" w:after="0" w:afterAutospacing="0"/>
        <w:ind w:left="0" w:right="0"/>
        <w:jc w:val="center"/>
        <w:rPr>
          <w:rFonts w:hint="eastAsia" w:ascii="方正大标宋简体" w:hAnsi="方正大标宋简体" w:eastAsia="方正大标宋简体" w:cs="方正大标宋简体"/>
          <w:sz w:val="36"/>
          <w:szCs w:val="36"/>
          <w:lang w:eastAsia="zh-CN"/>
        </w:rPr>
      </w:pPr>
    </w:p>
    <w:p>
      <w:pPr>
        <w:keepNext w:val="0"/>
        <w:keepLines w:val="0"/>
        <w:widowControl w:val="0"/>
        <w:suppressLineNumbers w:val="0"/>
        <w:autoSpaceDE w:val="0"/>
        <w:autoSpaceDN w:val="0"/>
        <w:spacing w:before="0" w:beforeAutospacing="0" w:after="0" w:afterAutospacing="0"/>
        <w:ind w:left="0" w:right="0"/>
        <w:jc w:val="center"/>
        <w:rPr>
          <w:rFonts w:hint="eastAsia" w:ascii="方正大标宋简体" w:hAnsi="方正大标宋简体" w:eastAsia="方正大标宋简体" w:cs="方正大标宋简体"/>
          <w:sz w:val="36"/>
          <w:szCs w:val="36"/>
          <w:lang w:eastAsia="zh-CN"/>
        </w:rPr>
      </w:pPr>
    </w:p>
    <w:p>
      <w:pPr>
        <w:keepNext w:val="0"/>
        <w:keepLines w:val="0"/>
        <w:widowControl w:val="0"/>
        <w:suppressLineNumbers w:val="0"/>
        <w:autoSpaceDE w:val="0"/>
        <w:autoSpaceDN w:val="0"/>
        <w:spacing w:before="0" w:beforeAutospacing="0" w:after="0" w:afterAutospacing="0"/>
        <w:ind w:left="0" w:right="0" w:firstLine="640"/>
        <w:jc w:val="left"/>
        <w:rPr>
          <w:rFonts w:hint="eastAsia" w:ascii="黑体" w:hAnsi="宋体" w:eastAsia="黑体" w:cs="黑体"/>
          <w:sz w:val="32"/>
          <w:szCs w:val="32"/>
          <w:lang w:eastAsia="zh-CN"/>
        </w:rPr>
      </w:pPr>
      <w:r>
        <w:rPr>
          <w:rFonts w:hint="eastAsia" w:ascii="黑体" w:hAnsi="宋体" w:eastAsia="黑体" w:cs="黑体"/>
          <w:kern w:val="0"/>
          <w:sz w:val="32"/>
          <w:szCs w:val="32"/>
          <w:lang w:val="en-US" w:eastAsia="zh-CN" w:bidi="ar"/>
        </w:rPr>
        <w:t xml:space="preserve">                  2021 年 8 月</w:t>
      </w:r>
      <w:bookmarkStart w:id="0" w:name="_GoBack"/>
      <w:bookmarkEnd w:id="0"/>
    </w:p>
    <w:p>
      <w:pPr>
        <w:keepNext w:val="0"/>
        <w:keepLines w:val="0"/>
        <w:widowControl w:val="0"/>
        <w:suppressLineNumbers w:val="0"/>
        <w:autoSpaceDE w:val="0"/>
        <w:autoSpaceDN w:val="0"/>
        <w:spacing w:before="0" w:beforeAutospacing="0" w:after="0" w:afterAutospacing="0"/>
        <w:ind w:left="0" w:right="0" w:firstLine="640"/>
        <w:jc w:val="center"/>
        <w:rPr>
          <w:sz w:val="32"/>
          <w:szCs w:val="32"/>
          <w:lang w:eastAsia="zh-CN"/>
        </w:rPr>
      </w:pPr>
    </w:p>
    <w:p>
      <w:pPr>
        <w:keepNext w:val="0"/>
        <w:keepLines w:val="0"/>
        <w:widowControl w:val="0"/>
        <w:suppressLineNumbers w:val="0"/>
        <w:autoSpaceDE w:val="0"/>
        <w:autoSpaceDN w:val="0"/>
        <w:spacing w:before="0" w:beforeAutospacing="0" w:after="0" w:afterAutospacing="0"/>
        <w:ind w:left="0" w:right="0" w:firstLine="640"/>
        <w:jc w:val="center"/>
        <w:rPr>
          <w:sz w:val="32"/>
          <w:szCs w:val="32"/>
          <w:lang w:eastAsia="zh-CN"/>
        </w:rPr>
      </w:pPr>
    </w:p>
    <w:p>
      <w:pPr>
        <w:pStyle w:val="18"/>
        <w:framePr w:wrap="auto" w:vAnchor="margin" w:hAnchor="text" w:yAlign="inline"/>
        <w:spacing w:line="300" w:lineRule="auto"/>
        <w:jc w:val="center"/>
        <w:rPr>
          <w:rFonts w:hint="default" w:ascii="宋体" w:hAnsi="宋体" w:eastAsia="宋体" w:cs="宋体"/>
          <w:sz w:val="40"/>
          <w:szCs w:val="40"/>
        </w:rPr>
      </w:pPr>
    </w:p>
    <w:p>
      <w:pPr>
        <w:pStyle w:val="18"/>
        <w:framePr w:wrap="auto" w:vAnchor="margin" w:hAnchor="text" w:yAlign="inline"/>
        <w:spacing w:line="300" w:lineRule="auto"/>
        <w:jc w:val="center"/>
        <w:rPr>
          <w:rFonts w:hint="default" w:ascii="宋体" w:hAnsi="宋体" w:eastAsia="宋体" w:cs="宋体"/>
          <w:sz w:val="40"/>
          <w:szCs w:val="40"/>
        </w:rPr>
      </w:pPr>
    </w:p>
    <w:p>
      <w:pPr>
        <w:pStyle w:val="18"/>
        <w:framePr w:wrap="auto" w:vAnchor="margin" w:hAnchor="text" w:yAlign="inline"/>
        <w:spacing w:line="300" w:lineRule="auto"/>
        <w:jc w:val="center"/>
        <w:rPr>
          <w:rFonts w:hint="default" w:ascii="方正粗宋_GBK" w:hAnsi="方正粗宋_GBK" w:eastAsia="方正粗宋_GBK" w:cs="方正粗宋_GBK"/>
          <w:sz w:val="40"/>
          <w:szCs w:val="40"/>
        </w:rPr>
      </w:pPr>
      <w:r>
        <w:rPr>
          <w:rFonts w:ascii="方正粗宋_GBK" w:hAnsi="方正粗宋_GBK" w:eastAsia="方正粗宋_GBK" w:cs="方正粗宋_GBK"/>
          <w:sz w:val="40"/>
          <w:szCs w:val="40"/>
        </w:rPr>
        <w:t>目  录</w:t>
      </w:r>
    </w:p>
    <w:p>
      <w:pPr>
        <w:pStyle w:val="18"/>
        <w:framePr w:wrap="auto" w:vAnchor="margin" w:hAnchor="text" w:yAlign="inline"/>
        <w:spacing w:line="300" w:lineRule="auto"/>
        <w:jc w:val="center"/>
        <w:rPr>
          <w:rFonts w:hint="default" w:ascii="方正粗宋_GBK" w:hAnsi="方正粗宋_GBK" w:eastAsia="方正粗宋_GBK" w:cs="方正粗宋_GBK"/>
          <w:sz w:val="40"/>
          <w:szCs w:val="40"/>
        </w:rPr>
      </w:pP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1.行政许可...........................................1-9</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2.行政处罚........................................10-632</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3.行政强制.......................................633-656</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3.行政确认...........................................657</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4.行政检查.......................................658-690</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5.行政奖励.......................................691-694</w:t>
      </w:r>
    </w:p>
    <w:p>
      <w:pPr>
        <w:pStyle w:val="18"/>
        <w:framePr w:wrap="auto" w:vAnchor="margin" w:hAnchor="text" w:yAlign="inline"/>
        <w:spacing w:line="300" w:lineRule="auto"/>
        <w:jc w:val="left"/>
        <w:rPr>
          <w:rFonts w:hint="default" w:ascii="宋体" w:hAnsi="宋体" w:eastAsia="宋体" w:cs="宋体"/>
          <w:sz w:val="32"/>
          <w:szCs w:val="32"/>
        </w:rPr>
      </w:pPr>
      <w:r>
        <w:rPr>
          <w:rFonts w:ascii="宋体" w:hAnsi="宋体" w:eastAsia="宋体" w:cs="宋体"/>
          <w:sz w:val="32"/>
          <w:szCs w:val="32"/>
        </w:rPr>
        <w:t>6.其他权利.......................................695-706</w:t>
      </w: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pStyle w:val="18"/>
        <w:framePr w:wrap="auto" w:vAnchor="margin" w:hAnchor="text" w:yAlign="inline"/>
        <w:spacing w:line="300" w:lineRule="auto"/>
        <w:jc w:val="left"/>
        <w:rPr>
          <w:rFonts w:hint="default" w:ascii="宋体" w:hAnsi="宋体" w:eastAsia="宋体" w:cs="宋体"/>
          <w:sz w:val="32"/>
          <w:szCs w:val="32"/>
        </w:rPr>
      </w:pPr>
    </w:p>
    <w:p>
      <w:pPr>
        <w:spacing w:line="560" w:lineRule="exact"/>
        <w:jc w:val="center"/>
        <w:rPr>
          <w:rFonts w:ascii="方正小标宋简体" w:hAnsi="仿宋" w:eastAsia="方正小标宋简体"/>
          <w:spacing w:val="-45"/>
          <w:sz w:val="44"/>
          <w:szCs w:val="32"/>
        </w:rPr>
      </w:pPr>
      <w:r>
        <w:rPr>
          <w:rFonts w:ascii="方正小标宋简体" w:hAnsi="仿宋" w:eastAsia="方正小标宋简体"/>
          <w:spacing w:val="-45"/>
          <w:sz w:val="44"/>
          <w:szCs w:val="32"/>
        </w:rPr>
        <w:t>巴中市</w:t>
      </w:r>
      <w:r>
        <w:rPr>
          <w:rFonts w:hint="eastAsia" w:ascii="方正小标宋简体" w:hAnsi="仿宋" w:eastAsia="方正小标宋简体"/>
          <w:spacing w:val="-45"/>
          <w:sz w:val="44"/>
          <w:szCs w:val="32"/>
        </w:rPr>
        <w:t>巴州区</w:t>
      </w:r>
      <w:r>
        <w:rPr>
          <w:rFonts w:ascii="方正小标宋简体" w:hAnsi="仿宋" w:eastAsia="方正小标宋简体"/>
          <w:spacing w:val="-45"/>
          <w:sz w:val="44"/>
          <w:szCs w:val="32"/>
        </w:rPr>
        <w:t>市场监督管理局</w:t>
      </w:r>
      <w:r>
        <w:rPr>
          <w:rFonts w:hint="eastAsia" w:ascii="方正小标宋简体" w:hAnsi="仿宋" w:eastAsia="方正小标宋简体"/>
          <w:spacing w:val="-45"/>
          <w:sz w:val="44"/>
          <w:szCs w:val="32"/>
        </w:rPr>
        <w:t>责任清单（2021年本）</w:t>
      </w:r>
    </w:p>
    <w:tbl>
      <w:tblPr>
        <w:tblStyle w:val="17"/>
        <w:tblW w:w="90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9" w:hRule="atLeast"/>
        </w:trPr>
        <w:tc>
          <w:tcPr>
            <w:tcW w:w="9071" w:type="dxa"/>
            <w:shd w:val="clear" w:color="auto" w:fill="auto"/>
            <w:vAlign w:val="center"/>
          </w:tcPr>
          <w:p>
            <w:pPr>
              <w:spacing w:line="320" w:lineRule="exact"/>
              <w:jc w:val="center"/>
              <w:rPr>
                <w:rFonts w:ascii="黑体" w:hAnsi="黑体" w:eastAsia="黑体"/>
                <w:sz w:val="28"/>
                <w:szCs w:val="28"/>
              </w:rPr>
            </w:pPr>
            <w:r>
              <w:rPr>
                <w:rFonts w:hint="eastAsia" w:ascii="黑体" w:hAnsi="黑体" w:eastAsia="黑体"/>
                <w:sz w:val="28"/>
                <w:szCs w:val="28"/>
              </w:rPr>
              <w:t>主体责任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9071" w:type="dxa"/>
            <w:shd w:val="clear" w:color="auto" w:fill="auto"/>
            <w:vAlign w:val="center"/>
          </w:tcPr>
          <w:p>
            <w:pPr>
              <w:spacing w:line="300" w:lineRule="exact"/>
              <w:ind w:firstLine="560" w:firstLineChars="200"/>
              <w:rPr>
                <w:rFonts w:ascii="仿宋" w:hAnsi="仿宋" w:eastAsia="仿宋"/>
                <w:sz w:val="28"/>
                <w:szCs w:val="28"/>
              </w:rPr>
            </w:pPr>
            <w:r>
              <w:rPr>
                <w:rFonts w:ascii="仿宋" w:hAnsi="仿宋" w:eastAsia="仿宋"/>
                <w:sz w:val="28"/>
                <w:szCs w:val="28"/>
              </w:rPr>
              <w:t>（一）负责全区市场综合监督管理工作。贯彻执行国家和省、市市场监督管理有关法律法规，拟订相关规范性文件和措施，经批准后监督实施。组织实施质量强区、食品安全、标准化和知识产权战略，拟订并组织实施全区食品安全等规划，规范和维护市场秩序，营造诚实守信、公平竞争的市场环境。</w:t>
            </w:r>
          </w:p>
          <w:p>
            <w:pPr>
              <w:spacing w:line="300" w:lineRule="exact"/>
              <w:ind w:firstLine="560" w:firstLineChars="200"/>
              <w:rPr>
                <w:rFonts w:ascii="仿宋" w:hAnsi="仿宋" w:eastAsia="仿宋"/>
                <w:sz w:val="28"/>
                <w:szCs w:val="28"/>
              </w:rPr>
            </w:pPr>
            <w:r>
              <w:rPr>
                <w:rFonts w:ascii="仿宋" w:hAnsi="仿宋" w:eastAsia="仿宋"/>
                <w:sz w:val="28"/>
                <w:szCs w:val="28"/>
              </w:rPr>
              <w:t>（二）负责全区市场主体统一登记注册。负责和指导全区各类企业、农民专业合作社和从事经营活动的单位、个体工商户等市场主体的登记注册和监督管理工作。建立市场主体信息公示和共享机制，依法公示和共享有关信息，加强信用监管，推动市场主体信用体系建设。</w:t>
            </w:r>
          </w:p>
          <w:p>
            <w:pPr>
              <w:spacing w:line="300" w:lineRule="exact"/>
              <w:ind w:firstLine="560" w:firstLineChars="200"/>
              <w:rPr>
                <w:rFonts w:ascii="仿宋" w:hAnsi="仿宋" w:eastAsia="仿宋"/>
                <w:sz w:val="28"/>
                <w:szCs w:val="28"/>
              </w:rPr>
            </w:pPr>
            <w:r>
              <w:rPr>
                <w:rFonts w:ascii="仿宋" w:hAnsi="仿宋" w:eastAsia="仿宋"/>
                <w:sz w:val="28"/>
                <w:szCs w:val="28"/>
              </w:rPr>
              <w:t>（三）负责组织和指导全区市场监督管理综合执法工作。指导全区市场监管综合执法队伍整合和建设，推动实行统一的市场监管。组织查处和督办大案要案、疑难案件、跨区域案件。规范市场监督管理行政执法行为。</w:t>
            </w:r>
          </w:p>
          <w:p>
            <w:pPr>
              <w:spacing w:line="300" w:lineRule="exact"/>
              <w:ind w:firstLine="560" w:firstLineChars="200"/>
              <w:rPr>
                <w:rFonts w:ascii="仿宋" w:hAnsi="仿宋" w:eastAsia="仿宋"/>
                <w:sz w:val="28"/>
                <w:szCs w:val="28"/>
              </w:rPr>
            </w:pPr>
            <w:r>
              <w:rPr>
                <w:rFonts w:ascii="仿宋" w:hAnsi="仿宋" w:eastAsia="仿宋"/>
                <w:sz w:val="28"/>
                <w:szCs w:val="28"/>
              </w:rPr>
              <w:t>（四）负责全区反垄断相关工作。统筹推进竞争政策实施，组织实施公平竞争审查制度。根据省、市市场监督管理局委托，开展相关反垄断调查工作，指导本区企业在国外的反垄断应诉工作。</w:t>
            </w:r>
          </w:p>
          <w:p>
            <w:pPr>
              <w:spacing w:line="300" w:lineRule="exact"/>
              <w:ind w:firstLine="560" w:firstLineChars="200"/>
              <w:rPr>
                <w:rFonts w:ascii="仿宋" w:hAnsi="仿宋" w:eastAsia="仿宋"/>
                <w:sz w:val="28"/>
                <w:szCs w:val="28"/>
              </w:rPr>
            </w:pPr>
            <w:r>
              <w:rPr>
                <w:rFonts w:ascii="仿宋" w:hAnsi="仿宋" w:eastAsia="仿宋"/>
                <w:sz w:val="28"/>
                <w:szCs w:val="28"/>
              </w:rPr>
              <w:t>（五）负责监督管理全区市场秩序。依法监督管理市场交易、网络商品交易及有关服务的行为。组织指导查处价格收费违法违规、不正当竞争、违法直销、传销、侵犯商标专利知识产权和制售假冒伪劣行为。指导广告业发展，监督管理广告活动。依法查处无照生产经营和相关无证生产经营行为。指导区保护消费者权益委员会开展消费维权工作。</w:t>
            </w:r>
          </w:p>
          <w:p>
            <w:pPr>
              <w:spacing w:line="300" w:lineRule="exact"/>
              <w:ind w:firstLine="560" w:firstLineChars="200"/>
              <w:rPr>
                <w:rFonts w:ascii="仿宋" w:hAnsi="仿宋" w:eastAsia="仿宋"/>
                <w:sz w:val="28"/>
                <w:szCs w:val="28"/>
              </w:rPr>
            </w:pPr>
            <w:r>
              <w:rPr>
                <w:rFonts w:ascii="仿宋" w:hAnsi="仿宋" w:eastAsia="仿宋"/>
                <w:sz w:val="28"/>
                <w:szCs w:val="28"/>
              </w:rPr>
              <w:t>（六）负责全区宏观质量管理。拟订并组织实施质量发展的制度措施。统筹全区质量基础设施建设与应用。会同有关部门组织实施重大工程设备质量监理制度,组织重大产品质量事故调查，贯彻实施缺陷产品召回制度，监督管理产品防伪工作。</w:t>
            </w:r>
          </w:p>
          <w:p>
            <w:pPr>
              <w:spacing w:line="300" w:lineRule="exact"/>
              <w:ind w:firstLine="560" w:firstLineChars="200"/>
              <w:rPr>
                <w:rFonts w:ascii="仿宋" w:hAnsi="仿宋" w:eastAsia="仿宋"/>
                <w:sz w:val="28"/>
                <w:szCs w:val="28"/>
              </w:rPr>
            </w:pPr>
            <w:r>
              <w:rPr>
                <w:rFonts w:ascii="仿宋" w:hAnsi="仿宋" w:eastAsia="仿宋"/>
                <w:sz w:val="28"/>
                <w:szCs w:val="28"/>
              </w:rPr>
              <w:t>（七）负责全区产品质量安全监督管理。负责产品质量监督抽查和风险监控工作，组织实施质量分级制度、质量安全追溯制度。负责本区域内工业产品生产许可证监督管理。负责纤维质量监督工作。</w:t>
            </w:r>
          </w:p>
          <w:p>
            <w:pPr>
              <w:spacing w:line="300" w:lineRule="exact"/>
              <w:ind w:firstLine="560" w:firstLineChars="200"/>
              <w:rPr>
                <w:rFonts w:ascii="仿宋" w:hAnsi="仿宋" w:eastAsia="仿宋"/>
                <w:sz w:val="28"/>
                <w:szCs w:val="28"/>
              </w:rPr>
            </w:pPr>
            <w:r>
              <w:rPr>
                <w:rFonts w:ascii="仿宋" w:hAnsi="仿宋" w:eastAsia="仿宋"/>
                <w:sz w:val="28"/>
                <w:szCs w:val="28"/>
              </w:rPr>
              <w:t>（八）负责全区特种设备安全监督管理。综合管理特种设备安全监察、监督工作，监督检查高耗能特种设备节能标准和锅炉产品环境保护标准的执行情况。</w:t>
            </w:r>
          </w:p>
          <w:p>
            <w:pPr>
              <w:spacing w:line="300" w:lineRule="exact"/>
              <w:ind w:firstLine="560" w:firstLineChars="200"/>
              <w:rPr>
                <w:rFonts w:ascii="仿宋" w:hAnsi="仿宋" w:eastAsia="仿宋"/>
                <w:sz w:val="28"/>
                <w:szCs w:val="28"/>
              </w:rPr>
            </w:pPr>
            <w:r>
              <w:rPr>
                <w:rFonts w:ascii="仿宋" w:hAnsi="仿宋" w:eastAsia="仿宋"/>
                <w:sz w:val="28"/>
                <w:szCs w:val="28"/>
              </w:rPr>
              <w:t>（九）负责全区食品安全监督管理综合协调。统筹指导全区食品安全工作。负责食品安全应急体系建设，负责全区食品安全事件应急处置和调查处理工作。落实健全食品安全重要信息直报制度。承担区食品安全委员会日常工作。</w:t>
            </w:r>
          </w:p>
          <w:p>
            <w:pPr>
              <w:spacing w:line="300" w:lineRule="exact"/>
              <w:ind w:firstLine="560" w:firstLineChars="200"/>
              <w:rPr>
                <w:rFonts w:ascii="仿宋" w:hAnsi="仿宋" w:eastAsia="仿宋"/>
                <w:sz w:val="28"/>
                <w:szCs w:val="28"/>
              </w:rPr>
            </w:pPr>
            <w:r>
              <w:rPr>
                <w:rFonts w:ascii="仿宋" w:hAnsi="仿宋" w:eastAsia="仿宋"/>
                <w:sz w:val="28"/>
                <w:szCs w:val="28"/>
              </w:rPr>
              <w:t>（十）负责全区食品安全监督管理。建立覆盖食品生产、流通、消费全过程的监督检查制度和隐患排查治理机制并组织实施，防范区域性、系统性食品安全风险。推动建立食品生产经营者落实主体责任机制，指导督促食品安全追溯体系建设。指导督促食品生产经营企业的安全生产工作，组织开展食品安全监督抽检、风险监测、核查处置和风险预警、风险交流工作。组织实施特殊食品监督管理。</w:t>
            </w:r>
          </w:p>
          <w:p>
            <w:pPr>
              <w:spacing w:line="300" w:lineRule="exact"/>
              <w:ind w:firstLine="560" w:firstLineChars="200"/>
              <w:rPr>
                <w:rFonts w:ascii="仿宋" w:hAnsi="仿宋" w:eastAsia="仿宋"/>
                <w:sz w:val="28"/>
                <w:szCs w:val="28"/>
              </w:rPr>
            </w:pPr>
            <w:r>
              <w:rPr>
                <w:rFonts w:ascii="仿宋" w:hAnsi="仿宋" w:eastAsia="仿宋"/>
                <w:sz w:val="28"/>
                <w:szCs w:val="28"/>
              </w:rPr>
              <w:t>（十一）负责统一管理全区计量工作。推行国家法定计量单位，执行国家计量制度，管理计量器具及量值传递和比对工作。规范、监督商品量和计量行为。</w:t>
            </w:r>
          </w:p>
          <w:p>
            <w:pPr>
              <w:spacing w:line="300" w:lineRule="exact"/>
              <w:ind w:firstLine="560" w:firstLineChars="200"/>
              <w:rPr>
                <w:rFonts w:ascii="仿宋" w:hAnsi="仿宋" w:eastAsia="仿宋"/>
                <w:sz w:val="28"/>
                <w:szCs w:val="28"/>
              </w:rPr>
            </w:pPr>
            <w:r>
              <w:rPr>
                <w:rFonts w:ascii="仿宋" w:hAnsi="仿宋" w:eastAsia="仿宋"/>
                <w:sz w:val="28"/>
                <w:szCs w:val="28"/>
              </w:rPr>
              <w:t>（十二）负责统一管理全区标准化工作。依法指导全区相关组织起草、实施区域性地方标准和团体标准工作。依法对国家标准、行业标准和地方标准的贯彻实施情况进行监督检查。</w:t>
            </w:r>
          </w:p>
          <w:p>
            <w:pPr>
              <w:spacing w:line="300" w:lineRule="exact"/>
              <w:ind w:firstLine="560" w:firstLineChars="200"/>
              <w:rPr>
                <w:rFonts w:ascii="仿宋" w:hAnsi="仿宋" w:eastAsia="仿宋"/>
                <w:sz w:val="28"/>
                <w:szCs w:val="28"/>
              </w:rPr>
            </w:pPr>
            <w:r>
              <w:rPr>
                <w:rFonts w:ascii="仿宋" w:hAnsi="仿宋" w:eastAsia="仿宋"/>
                <w:sz w:val="28"/>
                <w:szCs w:val="28"/>
              </w:rPr>
              <w:t>（十三）负责统一管理全区检验检测工作。规范检验检测市场，完善检验检测体系，指导协调检验检测行业发展。</w:t>
            </w:r>
          </w:p>
          <w:p>
            <w:pPr>
              <w:spacing w:line="300" w:lineRule="exact"/>
              <w:ind w:firstLine="560" w:firstLineChars="200"/>
              <w:rPr>
                <w:rFonts w:ascii="仿宋" w:hAnsi="仿宋" w:eastAsia="仿宋"/>
                <w:sz w:val="28"/>
                <w:szCs w:val="28"/>
              </w:rPr>
            </w:pPr>
            <w:r>
              <w:rPr>
                <w:rFonts w:ascii="仿宋" w:hAnsi="仿宋" w:eastAsia="仿宋"/>
                <w:sz w:val="28"/>
                <w:szCs w:val="28"/>
              </w:rPr>
              <w:t>（十四）负责统一管理全区认证认可工作。监督管理认证认可和合格评定工作。</w:t>
            </w:r>
          </w:p>
          <w:p>
            <w:pPr>
              <w:spacing w:line="300" w:lineRule="exact"/>
              <w:ind w:firstLine="560" w:firstLineChars="200"/>
              <w:rPr>
                <w:rFonts w:ascii="仿宋" w:hAnsi="仿宋" w:eastAsia="仿宋"/>
                <w:sz w:val="28"/>
                <w:szCs w:val="28"/>
              </w:rPr>
            </w:pPr>
            <w:r>
              <w:rPr>
                <w:rFonts w:ascii="仿宋" w:hAnsi="仿宋" w:eastAsia="仿宋"/>
                <w:sz w:val="28"/>
                <w:szCs w:val="28"/>
              </w:rPr>
              <w:t>（十五）负责市场监督管理科技和信息化建设、新闻宣传。</w:t>
            </w:r>
          </w:p>
          <w:p>
            <w:pPr>
              <w:spacing w:line="300" w:lineRule="exact"/>
              <w:ind w:firstLine="560" w:firstLineChars="200"/>
              <w:rPr>
                <w:rFonts w:ascii="仿宋" w:hAnsi="仿宋" w:eastAsia="仿宋"/>
                <w:sz w:val="28"/>
                <w:szCs w:val="28"/>
              </w:rPr>
            </w:pPr>
            <w:r>
              <w:rPr>
                <w:rFonts w:ascii="仿宋" w:hAnsi="仿宋" w:eastAsia="仿宋"/>
                <w:sz w:val="28"/>
                <w:szCs w:val="28"/>
              </w:rPr>
              <w:t>（十六）负责知识产权保护，负责组织指导商标、专利执法工作。</w:t>
            </w:r>
          </w:p>
          <w:p>
            <w:pPr>
              <w:spacing w:line="300" w:lineRule="exact"/>
              <w:ind w:firstLine="560" w:firstLineChars="200"/>
              <w:rPr>
                <w:rFonts w:ascii="仿宋" w:hAnsi="仿宋" w:eastAsia="仿宋"/>
                <w:sz w:val="28"/>
                <w:szCs w:val="28"/>
              </w:rPr>
            </w:pPr>
            <w:r>
              <w:rPr>
                <w:rFonts w:ascii="仿宋" w:hAnsi="仿宋" w:eastAsia="仿宋"/>
                <w:sz w:val="28"/>
                <w:szCs w:val="28"/>
              </w:rPr>
              <w:t>（十七）负责促进全区民营经济发展。负责全区民营经济发展工作的任务制定、调查研究、统筹协调、督促落实及民营企业合法权益维护。在区委组织部指导下，指导小微企业、个体工商户、专业市场开展党建工作。</w:t>
            </w:r>
          </w:p>
          <w:p>
            <w:pPr>
              <w:spacing w:line="300" w:lineRule="exact"/>
              <w:ind w:firstLine="560" w:firstLineChars="200"/>
              <w:rPr>
                <w:rFonts w:ascii="仿宋" w:hAnsi="仿宋" w:eastAsia="仿宋"/>
                <w:sz w:val="28"/>
                <w:szCs w:val="28"/>
              </w:rPr>
            </w:pPr>
            <w:r>
              <w:rPr>
                <w:rFonts w:ascii="仿宋" w:hAnsi="仿宋" w:eastAsia="仿宋"/>
                <w:sz w:val="28"/>
                <w:szCs w:val="28"/>
              </w:rPr>
              <w:t>（十八）负责贯彻落实执行国家、省有关药品（含中药、民族药，下同）、医疗器械和化妆品监督管理的方针政策和法律法规。协助配合药品零售、医疗器械经营的许可，负责药品零售、医疗器械经营的安全监测、检查和处罚，以及化妆品经营和药品、医疗器械使用环节质量的安全监测、检查和处罚，参与省、市相关部门组织的监督检查。</w:t>
            </w:r>
          </w:p>
          <w:p>
            <w:pPr>
              <w:spacing w:line="300" w:lineRule="exact"/>
              <w:ind w:firstLine="560" w:firstLineChars="200"/>
              <w:rPr>
                <w:rFonts w:ascii="仿宋" w:hAnsi="仿宋" w:eastAsia="仿宋"/>
                <w:sz w:val="28"/>
                <w:szCs w:val="28"/>
              </w:rPr>
            </w:pPr>
            <w:r>
              <w:rPr>
                <w:rFonts w:ascii="仿宋" w:hAnsi="仿宋" w:eastAsia="仿宋"/>
                <w:sz w:val="28"/>
                <w:szCs w:val="28"/>
              </w:rPr>
              <w:t>（十九）贯彻落实国家、省、市、区医药产业发展有关政策，牵头组织实施生物医药发展工作，配合有关部门推动道地药材、食品饮料发展。</w:t>
            </w:r>
          </w:p>
          <w:p>
            <w:pPr>
              <w:spacing w:line="300" w:lineRule="exact"/>
              <w:ind w:firstLine="560" w:firstLineChars="200"/>
              <w:rPr>
                <w:rFonts w:ascii="仿宋" w:hAnsi="仿宋" w:eastAsia="仿宋"/>
                <w:sz w:val="28"/>
                <w:szCs w:val="28"/>
              </w:rPr>
            </w:pPr>
            <w:r>
              <w:rPr>
                <w:rFonts w:ascii="仿宋" w:hAnsi="仿宋" w:eastAsia="仿宋"/>
                <w:sz w:val="28"/>
                <w:szCs w:val="28"/>
              </w:rPr>
              <w:t>（二十）负责职责范围内的安全生产和职业健康、生态环境保护、审批服务便民化等工作。</w:t>
            </w:r>
          </w:p>
          <w:p>
            <w:pPr>
              <w:spacing w:line="300" w:lineRule="exact"/>
              <w:ind w:firstLine="560" w:firstLineChars="200"/>
              <w:rPr>
                <w:rFonts w:ascii="仿宋" w:hAnsi="仿宋" w:eastAsia="仿宋"/>
                <w:sz w:val="28"/>
                <w:szCs w:val="28"/>
              </w:rPr>
            </w:pPr>
            <w:r>
              <w:rPr>
                <w:rFonts w:ascii="仿宋" w:hAnsi="仿宋" w:eastAsia="仿宋"/>
                <w:sz w:val="28"/>
                <w:szCs w:val="28"/>
              </w:rPr>
              <w:t>（二十一）完成区委、区政府交办的其他任务。</w:t>
            </w:r>
          </w:p>
          <w:p>
            <w:pPr>
              <w:spacing w:line="300" w:lineRule="exact"/>
              <w:ind w:firstLine="560" w:firstLineChars="200"/>
              <w:rPr>
                <w:rFonts w:ascii="仿宋" w:hAnsi="仿宋" w:eastAsia="仿宋"/>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9071" w:type="dxa"/>
            <w:shd w:val="clear" w:color="auto" w:fill="auto"/>
            <w:vAlign w:val="center"/>
          </w:tcPr>
          <w:p>
            <w:pPr>
              <w:spacing w:line="300" w:lineRule="exact"/>
              <w:jc w:val="center"/>
              <w:rPr>
                <w:rFonts w:ascii="黑体" w:hAnsi="黑体" w:eastAsia="黑体"/>
                <w:sz w:val="28"/>
                <w:szCs w:val="28"/>
              </w:rPr>
            </w:pPr>
            <w:r>
              <w:rPr>
                <w:rFonts w:hint="eastAsia" w:ascii="黑体" w:hAnsi="黑体" w:eastAsia="黑体"/>
                <w:sz w:val="28"/>
                <w:szCs w:val="28"/>
              </w:rPr>
              <w:t>边界责任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9071" w:type="dxa"/>
            <w:shd w:val="clear" w:color="auto" w:fill="auto"/>
            <w:vAlign w:val="center"/>
          </w:tcPr>
          <w:p>
            <w:pPr>
              <w:spacing w:line="300" w:lineRule="exact"/>
              <w:ind w:firstLine="562" w:firstLineChars="200"/>
              <w:rPr>
                <w:rFonts w:ascii="仿宋" w:hAnsi="仿宋" w:eastAsia="仿宋"/>
                <w:b/>
                <w:bCs/>
                <w:sz w:val="28"/>
                <w:szCs w:val="28"/>
              </w:rPr>
            </w:pPr>
            <w:r>
              <w:rPr>
                <w:rFonts w:ascii="仿宋" w:hAnsi="仿宋" w:eastAsia="仿宋"/>
                <w:b/>
                <w:bCs/>
                <w:sz w:val="28"/>
                <w:szCs w:val="28"/>
              </w:rPr>
              <w:t>一、与区经济和信息化局的有关职责分工。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经济和信息化局负责全区医药生产企业管理和盐业行业管理，承担食盐专营管理工作，组织编制盐业发展规划，制定、组织实施产业政策。区市场监管局负责全区食盐生产经营、食品、药品、医疗器械和化妆品质量安全管理和监督执法。</w:t>
            </w:r>
          </w:p>
          <w:p>
            <w:pPr>
              <w:spacing w:line="300" w:lineRule="exact"/>
              <w:ind w:firstLine="562" w:firstLineChars="200"/>
              <w:rPr>
                <w:rFonts w:ascii="仿宋" w:hAnsi="仿宋" w:eastAsia="仿宋"/>
                <w:b/>
                <w:bCs/>
                <w:sz w:val="28"/>
                <w:szCs w:val="28"/>
              </w:rPr>
            </w:pPr>
            <w:r>
              <w:rPr>
                <w:rFonts w:hint="eastAsia" w:ascii="仿宋" w:hAnsi="仿宋" w:eastAsia="仿宋"/>
                <w:b/>
                <w:bCs/>
                <w:sz w:val="28"/>
                <w:szCs w:val="28"/>
              </w:rPr>
              <w:t>二、</w:t>
            </w:r>
            <w:r>
              <w:rPr>
                <w:rFonts w:ascii="仿宋" w:hAnsi="仿宋" w:eastAsia="仿宋"/>
                <w:b/>
                <w:bCs/>
                <w:sz w:val="28"/>
                <w:szCs w:val="28"/>
              </w:rPr>
              <w:t>与区公安分局的有关职责分工。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市场监管局与区公安分局建立行政执法和刑事司法工作衔接机制。市场监督管理部门发现违法行为涉嫌犯罪的，应当按照有关规定及时移送公安机关，公安机关应当迅速进行审查，并依法作出立案或者不予立案的决定。公安机关依法提请市场监督管理部门作出检验、鉴定、认定等协助的，市场监督管理部门应当予以协助。</w:t>
            </w:r>
          </w:p>
          <w:p>
            <w:pPr>
              <w:spacing w:line="300" w:lineRule="exact"/>
              <w:ind w:left="420" w:leftChars="200"/>
              <w:rPr>
                <w:rFonts w:ascii="仿宋" w:hAnsi="仿宋" w:eastAsia="仿宋"/>
                <w:b/>
                <w:bCs/>
                <w:sz w:val="28"/>
                <w:szCs w:val="28"/>
              </w:rPr>
            </w:pPr>
            <w:r>
              <w:rPr>
                <w:rFonts w:hint="eastAsia" w:ascii="仿宋" w:hAnsi="仿宋" w:eastAsia="仿宋"/>
                <w:b/>
                <w:bCs/>
                <w:sz w:val="28"/>
                <w:szCs w:val="28"/>
              </w:rPr>
              <w:t>三、</w:t>
            </w:r>
            <w:r>
              <w:rPr>
                <w:rFonts w:ascii="仿宋" w:hAnsi="仿宋" w:eastAsia="仿宋"/>
                <w:b/>
                <w:bCs/>
                <w:sz w:val="28"/>
                <w:szCs w:val="28"/>
              </w:rPr>
              <w:t>与区商务局的有关职责分工。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区商务局负责贯彻落实国家商品流通服务发展规划和政策并拟订区级规划和政策。区市场监管局配合执行商品流通服务发展规划和政策。</w:t>
            </w:r>
          </w:p>
          <w:p>
            <w:pPr>
              <w:spacing w:line="300" w:lineRule="exact"/>
              <w:ind w:left="420" w:leftChars="200"/>
              <w:rPr>
                <w:rFonts w:ascii="仿宋" w:hAnsi="仿宋" w:eastAsia="仿宋"/>
                <w:b/>
                <w:bCs/>
                <w:sz w:val="28"/>
                <w:szCs w:val="28"/>
              </w:rPr>
            </w:pPr>
            <w:r>
              <w:rPr>
                <w:rFonts w:hint="eastAsia" w:ascii="仿宋" w:hAnsi="仿宋" w:eastAsia="仿宋"/>
                <w:b/>
                <w:bCs/>
                <w:sz w:val="28"/>
                <w:szCs w:val="28"/>
              </w:rPr>
              <w:t>四、</w:t>
            </w:r>
            <w:r>
              <w:rPr>
                <w:rFonts w:ascii="仿宋" w:hAnsi="仿宋" w:eastAsia="仿宋"/>
                <w:b/>
                <w:bCs/>
                <w:sz w:val="28"/>
                <w:szCs w:val="28"/>
              </w:rPr>
              <w:t>与区农业农村局的有关职责分工。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农业农村局负责食用农产品从种植养殖环节到进入批发、零售市场或者生产加工企业前的质量安全监督管理。食用农产品进入批发、零售市场或者生产加工企业后，由区市场监管局监督管理。区农业农村局负责动植物疫病防控、畜禽屠宰环节、生鲜乳收购环节质量安全的监督管理。两部门要建立食品安全产地准出、市场准入和追溯机制，加强协调配合和工作衔接，形成监管合力。</w:t>
            </w:r>
          </w:p>
          <w:p>
            <w:pPr>
              <w:spacing w:line="300" w:lineRule="exact"/>
              <w:ind w:firstLine="562" w:firstLineChars="200"/>
              <w:rPr>
                <w:rFonts w:ascii="仿宋" w:hAnsi="仿宋" w:eastAsia="仿宋"/>
                <w:b/>
                <w:bCs/>
                <w:sz w:val="28"/>
                <w:szCs w:val="28"/>
              </w:rPr>
            </w:pPr>
            <w:r>
              <w:rPr>
                <w:rFonts w:hint="eastAsia" w:ascii="仿宋" w:hAnsi="仿宋" w:eastAsia="仿宋"/>
                <w:b/>
                <w:bCs/>
                <w:sz w:val="28"/>
                <w:szCs w:val="28"/>
              </w:rPr>
              <w:t>六、</w:t>
            </w:r>
            <w:r>
              <w:rPr>
                <w:rFonts w:ascii="仿宋" w:hAnsi="仿宋" w:eastAsia="仿宋"/>
                <w:b/>
                <w:bCs/>
                <w:sz w:val="28"/>
                <w:szCs w:val="28"/>
              </w:rPr>
              <w:t>与区卫生健康局的有关职责分工。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卫生健康局负责食品安全地方标准执行工作，会同区市场监管局等部门制定、实施食品安全风险监测计划。区卫生健康局对通过食品安全风险监测或者接到举报发现食品可能存在安全隐患的，应当立即组织检验和进行食品安全风险论证，并及时向区市场监管局等部门通报食品安全风险论证结果，对得出不安全结论的食品，区市场监管局应当立即采取措施。区市场监管局等部门在监督管理中发现需要进行食品安全风险监测评估的，应当及时向区卫生健康局提出建议。区市场监管局会同区卫生健康局建立重大药品不良反应和医疗器械使用环节不良反应事件相互通报和联合处置机制。</w:t>
            </w:r>
          </w:p>
          <w:p>
            <w:pPr>
              <w:spacing w:line="300" w:lineRule="exact"/>
              <w:ind w:firstLine="562" w:firstLineChars="200"/>
              <w:rPr>
                <w:rFonts w:ascii="仿宋" w:hAnsi="仿宋" w:eastAsia="仿宋"/>
                <w:b/>
                <w:bCs/>
                <w:sz w:val="28"/>
                <w:szCs w:val="28"/>
              </w:rPr>
            </w:pPr>
            <w:r>
              <w:rPr>
                <w:rFonts w:hint="eastAsia" w:ascii="仿宋" w:hAnsi="仿宋" w:eastAsia="仿宋"/>
                <w:b/>
                <w:bCs/>
                <w:sz w:val="28"/>
                <w:szCs w:val="28"/>
              </w:rPr>
              <w:t>七、</w:t>
            </w:r>
            <w:r>
              <w:rPr>
                <w:rFonts w:ascii="仿宋" w:hAnsi="仿宋" w:eastAsia="仿宋"/>
                <w:b/>
                <w:bCs/>
                <w:sz w:val="28"/>
                <w:szCs w:val="28"/>
              </w:rPr>
              <w:t>与区政府</w:t>
            </w:r>
            <w:r>
              <w:rPr>
                <w:rFonts w:hint="eastAsia" w:ascii="仿宋" w:hAnsi="仿宋" w:eastAsia="仿宋"/>
                <w:b/>
                <w:bCs/>
                <w:sz w:val="28"/>
                <w:szCs w:val="28"/>
              </w:rPr>
              <w:t>办公室</w:t>
            </w:r>
            <w:r>
              <w:rPr>
                <w:rFonts w:ascii="仿宋" w:hAnsi="仿宋" w:eastAsia="仿宋"/>
                <w:b/>
                <w:bCs/>
                <w:sz w:val="28"/>
                <w:szCs w:val="28"/>
              </w:rPr>
              <w:t>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区政府办负责监管知识产权交易场所。区市场监管局负责拟订知识产权规范交易的政策。</w:t>
            </w:r>
          </w:p>
          <w:p>
            <w:pPr>
              <w:spacing w:line="300" w:lineRule="exact"/>
              <w:ind w:firstLine="562" w:firstLineChars="200"/>
              <w:rPr>
                <w:rFonts w:ascii="仿宋" w:hAnsi="仿宋" w:eastAsia="仿宋"/>
                <w:b/>
                <w:bCs/>
                <w:sz w:val="28"/>
                <w:szCs w:val="28"/>
              </w:rPr>
            </w:pPr>
            <w:r>
              <w:rPr>
                <w:rFonts w:hint="eastAsia" w:ascii="仿宋" w:hAnsi="仿宋" w:eastAsia="仿宋"/>
                <w:b/>
                <w:bCs/>
                <w:sz w:val="28"/>
                <w:szCs w:val="28"/>
              </w:rPr>
              <w:t>八、</w:t>
            </w:r>
            <w:r>
              <w:rPr>
                <w:rFonts w:ascii="仿宋" w:hAnsi="仿宋" w:eastAsia="仿宋"/>
                <w:b/>
                <w:bCs/>
                <w:sz w:val="28"/>
                <w:szCs w:val="28"/>
              </w:rPr>
              <w:t>与区城市管理执法部门的有关职责分工。</w:t>
            </w:r>
          </w:p>
          <w:p>
            <w:pPr>
              <w:spacing w:line="300" w:lineRule="exact"/>
              <w:ind w:firstLine="560" w:firstLineChars="200"/>
              <w:rPr>
                <w:rFonts w:ascii="仿宋" w:hAnsi="仿宋" w:eastAsia="仿宋"/>
                <w:sz w:val="28"/>
                <w:szCs w:val="28"/>
              </w:rPr>
            </w:pPr>
            <w:r>
              <w:rPr>
                <w:rFonts w:ascii="仿宋" w:hAnsi="仿宋" w:eastAsia="仿宋"/>
                <w:sz w:val="28"/>
                <w:szCs w:val="28"/>
              </w:rPr>
              <w:t>区城市管理执法部门负责行使户外公共场所无照经营、违规设置户外广告、户外公共场所食品销售和餐饮摊点无证经营、违法回收贩卖药品的行政处罚权。区市场监管局负责组织指导广告发布登记、监测各类媒介广告发布情况和开展广告整治，负责药品流通、使用环节监督管理和流动摊贩的食品等产品质量安全的行政执法工作。</w:t>
            </w:r>
          </w:p>
        </w:tc>
      </w:tr>
    </w:tbl>
    <w:p>
      <w:pPr/>
    </w:p>
    <w:p>
      <w:pPr>
        <w:pStyle w:val="18"/>
        <w:framePr w:wrap="auto" w:vAnchor="margin" w:hAnchor="text" w:yAlign="inline"/>
        <w:spacing w:line="300" w:lineRule="auto"/>
        <w:jc w:val="left"/>
        <w:rPr>
          <w:rFonts w:hint="default" w:ascii="宋体" w:hAnsi="宋体" w:eastAsia="宋体" w:cs="宋体"/>
          <w:sz w:val="32"/>
          <w:szCs w:val="32"/>
        </w:rPr>
        <w:sectPr>
          <w:pgSz w:w="11906" w:h="16838"/>
          <w:pgMar w:top="1701" w:right="1417" w:bottom="1701" w:left="1417" w:header="851" w:footer="992" w:gutter="0"/>
          <w:cols w:space="425" w:num="1"/>
          <w:docGrid w:type="lines" w:linePitch="312" w:charSpace="0"/>
        </w:sectPr>
      </w:pP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6"/>
        <w:gridCol w:w="71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仿宋_GB2312"/>
              </w:rPr>
              <w:t xml:space="preserve">责任清单编号：3470     </w:t>
            </w:r>
            <w:r>
              <w:rPr>
                <w:rFonts w:ascii="宋体" w:hAnsi="宋体" w:eastAsia="宋体" w:cs="宋体"/>
                <w:color w:val="000000" w:themeColor="text1"/>
                <w:sz w:val="20"/>
                <w:szCs w:val="20"/>
              </w:rPr>
              <w:t>部门责任清单编号：1 号省级权力清单编号：442号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2310"/>
              <w:rPr>
                <w:rFonts w:hint="default"/>
                <w:sz w:val="20"/>
                <w:szCs w:val="20"/>
              </w:rPr>
            </w:pPr>
            <w:r>
              <w:rPr>
                <w:rFonts w:ascii="宋体" w:hAnsi="宋体" w:eastAsia="宋体" w:cs="宋体"/>
                <w:sz w:val="20"/>
                <w:szCs w:val="20"/>
                <w:lang w:val="zh-TW" w:eastAsia="zh-TW"/>
              </w:rPr>
              <w:t>企业设立、变更、注销登记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034"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313"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ascii="宋体" w:hAnsi="宋体" w:eastAsia="宋体" w:cs="宋体"/>
                <w:sz w:val="20"/>
                <w:szCs w:val="20"/>
                <w:lang w:val="zh-TW"/>
              </w:rPr>
            </w:pPr>
            <w:r>
              <w:rPr>
                <w:rFonts w:ascii="宋体" w:hAnsi="宋体" w:eastAsia="宋体" w:cs="宋体"/>
                <w:sz w:val="20"/>
                <w:szCs w:val="20"/>
                <w:lang w:val="zh-TW"/>
              </w:rPr>
              <w:t>备注</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ascii="宋体" w:hAnsi="宋体" w:eastAsia="宋体" w:cs="宋体"/>
                <w:sz w:val="20"/>
                <w:szCs w:val="20"/>
              </w:rPr>
            </w:pPr>
          </w:p>
        </w:tc>
      </w:tr>
    </w:tbl>
    <w:p>
      <w:pPr>
        <w:rPr>
          <w:sz w:val="20"/>
          <w:szCs w:val="20"/>
        </w:rPr>
      </w:pP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6"/>
        <w:gridCol w:w="7198"/>
      </w:tblGrid>
      <w:tr>
        <w:tblPrEx>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责任清单编号：3471</w:t>
            </w:r>
            <w:r>
              <w:rPr>
                <w:rFonts w:ascii="宋体" w:hAnsi="宋体" w:eastAsia="宋体" w:cs="宋体"/>
                <w:color w:val="000000" w:themeColor="text1"/>
                <w:sz w:val="20"/>
                <w:szCs w:val="20"/>
              </w:rPr>
              <w:t>部门责任清单编号：2号省级权力清单编号：443号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仿宋_GB2312" w:hAnsi="宋体" w:eastAsia="仿宋_GB2312" w:cs="仿宋_GB2312"/>
                <w:color w:val="000000"/>
                <w:sz w:val="20"/>
                <w:szCs w:val="20"/>
              </w:rPr>
            </w:pPr>
            <w:r>
              <w:rPr>
                <w:rFonts w:hint="eastAsia" w:ascii="宋体" w:hAnsi="宋体" w:eastAsia="宋体" w:cs="宋体"/>
                <w:color w:val="000000"/>
                <w:kern w:val="0"/>
                <w:sz w:val="20"/>
                <w:szCs w:val="20"/>
              </w:rPr>
              <w:t>个体工商户注册、变更、注销登记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428"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449"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ascii="宋体" w:hAnsi="宋体" w:eastAsia="宋体" w:cs="宋体"/>
                <w:sz w:val="20"/>
                <w:szCs w:val="20"/>
                <w:lang w:val="zh-TW"/>
              </w:rPr>
            </w:pPr>
            <w:r>
              <w:rPr>
                <w:rFonts w:ascii="宋体" w:hAnsi="宋体" w:eastAsia="宋体" w:cs="宋体"/>
                <w:sz w:val="20"/>
                <w:szCs w:val="20"/>
                <w:lang w:val="zh-TW"/>
              </w:rPr>
              <w:t>备注</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ascii="宋体" w:hAnsi="宋体" w:eastAsia="宋体" w:cs="宋体"/>
                <w:sz w:val="20"/>
                <w:szCs w:val="20"/>
              </w:rPr>
            </w:pP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6"/>
        <w:gridCol w:w="71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责任清单编号：3472</w:t>
            </w:r>
            <w:r>
              <w:rPr>
                <w:rFonts w:ascii="宋体" w:hAnsi="宋体" w:eastAsia="宋体" w:cs="宋体"/>
                <w:color w:val="000000" w:themeColor="text1"/>
                <w:sz w:val="20"/>
                <w:szCs w:val="20"/>
              </w:rPr>
              <w:t>部门责任清单编号：3号省级权力清单编号：444号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农民专业合作社设立、变更、注销登记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313"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1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责任清单编号：3473</w:t>
            </w:r>
            <w:r>
              <w:rPr>
                <w:rFonts w:ascii="宋体" w:hAnsi="宋体" w:eastAsia="宋体" w:cs="宋体"/>
                <w:color w:val="000000" w:themeColor="text1"/>
                <w:sz w:val="20"/>
                <w:szCs w:val="20"/>
              </w:rPr>
              <w:t>部门责任清单编号：4号 省级权力清单编号： 445号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广告发布登记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765"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 3474</w:t>
            </w:r>
            <w:r>
              <w:rPr>
                <w:rFonts w:ascii="宋体" w:hAnsi="宋体" w:eastAsia="宋体" w:cs="宋体"/>
                <w:color w:val="000000" w:themeColor="text1"/>
                <w:sz w:val="20"/>
                <w:szCs w:val="20"/>
              </w:rPr>
              <w:t>部门责任清单编号：5号省级权力清单编号：448号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计量标准器具核准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624"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责任清单编号：3475</w:t>
            </w:r>
            <w:r>
              <w:rPr>
                <w:rFonts w:ascii="宋体" w:hAnsi="宋体" w:eastAsia="宋体" w:cs="宋体"/>
                <w:color w:val="000000" w:themeColor="text1"/>
                <w:sz w:val="20"/>
                <w:szCs w:val="20"/>
              </w:rPr>
              <w:t>部门责任清单编号：6号 省级权力清单编号：451号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承担国家法定计量检定机构任务授权</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313"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 3476</w:t>
            </w:r>
            <w:r>
              <w:rPr>
                <w:rFonts w:ascii="宋体" w:hAnsi="宋体" w:eastAsia="宋体" w:cs="宋体"/>
                <w:color w:val="000000" w:themeColor="text1"/>
                <w:sz w:val="20"/>
                <w:szCs w:val="20"/>
              </w:rPr>
              <w:t>部门责任清单编号：7号 省级权力清单编号：452号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特种设备作业人员资格认定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4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责任清单编号：3477</w:t>
            </w:r>
            <w:r>
              <w:rPr>
                <w:rFonts w:ascii="宋体" w:hAnsi="宋体" w:eastAsia="宋体" w:cs="宋体"/>
                <w:color w:val="000000" w:themeColor="text1"/>
                <w:sz w:val="20"/>
                <w:szCs w:val="20"/>
              </w:rPr>
              <w:t>部门责任清单编号：8号省级权力清单编号：461号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食品（含保健食品）经营许可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52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984"/>
        <w:gridCol w:w="720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序号</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仿宋_GB2312"/>
              </w:rPr>
              <w:t>责任清单编号：3478</w:t>
            </w:r>
            <w:r>
              <w:rPr>
                <w:rFonts w:ascii="宋体" w:hAnsi="宋体" w:eastAsia="宋体" w:cs="宋体"/>
                <w:color w:val="000000" w:themeColor="text1"/>
                <w:sz w:val="20"/>
                <w:szCs w:val="20"/>
              </w:rPr>
              <w:t>部门责任清单编号：9号 省级权力清单编号：571号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权力类型</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行政许可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lang w:val="zh-TW"/>
              </w:rPr>
              <w:t>权力名称</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科研和教学用毒性药品购用审批</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责任主体</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97"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责任事项</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1.</w:t>
            </w:r>
            <w:r>
              <w:rPr>
                <w:rFonts w:ascii="宋体" w:hAnsi="宋体" w:eastAsia="宋体" w:cs="宋体"/>
                <w:sz w:val="20"/>
                <w:szCs w:val="20"/>
                <w:lang w:val="zh-TW" w:eastAsia="zh-TW"/>
              </w:rPr>
              <w:t>受理责任：公示应当提交的材料，一次性告知补正材料，作出依法受理或不予受理（不予受理应当告知理由）的决定。</w:t>
            </w:r>
          </w:p>
          <w:p>
            <w:pPr>
              <w:pStyle w:val="18"/>
              <w:framePr w:wrap="auto" w:vAnchor="margin" w:hAnchor="text" w:yAlign="inline"/>
              <w:spacing w:line="300" w:lineRule="auto"/>
              <w:ind w:firstLine="412"/>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审查责任：对申报材料进行审查，研究提出预审意见。</w:t>
            </w:r>
          </w:p>
          <w:p>
            <w:pPr>
              <w:pStyle w:val="18"/>
              <w:framePr w:wrap="auto" w:vAnchor="margin" w:hAnchor="text" w:yAlign="inline"/>
              <w:spacing w:line="300" w:lineRule="auto"/>
              <w:jc w:val="left"/>
              <w:rPr>
                <w:rFonts w:hint="default" w:ascii="宋体" w:hAnsi="宋体" w:eastAsia="宋体" w:cs="宋体"/>
                <w:sz w:val="20"/>
                <w:szCs w:val="20"/>
              </w:rPr>
            </w:pPr>
            <w:r>
              <w:rPr>
                <w:rFonts w:ascii="宋体" w:hAnsi="宋体" w:eastAsia="宋体" w:cs="宋体"/>
                <w:sz w:val="20"/>
                <w:szCs w:val="20"/>
              </w:rPr>
              <w:t xml:space="preserve">    3.</w:t>
            </w:r>
            <w:r>
              <w:rPr>
                <w:rFonts w:ascii="宋体" w:hAnsi="宋体" w:eastAsia="宋体" w:cs="宋体"/>
                <w:sz w:val="20"/>
                <w:szCs w:val="20"/>
                <w:lang w:val="zh-TW" w:eastAsia="zh-TW"/>
              </w:rPr>
              <w:t>决定责任：作出行政许可或者不予行政许可决定，法定告知（不予许可的应当书面告知理由）。</w:t>
            </w:r>
          </w:p>
          <w:p>
            <w:pPr>
              <w:pStyle w:val="18"/>
              <w:framePr w:wrap="auto" w:vAnchor="margin" w:hAnchor="text" w:yAlign="inline"/>
              <w:spacing w:line="300"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事后监管责任：对企业公示的信息依法开展抽查或者根据举报进行核查，建立回访制度。</w:t>
            </w:r>
          </w:p>
          <w:p>
            <w:pPr>
              <w:pStyle w:val="18"/>
              <w:framePr w:wrap="auto" w:vAnchor="margin" w:hAnchor="text" w:yAlign="inline"/>
              <w:spacing w:line="300" w:lineRule="auto"/>
              <w:jc w:val="left"/>
              <w:rPr>
                <w:rFonts w:hint="default"/>
                <w:sz w:val="20"/>
                <w:szCs w:val="20"/>
              </w:rPr>
            </w:pPr>
            <w:r>
              <w:rPr>
                <w:rFonts w:ascii="宋体" w:hAnsi="宋体" w:eastAsia="宋体" w:cs="宋体"/>
                <w:sz w:val="20"/>
                <w:szCs w:val="20"/>
              </w:rPr>
              <w:t xml:space="preserve">    5.</w:t>
            </w:r>
            <w:r>
              <w:rPr>
                <w:rFonts w:ascii="宋体" w:hAnsi="宋体" w:eastAsia="宋体" w:cs="宋体"/>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945"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追责情形</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ind w:firstLine="420"/>
              <w:jc w:val="left"/>
              <w:rPr>
                <w:rFonts w:hint="default" w:eastAsia="宋体"/>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w:t>
            </w:r>
            <w:r>
              <w:rPr>
                <w:rFonts w:ascii="宋体" w:hAnsi="宋体" w:eastAsia="宋体" w:cs="宋体"/>
                <w:color w:val="000000" w:themeColor="text1"/>
                <w:sz w:val="20"/>
                <w:szCs w:val="20"/>
                <w:lang w:val="zh-TW" w:eastAsia="zh-TW"/>
              </w:rPr>
              <w:t>《</w:t>
            </w:r>
            <w:r>
              <w:rPr>
                <w:rFonts w:ascii="宋体" w:hAnsi="宋体" w:eastAsia="宋体" w:cs="宋体"/>
                <w:sz w:val="20"/>
                <w:szCs w:val="20"/>
                <w:lang w:val="zh-TW" w:eastAsia="zh-TW"/>
              </w:rPr>
              <w:t>行政机关公务员处分条例》《四川省行政审批违法违纪行为责任追究办法》等法律法规规章的相关规定追究相应的责任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49" w:hRule="atLeast"/>
          <w:jc w:val="center"/>
        </w:trPr>
        <w:tc>
          <w:tcPr>
            <w:tcW w:w="198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sz w:val="20"/>
                <w:szCs w:val="20"/>
              </w:rPr>
            </w:pPr>
            <w:r>
              <w:rPr>
                <w:rFonts w:ascii="宋体" w:hAnsi="宋体" w:eastAsia="宋体" w:cs="宋体"/>
                <w:sz w:val="20"/>
                <w:szCs w:val="20"/>
                <w:lang w:val="zh-TW" w:eastAsia="zh-TW"/>
              </w:rPr>
              <w:t>监督电话</w:t>
            </w:r>
          </w:p>
        </w:tc>
        <w:tc>
          <w:tcPr>
            <w:tcW w:w="720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仿宋_GB2312"/>
              </w:rPr>
              <w:t>责任清单编号：3479</w:t>
            </w:r>
            <w:r>
              <w:rPr>
                <w:rFonts w:ascii="宋体" w:hAnsi="宋体" w:eastAsia="宋体" w:cs="宋体"/>
                <w:color w:val="000000" w:themeColor="text1"/>
                <w:sz w:val="20"/>
                <w:szCs w:val="20"/>
              </w:rPr>
              <w:t>部门责任清单编号：10号省级权力清单编号：3345号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对恶意申请商标注册的处罚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sz w:val="20"/>
                <w:szCs w:val="20"/>
                <w:lang w:val="zh-TW" w:eastAsia="zh-TW"/>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89"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eastAsia="宋体"/>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仿宋_GB2312"/>
              </w:rPr>
              <w:t>责任清单编号：3480</w:t>
            </w:r>
            <w:r>
              <w:rPr>
                <w:rFonts w:ascii="宋体" w:hAnsi="宋体" w:eastAsia="宋体" w:cs="宋体"/>
                <w:color w:val="000000" w:themeColor="text1"/>
                <w:sz w:val="20"/>
                <w:szCs w:val="20"/>
              </w:rPr>
              <w:t>部门责任清单编号：11号 省级权力清单编号：3346号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对经营者实施混淆行为，引人误认为是他人商品或者与他人存在特定联系的处罚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sz w:val="20"/>
                <w:szCs w:val="20"/>
                <w:lang w:val="zh-TW" w:eastAsia="zh-TW"/>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0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责任清单编号：3481</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3347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对商业贿赂行为的处罚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责任清单编号：3482</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对经营者对其商品作虚假或引人误解的商业宣传行为，或者通过组织虚假交易等方式帮助其他经营者进行虚假或者引人误解的商业宣传的处罚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责任清单编号：3483</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对侵犯商业秘密行为的处罚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责任清单编号：3484</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对有奖销售活动中不正当竞争行为的处罚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责任清单编号：3485</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abs>
                <w:tab w:val="center" w:pos="3679"/>
                <w:tab w:val="right" w:pos="7238"/>
              </w:tabs>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ab/>
            </w:r>
            <w:r>
              <w:rPr>
                <w:rFonts w:hint="eastAsia" w:ascii="宋体" w:hAnsi="宋体" w:eastAsia="宋体" w:cs="宋体"/>
                <w:color w:val="000000"/>
                <w:kern w:val="0"/>
                <w:sz w:val="20"/>
                <w:szCs w:val="20"/>
              </w:rPr>
              <w:t>对经营者损害竞争对手的商业信誉、商品声誉行为的处罚</w:t>
            </w:r>
            <w:r>
              <w:rPr>
                <w:rFonts w:hint="eastAsia" w:ascii="宋体" w:hAnsi="宋体" w:eastAsia="宋体" w:cs="宋体"/>
                <w:color w:val="000000"/>
                <w:kern w:val="0"/>
                <w:sz w:val="20"/>
                <w:szCs w:val="20"/>
              </w:rPr>
              <w:tab/>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责任清单编号：3486</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对妨碍反不正当竞争执法检查行为的处罚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责任清单编号：3487</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对零售商、供应商不公平交易的处罚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责任清单编号：3488</w:t>
            </w:r>
            <w:r>
              <w:rPr>
                <w:rFonts w:ascii="宋体" w:hAnsi="宋体" w:eastAsia="宋体" w:cs="宋体"/>
                <w:color w:val="000000" w:themeColor="text1"/>
                <w:sz w:val="20"/>
                <w:szCs w:val="20"/>
              </w:rPr>
              <w:t>部门责任清单编号：1</w:t>
            </w:r>
            <w:r>
              <w:rPr>
                <w:rFonts w:hint="eastAsia" w:ascii="宋体" w:hAnsi="宋体" w:eastAsia="宋体" w:cs="宋体"/>
                <w:color w:val="000000" w:themeColor="text1"/>
                <w:sz w:val="20"/>
                <w:szCs w:val="20"/>
              </w:rPr>
              <w:t>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对军服管理违法行为的处罚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3489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对传销行为的处罚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6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对合伙企业登记类违法行为的处罚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3360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对个人独资企业登记类违法行为的处罚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对虚报注册资本取得公司登记，提交虚假材料或者采取其他欺诈手段隐瞒重要事实取得公司登记的处罚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对隐瞒真实情况，采用欺骗手段取得法定代表人资格的处罚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对公司的发起人、股东虚假出资，未交付或者未按期交付作为出资的货币或者非货币财产的处罚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对公司的发起人、股东在公司成立后抽逃出资的处罚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对公司在合并、分立、减少注册资本或者进行清算时，不依照规定通知或者公告债权人的处罚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对公司在进行清算时，隐匿财产，对资产负债表或者财产清单作虚假记载或者在未清偿债务前分配公司财产的处罚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3498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对公司在清算期间开展与清算无关的经营活动的处罚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责任清单编号：3499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对公司清算组成员利用职权徇私舞弊、谋取非法收入或者侵占公司财产的处罚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对承担公司资产评估、验资或者验证的机构提供虚假材料，或者因过失提供有重大遗漏的报告的处罚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对未依法登记为有限责任公司或者股份有限公司，而冒用有限责任公司或者股份有限公司名义的处罚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对公司成立后无正当理由超过六个月未开业的，或者开业后自行停业连续六个月以上的处罚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对公司登记事项发生变更时，未依照规定办理有关变更登记的处罚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对公司未办理有关备案的处罚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对利用公司名义从事危害国家安全、社会公共利益的严重违法行为的处罚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对伪造、涂改、出租、出借、转让、出卖公司营业执照的处罚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对公司未将营业执照置于住所或者营业场所醒目位置的处罚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法人登记中隐瞒真实情况、弄虚作假或者未经核准登记注册擅自开业的、擅自改变主要登记事项或者超出核准登记的经营范围从事经营活动的、不按照规定办理注销登记的、伪造、涂改、出租、出借、转让或者出卖《企业法人营业执照》、《企业法人营业执照》副本的、不按规定悬挂营业执照的、抽逃、转移资金，隐匿财产逃避债务的、从事非法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61"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4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对企业和经营单位拒绝监督检查或者在接受监督检查过程中弄虚作假的处罚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对企业法人登记中单位和个人提供虚假文件、证件的处罚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对无照经营行为的处罚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20" w:firstLineChars="200"/>
              <w:jc w:val="center"/>
              <w:textAlignment w:val="center"/>
            </w:pPr>
            <w:r>
              <w:rPr>
                <w:rFonts w:hint="eastAsia"/>
              </w:rPr>
              <w:t>对明知属于无照经营而为经营者提供经营场所</w:t>
            </w:r>
          </w:p>
          <w:p>
            <w:pPr>
              <w:widowControl/>
              <w:ind w:firstLine="420" w:firstLineChars="200"/>
              <w:jc w:val="center"/>
              <w:textAlignment w:val="center"/>
              <w:rPr>
                <w:rFonts w:ascii="宋体" w:hAnsi="宋体" w:eastAsia="宋体" w:cs="宋体"/>
                <w:color w:val="000000"/>
                <w:sz w:val="20"/>
                <w:szCs w:val="20"/>
              </w:rPr>
            </w:pPr>
            <w:r>
              <w:rPr>
                <w:rFonts w:hint="eastAsia"/>
              </w:rPr>
              <w:t>，或者提供运输、保管、仓储等条件的处罚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sz w:val="20"/>
                <w:szCs w:val="20"/>
                <w:lang w:val="zh-TW" w:eastAsia="zh-TW"/>
              </w:rPr>
              <w:t>对利用合同实施危害国家利益、社会公共利益行为的处罚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highlight w:val="red"/>
              </w:rPr>
            </w:pPr>
            <w:r>
              <w:rPr>
                <w:rFonts w:hint="eastAsia" w:ascii="宋体" w:hAnsi="宋体" w:eastAsia="宋体" w:cs="宋体"/>
                <w:color w:val="000000"/>
                <w:sz w:val="20"/>
                <w:szCs w:val="20"/>
              </w:rPr>
              <w:t>公平交易监督股、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对利用合同实施欺诈行为的处罚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3384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对经营者在格式条款中免除自己的责任、加重消费者责任、排除消费者权利行为的处罚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对明知而为合同违法行为提供便利条件行为的处罚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对冒用合同示范文本的名义或者编号、伪造合同示范文本行为的处罚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对依法查处利用合同实施的违法行为时，有关单位和个人拒绝提供或者藏匿、销毁、转移有关证据和财物的处罚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对未经许可从事拍卖业务行为的处罚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对拍卖人及其工作人员参与竞买或者委托他人代为竞买行为的处罚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对拍卖人在自己组织的拍卖活动中拍卖自己的物品或者财产权利行为的处罚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对委托人参与竞买或者委托他人代为竞买行为的处罚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7"/>
        <w:gridCol w:w="749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对竞买人之间、竞买人与拍卖人之间恶意串通行为的处罚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对拍卖人雇佣非拍卖师主持拍卖活动的处罚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对发布虚假广告，广告经营者、广告发布者明知或者应知广告虚假仍设计、制作、代理、发布的处罚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发布禁止情形的广告以及违规发布处方药广告、药品类易制毒化学品广告、戒毒治疗的医疗器械和治疗方法广告，声称全部或者部分替代母乳的婴儿乳制品、饮料和其他食品广告，烟草广告，在针对未成年人的大众传播媒介上发布医疗、药品、保健食品、医疗器械、化妆品、酒类、美容广告，以及不利于未成年人身心健康的网络游戏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952"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67"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33"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925"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4"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法发布医疗、药品、医疗器械广告的，在广告中涉及疾病治疗功能以及使用医疗用语或者易使推销的商品与药品、医疗器械相混淆的用语的，违法发布保健食品广告，农药、兽药、饲料和饲料添加剂广告，酒类广告，教育、培训广告，招商等有投资回报预期的商品或者服务广告，房地产广告，农作物种子、林木种子、草种子、种畜禽、水产苗种和种养殖广告的，利用不满十周岁的未成年人或在虚假广告中作推荐、证明受到处罚未满三年的自然人、法人或者其他组织作为广告代言人的，在中小学校、幼儿园内或者利用与中小学生、幼儿有关的物品发布广告的，违法发布针对不满十四周岁的未成年人的商品或者服务的广告的，未经审查发布法律法规规定应当经广告审查机关进行发布前审查的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02" w:hRule="atLeas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4"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653" w:hRule="exac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6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83" w:hRule="exact"/>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20" w:firstLineChars="200"/>
              <w:textAlignment w:val="center"/>
              <w:rPr>
                <w:rFonts w:ascii="宋体" w:hAnsi="宋体" w:eastAsia="宋体" w:cs="宋体"/>
                <w:color w:val="000000"/>
                <w:sz w:val="20"/>
                <w:szCs w:val="20"/>
              </w:rPr>
            </w:pPr>
            <w:r>
              <w:rPr>
                <w:rFonts w:hint="eastAsia"/>
              </w:rPr>
              <w:t>对广告内容、广告引证内容、涉及专利的广告违反规定，广告贬低其他生产经营者的商品或者服务，广告不具有可识别性，变相发布医疗、药品、医疗器械、保健食品广告的的处罚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3399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对广播电台、电视台、报刊出版单位未办理广告发布登记，擅自从事广告发布业务的处罚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对广告经营者、广告发布者未按照国家有关规定建立、健全广告业务管理制度的，或者未对广告内容进行核对的处罚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对广告代言人违规推荐、证明的处罚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当事人同意或者请求向其住宅、交通工具等发送广告或以电子信息方式向其发送广告的，以电子信息方式发送广告未明示发送者的真实身份和联系方式，未提供拒绝继续接收的方式的，利用互联网发布广告未显著标明关闭标志，不能确保一键关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对公共场所的管理者和电信业务经营者、互联网信息服务提供者，明知或者应知广告活动违法不予制止的处罚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对隐瞒真实情况或者提供虚假材料申请广告审查，以欺骗、贿赂等不正当手段取得广告审查批准的处罚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对伪造、变造或者转让广告审查批准文件的处罚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对侵犯注册商标专用权行为的处罚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对法律、行政法规规定必须使用注册商标的商品，未经商标核准注册而生产、销售的处罚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对将未注册商标冒充注册商标使用，或者使用未注册商标违反禁止情形的处罚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对生产、经营者将“驰名商标”字样用于商品、商品包装或者容器上，或者用于广告宣传、展览以及其他商业活动中的处罚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对经许可使用他人注册商标，未在使用该注册商标的商品上标明被许可人的名称和商品产地行为的处罚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对违反驰名商标保护规定的处罚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sz w:val="20"/>
                <w:szCs w:val="20"/>
                <w:lang w:val="zh-TW" w:eastAsia="zh-TW"/>
              </w:rPr>
              <w:t>对商标代理机构违法从事商标代理行为的处罚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9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对侵害特殊标志违法行为的处罚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对侵犯世界博览会标志专有权行为的处罚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对侵犯奥林匹克标志专有权行为的处罚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对商标印制单位违规印制商标的处罚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对违反集体商标、证明商标注册和管理规定行为的处罚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3418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对侵害消费者权益行为的处罚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对无烟草专卖零售许可证经营烟草制品零售业务；生产、销售没有注册商标的卷烟、雪茄烟、有包装的烟丝；非法印制烟草制品商标标识；倒卖烟草专卖品尚不构成犯罪的处罚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t>对生产、销售、存储假冒伪劣烟草制品；为假冒伪劣烟草制品的生产、销售、存储提供场地、运输服务及条件的；销售走私烟草制品、出口倒流国产烟、未缴付关税而流出免税店和保税区的烟草制品的；为走私烟草制品提供存储、运输服务及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对零售商违规促销的处罚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对使用不合格计量器具或者破坏计量器具准确度和伪造数据，给国家和消费者造成损失的处罚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3435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对以欺骗、贿赂等不正当手段取得广告发布登记，广告发布登记事项发生变化未办理变更登记或者不按规定报送《广告业统计报表》的处罚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从事网络商品交易及有关服务未在网站首页或者从事经营活动的主页面醒目位置公开营业执照登载的信息或者其营业执照的电子链接标识，网络商品经营者、有关服务经营者未向所在地工商行政管理部门报送经营统计资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对网络商品经营者、有关服务经营者销售商品或者服务，以交易达成后违背事实的恶意评价损害竞争对手的商业信誉的处罚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对电子商务经营者未取得相关行政许可从事经营活动、销售或提供禁止交易的商品或服务、不履行信息提供义务、电子商务平台经营者进行集中交易或标准化交易等违法行为的处罚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sz w:val="20"/>
                <w:szCs w:val="20"/>
                <w:lang w:val="zh-TW" w:eastAsia="zh-TW"/>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对电子商务经营者未亮照，未持续公示终止有关信息，对用户信息查询、更正、删除和用户注销的方式、程序未予明示或设置不合理条件的行为的处罚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89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对电子商务经营者违法提供搜索结果或违法搭售商品、服务的行为的处罚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7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对电子商务经营者违反消费者押金退还规定的行为处罚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2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6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电子商务经营者违反个人信息保护规定，或不依法履行网络安全保障义务的处罚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对电子商务平台经营者未依法履行核验登记义务、信息报送义务、处置违法情形及报告义务、信息保存义务行为的处罚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对电子商务平台经营者违反平台服务协议、交易规则信息公示及修改规定、未显著区分标记自营业务、未提供评价途径或擅自删除评价、对竞价排名的商品或者服务未显著标明“广告”的行为的处罚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ascii="宋体" w:hAnsi="宋体" w:eastAsia="宋体" w:cs="宋体"/>
                <w:sz w:val="20"/>
                <w:szCs w:val="20"/>
              </w:rPr>
            </w:pPr>
            <w:r>
              <w:rPr>
                <w:rFonts w:ascii="宋体" w:hAnsi="宋体" w:eastAsia="宋体" w:cs="宋体"/>
                <w:sz w:val="20"/>
                <w:szCs w:val="20"/>
                <w:lang w:val="zh-TW" w:eastAsia="zh-TW"/>
              </w:rPr>
              <w:t>对对电子商务平台经营者不合理限制平台内经营者的交易，或收取不合理费用行为的处罚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对电子商务平台经营者未尽安全保障义务、资质资格审核义务行为的处罚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对电子商务平台经营者未依法制止平台内经营者侵犯知识产权行为的行为处罚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对电子商务经营者销售商品或提供服务不符合保障人身、财产安全要求，实施不正当竞争行为，滥用市场支配地位，实施侵犯知识产权、侵害消费者权益等行为的处罚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2"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2"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2"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对商品零售场所经营者、开办单位或出租单位违规购进、销售塑料购物袋的处罚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3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0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99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对营业性演出违法行为的处罚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对未取得快递业务经营许可经营快递业务、邮政企业以外的单位或者个人经营由邮政企业专营的信件寄递业务或者寄递国家机关公文行为、外商投资经营信件的国内快递业务的处罚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对非法生产销售使用窃听窃照专用器材和“伪基站”设备，为非法销售窃听窃照专用器材、“伪基站”设备提供广告设计、制作、代理、发布的处罚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3465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sz w:val="20"/>
                <w:szCs w:val="20"/>
                <w:lang w:val="zh-TW" w:eastAsia="zh-TW"/>
              </w:rPr>
              <w:t>对违反金银管理规定的处罚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3466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对违反人民币管理规定的处罚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对畜禽销售违法行为的处罚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对倒卖陈化粮或者不按照规定使用陈化粮的处罚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对著作权集体管理组织从事营利性经营活动的处罚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对采用不正当手段垄断种苗市场，或者哄抬种苗价格行为的处罚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对擅自从事境外就业中介活动，未经批准发布境外就业中介服务广告的处罚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109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对特许人在推广、宣传活动中，有欺骗、误导的行为，其发布的广告中含有宣传被特许人从事特许经营活动收益内容行为的处罚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sz w:val="20"/>
                <w:szCs w:val="20"/>
                <w:lang w:val="zh-TW" w:eastAsia="zh-TW"/>
              </w:rPr>
              <w:t>对零售商品经销者销售商品时未使用合格的计量器具或者销售零售商品超过规定的负偏差的处罚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sz w:val="20"/>
                <w:szCs w:val="20"/>
              </w:rPr>
            </w:pPr>
            <w:r>
              <w:rPr>
                <w:rFonts w:ascii="宋体" w:hAnsi="宋体" w:eastAsia="宋体" w:cs="宋体"/>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对监督抽查的质量不合格产品，整顿期满复查产品质量仍不合格的处罚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对隐匿、转移、变卖、损毁被产品质量监督部门或者工商行政管理部门查封、扣押的物品行为的处罚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对危险化学品经营企业向未经许可违法从事危险化学品生产、经营活动的企业采购危险化学品的处罚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3478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rPr>
              <w:t>对未经许可擅自设立文物商店、经营文物拍卖的拍卖企业，或者擅自从事文物的商业经营活动，经营文物拍卖的拍卖企业从事文物购销经营活动，文物商店从事文物拍卖经营活动，拍卖企业拍卖的文物未经审核，文物收藏单位从事文物的商业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对出售、收购国家重点保护野生植物，伪造、倒卖、转让采集证、允许进出口证明书或者有关批准文件、标签的处罚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6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sz w:val="20"/>
                <w:szCs w:val="20"/>
              </w:rPr>
              <w:t>对在拆解或者处置过程中可能造成环境污染的电器电子等产品，设计使用列入国家禁止使用名录的有毒有害物质；在国务院或者省、自治区、直辖市人民政府规定禁止生产、销售、使用粘土砖的期限或者区域内生产、销售或者使用粘土砖的；销售没有再利用产品标识的再利用电器电子产品以及没有再制造或者翻新产品标识的再制造或者翻新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w:t>
            </w:r>
            <w:r>
              <w:rPr>
                <w:rFonts w:ascii="宋体" w:hAnsi="宋体" w:eastAsia="宋体" w:cs="宋体"/>
                <w:spacing w:val="-6"/>
                <w:sz w:val="20"/>
                <w:szCs w:val="20"/>
                <w:lang w:val="zh-TW" w:eastAsia="zh-TW"/>
              </w:rPr>
              <w:t>省行政审批违法违纪行为责任追究办法》等法律法规规章的相关规定追究相应的责任</w:t>
            </w:r>
            <w:r>
              <w:rPr>
                <w:rFonts w:ascii="宋体" w:hAnsi="宋体" w:eastAsia="宋体" w:cs="宋体"/>
                <w:spacing w:val="-6"/>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对单位或者个人违反规定买卖重点保护古生物化石的处罚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对公务员辞去公职或者退休后到与原工作业务直接相关的企业或者其他营利性组织任职，从事与原工作业务直接相关的营利性活动的处罚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119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3486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对洗染业经营者欺诈消费者的处罚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对生产、销售利用残次零配件或者报废农业机械的发动机、方向机、变速器、车架等部件拼装的农业机械，农业机械销售者未建立、保存销售记录的处罚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4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对旅行社及其分社违法行为的处罚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对收购和销售国家统一收购的矿产品的处罚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对进口、销售超过污染物排放标准的机动车、非道路移动机械的处罚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3593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对被依法吊销易制毒化学品生产经营许可的企业未办理变更或注销登记的处罚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ascii="宋体" w:hAnsi="宋体" w:eastAsia="宋体" w:cs="宋体"/>
                <w:sz w:val="20"/>
                <w:szCs w:val="20"/>
              </w:rPr>
            </w:pPr>
            <w:r>
              <w:rPr>
                <w:rFonts w:ascii="宋体" w:hAnsi="宋体" w:eastAsia="宋体" w:cs="宋体"/>
                <w:sz w:val="20"/>
                <w:szCs w:val="20"/>
                <w:lang w:val="zh-TW" w:eastAsia="zh-TW"/>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3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3492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sz w:val="20"/>
                <w:szCs w:val="20"/>
              </w:rPr>
              <w:t>对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sz w:val="20"/>
                <w:szCs w:val="20"/>
              </w:rPr>
            </w:pPr>
            <w:r>
              <w:rPr>
                <w:rFonts w:hint="eastAsia" w:ascii="宋体" w:hAnsi="宋体" w:eastAsia="宋体" w:cs="宋体"/>
                <w:color w:val="000000"/>
                <w:kern w:val="0"/>
                <w:sz w:val="20"/>
                <w:szCs w:val="20"/>
              </w:rPr>
              <w:t>对擅自设立电影片的制片、发行、放映单位，或者擅自从事电影制片、进口、发行、放映活动，被处以吊销许可证行政处罚的逾期未办理变更登记或者注销登记的处罚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对未经批准，擅自设立出版物的出版、印刷或者复制、进口单位，或者擅自从事出版物的出版、印刷或者复制、进口、发行业务，假冒出版单位名称或者伪造、假冒报纸、期刊名称出版出版物的处罚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对违法从事印刷经营活动的处罚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129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对未取得营业执照擅自从事房地产开发经营的处罚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责任清单编号：3599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3497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对未取得营业执照擅自从事房地产中介服务业务的处罚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对法律法规没有规定，违反兽药广告审查发布标准发布广告的处罚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对法律法规没有规定，违反农药广告审查发布标准发布广告的处罚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对法律法规没有规定，违反房地产广告发布规定发布广告的处罚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仿宋_GB2312"/>
              </w:rPr>
              <w:t>责任清单编号：3603</w:t>
            </w:r>
            <w:r>
              <w:rPr>
                <w:rFonts w:ascii="宋体" w:hAnsi="宋体" w:eastAsia="宋体" w:cs="宋体"/>
                <w:color w:val="000000" w:themeColor="text1"/>
                <w:sz w:val="20"/>
                <w:szCs w:val="20"/>
              </w:rPr>
              <w:t>部门责任清单编号：134号省级权力清单编号：3503号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对农产品销售企业销售的农产品或农产品批发市场中销售的农产品不符合农产品质量安全标准的处罚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sz w:val="20"/>
                <w:szCs w:val="20"/>
              </w:rPr>
            </w:pPr>
            <w:r>
              <w:rPr>
                <w:rFonts w:hint="eastAsia" w:ascii="宋体" w:hAnsi="宋体" w:eastAsia="宋体" w:cs="宋体"/>
                <w:color w:val="000000"/>
                <w:kern w:val="0"/>
                <w:sz w:val="20"/>
                <w:szCs w:val="20"/>
              </w:rPr>
              <w:t>对在重大动物疫情发生期间，哄抬物价、欺骗消费者，散布谣言、扰乱社会秩序和市场秩序的处罚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对擅自从事实行国营贸易管理或者指定经营管理的货物进出口贸易行为的处罚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对销售或者在经营活动中使用未取得生产许可证的列入目录产品的处罚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对用人单位非法招用未满十六周岁的未成年人且情节严重的处罚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1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对未取得资质等级证书或者超越资质等级从事房地产开发经营，将验收不合格的房屋交付使用且情节严重的处罚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06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5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对棉花经营者伪造、变造、冒用棉花质量凭证、标识、公证检验证书、公证检验标志且情节严重，在棉花经营活动中掺杂掺假、以次充好、以假充真的处罚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对用人单位经劳动保障行政部门责令限期改正，逾期仍不将童工送交其父母或者其他监护人，童工伤残或者死亡的处罚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对擅自销售未经国家机动车产品主管部门许可生产的机动车型，生产、销售拼装的机动车或者生产、销售擅自改装的机动车行为的处罚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对危险化学品安全管理违法行为的处罚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jc w:val="center"/>
              <w:rPr>
                <w:rFonts w:hint="default" w:ascii="宋体" w:hAnsi="宋体" w:eastAsia="宋体" w:cs="宋体"/>
                <w:sz w:val="20"/>
                <w:szCs w:val="20"/>
              </w:rPr>
            </w:pPr>
            <w:r>
              <w:rPr>
                <w:rFonts w:ascii="宋体" w:hAnsi="宋体" w:eastAsia="宋体" w:cs="宋体"/>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 xml:space="preserve">3514 </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对非法招用未满十六周岁的未成年人或者招用已满十六周岁的未成年人从事过重、有毒、有害等危害未成年人身心健康的劳动或者危险作业且情节严重的处罚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3614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对供应商政府采购违法行为的处罚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仿宋_GB2312" w:hAnsi="宋体" w:eastAsia="仿宋_GB2312" w:cs="仿宋_GB2312"/>
                <w:color w:val="000000"/>
                <w:kern w:val="0"/>
                <w:szCs w:val="21"/>
              </w:rPr>
              <w:t>对投标人、中标人违法招标投标且情节严重的处罚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3519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对饲料和饲料添加剂违规经营行为的处罚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对特种设备制造、安装、改造、维修或者锅炉清洗过程中，未经国务院特种设备安全监督管理部门核准的检验检测机构按照安全技术规范的要求进行监督检验的处罚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149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3521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对依照煤矿安全监察条例规定被吊销采矿许可证的处罚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3522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对从事建筑活动的建筑施工企业、勘察单位、设计单位和工程监理单位被依法吊销资质证书，未按规定办理注销登记的处罚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8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对提交虚假材料或者采取其他欺诈手段取得农民专业合作社登记的处罚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对农民专业合作社登记事项发生变更，未申请变更登记，因成员发生变更，使农民成员低于法定比例满6个月，从事业务范围以外的经营活动，变造、出租、出借、转让营业执照的处罚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6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对个体工商户提交虚假材料骗取注册登记，或者伪造、涂改、出租、出借、转让营业执照的处罚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1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5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sz w:val="20"/>
                <w:szCs w:val="20"/>
              </w:rPr>
            </w:pPr>
            <w:r>
              <w:rPr>
                <w:rFonts w:hint="eastAsia" w:ascii="宋体" w:hAnsi="宋体" w:eastAsia="宋体" w:cs="宋体"/>
                <w:color w:val="000000"/>
                <w:kern w:val="0"/>
                <w:sz w:val="20"/>
                <w:szCs w:val="20"/>
              </w:rPr>
              <w:t>对个体工商户登记事项变更未办理变更登记，未办理税务登记经由税务机关责令限期改正而逾期未改正的处罚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对有关行政机关在个体工商户营业执照有效期内依法吊销、撤销个体工商户的行政许可，或者行政许可有效期届满的处罚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体户因经营范围涉及的登记前置许可被撤销不得再从事某项业务，但其名称又表明仍在开展该项业务，未在规定期限内申请名称变更登记，擅自使用他人已经登记注册的市场主体名称或者有其他侵犯市场主体名称权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3536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对未将营业执照正本置于个体工商户经营场所的醒目位置且经登记机关责令限期改正，逾期未改正行为的处罚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3558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对网络商品经营者、有关服务经营者对竞争对手的网站或者网页进行非法技术攻击，造成竞争对手无法正常经营行为的处罚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159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对利用技术手段妨碍、破坏其他经营者合法提供的网络产品或服务正常运行的行为的处罚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对生产、销售不符合保障人体健康和人身、财产安全的国家标准、行业标准的产品的处罚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对生产者、销售者在产品中掺杂、掺假，以假充真，以次充好，或者以不合格产品冒充合格产品的处罚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对生产、销售国家明令淘汰的产品的处罚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对销售失效、变质的产品的处罚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对伪造产品产地，伪造或者冒用他人厂名、厂址，伪造或冒用认证标志等质量标志的处罚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对有包装的产品标识不符合规定的处罚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对拒绝接受依法进行的产品质量监督检查的处罚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对产品质量检验机构、认证机构伪造检验结果或者出具虚假证明的处罚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对知道或应当知道属于禁止生产销售的产品而为其提供运输、保管、仓储等便利条件的，或者为以假充真的产品提供制假生产技术的处罚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7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20" w:firstLineChars="200"/>
              <w:textAlignment w:val="center"/>
              <w:rPr>
                <w:rFonts w:ascii="宋体" w:hAnsi="宋体" w:eastAsia="宋体" w:cs="宋体"/>
                <w:color w:val="000000"/>
                <w:sz w:val="20"/>
                <w:szCs w:val="20"/>
              </w:rPr>
            </w:pPr>
            <w:r>
              <w:rPr>
                <w:rFonts w:hint="eastAsia"/>
              </w:rPr>
              <w:t>对隐匿、转移、变卖、损毁、动用被查封、扣押的物品的处罚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对产品质量检验机构向社会推荐生产者的产品或者以监制、监销等方式参与产品经营活动的处罚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对有违法行为，无销售收入或者因销售者不如实提供有关资料，致使销售收入难以确认的处罚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对未经考核合格或者未经省产品质量监督部门授权、委托，向社会提供检验数据和结论的处罚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对企业未经许可擅自生产列入目录的产品的处罚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对取证企业生产条件变化、检验手段、生产技术或者工艺发生变化而未重新办理审查手续继续生产产品的处罚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对取证企业名称变化逾期未办理变更手续的处罚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对取得生产许可证的企业未依照规定在产品、包装或者说明书上标注生产许可证标志和编号逾期未改正的处罚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仿宋_GB2312"/>
              </w:rPr>
              <w:t>责任清单编号：3646</w:t>
            </w:r>
            <w:r>
              <w:rPr>
                <w:rFonts w:ascii="宋体" w:hAnsi="宋体" w:eastAsia="宋体" w:cs="宋体"/>
                <w:color w:val="000000" w:themeColor="text1"/>
                <w:sz w:val="20"/>
                <w:szCs w:val="20"/>
              </w:rPr>
              <w:t>部门责任清单编号：177号省级权力清单编号：3578号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仿宋_GB2312" w:hAnsi="宋体" w:eastAsia="仿宋_GB2312" w:cs="仿宋_GB2312"/>
                <w:color w:val="000000"/>
                <w:szCs w:val="21"/>
              </w:rPr>
            </w:pPr>
            <w:r>
              <w:rPr>
                <w:rFonts w:hint="eastAsia" w:ascii="宋体" w:hAnsi="宋体" w:eastAsia="宋体" w:cs="宋体"/>
                <w:color w:val="000000"/>
                <w:kern w:val="0"/>
                <w:sz w:val="20"/>
                <w:szCs w:val="20"/>
              </w:rPr>
              <w:t>对出租、出借、转让许可证证书、标志和编号的，或者伪造、变造、出租、出借、转让危险化学品生产许可证或者使用伪造、变造的危险化学品生产许可证的处罚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对违法接受并使用他人提供的许可证证书、生产许可证标志和编号的处罚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179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对伪造、变造许可证证书及标志编号的，或者出租、出借、转让危险化学品生产许可证或者使用伪造、变造的危险化学品生产许可证的处罚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对企业用不正当手段获取生产许可证的处罚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5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5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对取证产品经产品质量国家监督抽查或者省级监督抽查不合格的处罚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对企业冒用他人的生产许可证证书、生产许可证标志和编号的处罚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仿宋_GB2312"/>
              </w:rPr>
              <w:t>责任清单编号：3652</w:t>
            </w:r>
            <w:r>
              <w:rPr>
                <w:rFonts w:ascii="宋体" w:hAnsi="宋体" w:eastAsia="宋体" w:cs="宋体"/>
                <w:color w:val="000000" w:themeColor="text1"/>
                <w:sz w:val="20"/>
                <w:szCs w:val="20"/>
              </w:rPr>
              <w:t>部门责任清单编号：183号省级权力清单编号：3585号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对企业试生产的产品未经出厂检验合格或者未在产品或者包装、说明书标明“试制品”即销售的处罚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3586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对取得生产许可的企业未能持续保持取得生产许可的规定条件的处罚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3587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对企业委托未取得与委托加工产品相应的生产许可的企业生产列入目录产品的处罚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对企业未向省级质量技术监督局或者其委托的市县级质量技术监督局提交自查报告的处罚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对危险化学品包装物、容器生产企业销售未经检验或者经检验不合格的危险化学品包装物、容器的处罚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对电器电子产品生产者、进口电器电子产品的收货人或者其代理人生产、进口的电器电子产品上或者产品说明书中未按照规定提供有关有毒有害物质含量、回收处理提示性说明等信息的处罚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3658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189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对生产者未按规定更新备案信息、未按规定提交调查分析结果的、未按规定保存汽车产品召回记录的、未按规定发布缺陷汽车产品信息和召回信息的处罚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对零部件生产者违反《缺陷汽车产品召回管理条例实施办法》，不配合缺陷调查的处罚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3597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对生产大型机电设备、机动运输工具以及国务院工业部门指定的其他产品的企业，未按照技术规范要求在产品的主体构件上注明材料成分的标准牌号的处罚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3606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对生产假冒他人的防伪技术产品，为第三方生产相同或者近似的防伪技术产品，以及未订立合同或者违背合同非法生产、买卖防伪技术产品或者含有防伪技术产品的包装物、标签的处罚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对选用未获得生产许可证的防伪技术产品生产企业生产的防伪技术产品的；选用未获得防伪注册登记的境外防伪技术产品的；在假冒产品上使用防伪技术产品的处罚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3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1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eastAsia="宋体"/>
                <w:sz w:val="20"/>
                <w:szCs w:val="20"/>
              </w:rPr>
            </w:pPr>
            <w:r>
              <w:rPr>
                <w:rFonts w:hint="eastAsia" w:ascii="宋体" w:hAnsi="宋体" w:eastAsia="宋体" w:cs="仿宋_GB2312"/>
                <w:szCs w:val="21"/>
              </w:rPr>
              <w:t>责任清单编号：3663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对生产者未备案相关家用汽车产品三包有关信息的处罚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1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对家用汽车产品不具有中文的产品合格证或相关证明以及产品使用说明书、三包凭证、维修保养手册等随车文件的处罚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对修理者未建立并执行修理记录存档制度、合理储备零部件、合格零部件、包修期出现产品质量问题或严重安全性能故障而不能安全行驶或者无法行驶的处罚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对食品检验机构、食品检验人员出具虚假检验报告的处罚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4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对非法生产窃听窃照专用器材、“伪基站”设备的处罚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199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对消防产品生产者未如实记录出厂产品的名称、批次、规格、数量、销售去向等内容的处罚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对消防产品的生产者未提供出厂消防产品的流向证明，未对其内容的真实性负责或流向证明的保存期限少于5年的处罚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6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3623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对制造、销售未经考核合格的计量器具新产品的处罚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3624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对制造、修理、销售的计量器具未经检定或者检定不合格而出厂的处罚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对强检计量器具未按规定申请检定和非强制检定范围的计量器具未自行定期检定或者送其他计量检定机构定期检定的，以及经检定不合格继续使用的处罚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对制造、销售、使用以欺骗消费者为目的的计量器具的处罚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对违反国家法定计量单位制度的处罚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对制造、销售和进口国务院规定废除的非法定计量单位的计量器具和国务院禁止使用的其他计量器具的处罚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对部门和企业、事业单位和各项最高计量标准未经考核合格而开展计量检定的处罚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对经营销售残次计量器具零配件的处罚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209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对个体工商户制造、修理国家规定范围以外的计量器具或不按照规定场所从事经营活动的处罚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对未取得计量认证合格证书的产品质量检验机构，为社会提供公证数据的处罚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3680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对伪造、盗用、倒卖强制检定印、证的处罚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对定量包装商品未正确、清晰地标注净含量的处罚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对定量包装商品实际量与标注量不相符的处罚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对销售者销售的定量包装商品或者零售商品，其实际量与标注量或者实际量与贸易结算量不相符的处罚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3638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对销售者销售国家对计量偏差没有规定的商品，其实际量与贸易结算量之差，超过国家规定使用的计量器具极限误差的处罚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3639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对收购者收购商品，其实际量与贸易结算量之差，超过国家规定使用的计量器具极限误差的处罚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对眼镜镜片、角膜接触镜和成品眼镜生产者不配备与生产相适应的顶焦度、透过率和厚度等计量检测设备的处罚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对眼镜镜片、角膜接触镜和成品眼镜生产者不保证出具的眼镜产品计量数据准确可靠的处罚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219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对眼镜销售者以及从事配镜验光等经营者不配备与销售、经营业务相适应的验光、瞳距、顶焦度、透过率、厚度等计量检测设备的处罚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对从事角膜接触镜配戴的经营者不配备与经营业务相适应的眼科计量检测设备的处罚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对眼镜销售者以及从事配镜验光等经营者不保证出具的眼镜产品计量数据准确可靠的处罚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对眼镜制配者违反《眼镜制配计量监督管理办法》规定，拒不提供账目使违法所得难以计算的处罚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对燃油加油机安装后未报经质量技术监督部门授权的法定计量检定机构强制检定合格或加油站经营者维修后的燃油加油机未经检定合格即投入使用的处罚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对加油站经营者未使用燃油加油机等计量器具的处罚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对成品油零售量的结算值与实际值之差超过国家规定允许误差的处罚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对加油站经营者拒不提供账目或者提供不真实账目，使违法所得难以计算的处罚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4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对集市使用的强制检定的计量器具未登记造册的处罚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对集市主办者未按照规定使用计量器具的处罚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229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对集市主办者未按规定设置公平称的处罚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责任清单编号：3699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对经营者的计量器具未定期强制检定的处罚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对经营者使用不合格的计量器具的处罚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对经营者不使用计量器具量值作为结算依据的处罚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对用次品零配件组装计量器具，破坏计量检定封印，伪造检定、校准、测试数据的处罚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对计量器具检定超过限定的区域和项目范围的处罚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对未将计量器具检定情况报主管部门审验、备案的处罚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对配备使用的计量器具不符合国家规定、未按计量器具的量值作为结算的依据的处罚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对计量标准未经检定合格而继续使用的处罚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对进口、销售未经型式批准的计量器具的处罚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1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对计量检定机构未经质量技术监督部门授权开展须经授权方可开展的工作的、超过授权期限继续开展被授权项目工作的处罚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定计量检定机构伪造数据，违反计量检定规程进行计量检定，使用未经考核合格或者超过有效期的计量基、标准开展计量检定工作，指派未取得计量检定证件的人员开展检定工作，未经授权或批准，擅自变更授权项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对生产、进口、销售不符合强制性能源效率标准的用能产品、设备的处罚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对应当标注能源效率标识而未标注的处罚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对未办理能源效率标识备案，或者使用的能源效率标识不符合规定的处罚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对伪造、冒用能源效率标识或者利用能源效率标识进行虚假宣传的处罚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对用能单位未按照规定配备、使用能源计量器具的处罚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对重点用能单位未按照规定配备能源计量工作人员或者能源计量工作人员未接受能源计量专业知识培训的处罚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对拒绝、阻碍能源计量监督检查的处罚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对未办理能源效率标识备案的，或者应当办理变更手续而未办理的；使用的能源效率标识的样式和规格不符合规定要求的处罚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249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对未经批准擅自从事认证活动的处罚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对境外认证机构未经登记在境内设立代表机构的处罚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6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对经登记设立的境外认证机构代表机构在境内从事认证活动的处罚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对认证机构从事影响认证活动客观公正性的行为的处罚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超出批准范围从事认证活动；未对其认证的产品、服务、管理体系实施有效的跟踪调查，或者发现其认证的产品、服务、管理体系不能持续符合认证要求，不及时暂停其使用或者撤销认证证书并予公布的；聘用未经认可机构注册的人员从事认证活动的；对认证机构以及认证有关的检查机构、实验室新增、减少遗漏认证基本规范、认证规则规定程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向委托人提出与认证活动无关的要求或者限制条件的；自制认证标志与国家推行的认证标志相同或者近似或者妨碍社会管理或者有损社会道德风尚的；未公开认证基本规范、认证规则、收费标准等信息的；未及时出具认证证书的；对认证机构以及认证有关的检查机构、实验室未对认证过程作出记录归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对认证人员从事认证活动不在认证机构执业或同时在两个以上认证机构执业的处罚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对认证机构以及与认证有关的检查机构、实验室未经指定擅自从事列入目录产品的认证活动的处罚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对指定的认证机构以及检查机构、实验室超出指定的业务范围从事活动的以及转让指定的认证业务的处罚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对列入目录的产品未经认证，擅自出厂、销售、进口或者在其他经营活动中使用的处罚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对混淆使用认证证书和认证标志的处罚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对伪造、冒用认证证书的处罚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3730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对非法买卖或者转让认证证书的处罚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对认证机构未按照规定向社会公布本机构认证证书和认证标志使用等相关信息的处罚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对列入目录的产品经过认证后，不按照法定条件、要求从事生产经营活动或者生产、销售不符合法定要求的产品的处罚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对伪造、变造、出租、出借、冒用、买卖或者转让认证证书的处罚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对转让或者倒卖强制性认证标志的处罚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对未按照规定向认证机构申请认证证书变更或扩展，擅自出厂、销售、进口或者在其他经营活动中使用列入目录产品的；认证委托人提供的强制性产品认证的样品与实际生产的产品不一致的处罚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3695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对未按照规定使用认证标志的；获证产品及其销售包装上标注的认证证书所含内容与认证证书内容不一致的处罚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对获得无公害农产品认证并加贴标志的产品，经检查、检测、鉴定，不符合无公害农产品质量标准要求的处罚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对伪造、冒用、转让、买卖无公害农产品产地认定证书、产品认证证书和标志的处罚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对伪造、变造、冒用、非法买卖、转让、涂改有机认证证书的处罚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3699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对认证机构向不符合国家规定的区域或者目录外产品的认证委托人出具认证证书的处罚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对在产品或者产品包装及标签上标注含有“有机”“ORGANIC”等字样且可能误导公众认为该产品为有机产品的文字表述和图案的处罚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对认证机构发放的有机产品销售证数量超过获证产品的认证委托人所生产、加工的有机产品实际数量的处罚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对认证机构对有机配料含量低于95％的加工产品进行有机认证的处罚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对未获有机产品认证的加工产品进行有机产品认证标识标注的、未依照规定使用认证标志的处罚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对认证机构、获证产品的认证委托人拒绝接受国家认监委或者地方认证监管部门监督检查的处罚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对检验检测机构未依法取得资质认定，擅自向社会出具具有证明作用数据、结果的处罚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规定出具检验检测数据、结果；未按规定对检验检测人员实施有效管理，影响检验检测独立、公正、诚信的或对原始记录和报告进行管理、保存的或分包检验检测项目的或办理变更手续；未按资质认定部门要求参加能力验证或者比对；未按规定上报年度报告、统计数据等相关信息或者自我声明内容虚假；无正当理由拒不接受、不配合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279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检验检测机构基本条件和技术能力不能持续符合资质认定条件和要求，擅自向社会出具具有证明作用数据、结果的，超出资质认定证书规定的检验检测能力范围，擅自向社会出具具有证明作用数据、结果的，出具的检验检测数据、结果失实的，接受影响检验检测公正性的资助或者存在影响检验检测公正性行为的，非授权签字人签发检验检测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对检验检测机构转让、出租、出借资质认定证书和标志；伪造、变造、冒用、租借资质认定证书和标志；使用已失效、撤销、注销的资质认定证书和标志的处罚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对认证机构出具虚假认证结论的处罚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对转让节能、低碳产品认证标志的处罚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对认证及认证培训、咨询机构对其执业人员未实施有效管理，或者纵容、唆使，导致其执业人员违法违规的处罚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对未经许可从事特种设备生产活动的处罚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对特种设备的设计文件未经鉴定，擅自用于制造的处罚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对特种设备产品、部件或者试制的特种设备新产品、新部件以及特种设备采用的新材料，未进行型式试验，经责令限期改正，逾期未改正的处罚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对特种设备出厂时，未按照安全技术规范的要求随附相关技术资料和文件的，经责令限期改正，逾期未改正的处罚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3719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安装、改造、修理的施工单位在施工前未书面告知负责特种设备安全监督管理的部门即行施工的，或者在验收后三十日内未将相关技术资料和文件移交特种设备使用单位，经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289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对特种设备的制造、安装、改造、重大修理以及锅炉清洗过程，未经监督检验，经责令限期改正，逾期未改正的处罚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3721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对发现电梯安全运行中存在严重事故隐患，未及时告知使用单位并向监管部门报告的；对电梯制造单位未按照安全技术规范的要求对电梯进行校验、调试的处罚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使用单位违反规定或者安全技术规范的要求，使用特种设备未办理使用登记，未建立特种设备安全技术档案或者安全技术档案不符合规定要求，未依法设置使用登记标志、定期检验标志，未对其使用的特种设备进行经常性维护保养和定期自行检查、未对其使用的特种设备的安全附件、安全保护装置进行定期校验、检修，并作出记录；未及时申报并接受检验；未进行锅炉水（介）质处理，未制定特种设备事故应急专项预案，经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生产、经营、使用单位违反规定，未配备具有相应资格的特种设备安全管理人员、检测人员和作业人员的，使用未取得相应资格的人员从事特种设备安全管理、检测和作业的，未对特种设备安全管理人员、检测人员和作业人员进行安全教育和技能培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3735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客运索道、大型游乐设施的运营使用单位违反规定，未设置特种设备安全管理机构或者配备专职的特种设备安全管理人员，未将电梯、客运索道、大型游乐设施的安全使用说明、安全注意事项和警示标志置于易于为乘客注意的显著位置，客运索道、大型游乐设施每日投入使用前，未进行试运行和例行安全检查，并对安全装置进行检查确认，经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3738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对发生特种设备事故时，违反规定，对事故迟报、谎报或者瞒报，不立即组织抢救，在事故调查处理期间擅离职守或者逃匿的处罚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3739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对特种设备事故发生负有责任的单位的处罚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 xml:space="preserve">责任清单编号： 3765 </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296</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3740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对事故发生负有特种设备责任的单位的主要负责人未依法履行职责或者负有领导责任的处罚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3741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对特种设备安全管理人员、检测人员和作业人员不履行岗位职责，违反操作规程和有关安全规章制度，造成事故的处罚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对特种设备检验、检测机构的检验、检测人员同时在两个以上检验、检测机构中执业的处罚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299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对已经取得许可、核准的特种设备生产单位、检验检测机构未按照安全技术规范的要求办理许可证变更手续的处罚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3750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对特种设备不符合能效指标，特种设备使用单位未及时采取相应措施进行整改。责令限期改正，逾期未改正的处罚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大型游乐设施制造、安装单位违反规定，未对设计进行安全评价，提出安全风险防控措施，未对设计中首次使用的新技术进行安全性能验证，未明确整机、主要受力部件的设计使用期限，未在大型游乐设施明显部位装设符合有关安全技术规范要求的铭牌，使用维护说明书等出厂文件内容不符合要求，对因设计、制造、安装原因，存在质量安全问题隐患的未按照要求进行排查处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20" w:firstLineChars="200"/>
              <w:textAlignment w:val="center"/>
              <w:rPr>
                <w:rFonts w:ascii="宋体" w:hAnsi="宋体" w:eastAsia="宋体" w:cs="宋体"/>
                <w:color w:val="000000"/>
                <w:sz w:val="20"/>
                <w:szCs w:val="20"/>
              </w:rPr>
            </w:pPr>
            <w:r>
              <w:rPr>
                <w:rFonts w:hint="eastAsia"/>
              </w:rPr>
              <w:t>对大型游乐设施运营使用单位违反规定，未及时更换超过设计使用期限要求的主要受力部件，租借场地开展大型游乐设施经营的未与场地提供单位签订安全管理协议和落实安全管理制度的处罚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对大型游乐设施安装、改造和重大修理施工现场的作业人员数量不能满足施工要求或具有相应特种设备作业人员资格的人数不符合安全技术规范要求的处罚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对特种设备用人单位违章指挥特种设备作业的处罚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用人单位在作业人员违反特种设备的操作规程和有关的安全规章制度操作时，或者在作业过程中发现事故隐患或者其他不安全因素未立即向现场管理人员和单位有关负责人报告，未给予批评教育或者处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对非法印制、伪造、涂改、倒卖、出租、出借《特种设备作业人员证》，或者使用非法印制、伪造、涂改、倒卖、出租、出借《特种设备作业人员证》的处罚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对电梯制造单位或者电梯维护保养单位故意设置技术障碍的处罚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对电梯销售单位不提供相关技术资料的处罚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47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309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对采购不合格电梯的处罚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1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 xml:space="preserve">310 </w:t>
            </w:r>
            <w:r>
              <w:rPr>
                <w:rFonts w:ascii="宋体" w:hAnsi="宋体" w:eastAsia="宋体" w:cs="宋体"/>
                <w:color w:val="000000" w:themeColor="text1"/>
                <w:sz w:val="20"/>
                <w:szCs w:val="20"/>
              </w:rPr>
              <w:t>省级权力清单编号：</w:t>
            </w:r>
            <w:r>
              <w:rPr>
                <w:rFonts w:hint="eastAsia" w:ascii="宋体" w:hAnsi="宋体" w:eastAsia="宋体" w:cs="宋体"/>
                <w:color w:val="000000" w:themeColor="text1"/>
                <w:sz w:val="20"/>
                <w:szCs w:val="20"/>
              </w:rPr>
              <w:t>3773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停用1年以上或者停用期超过1次定期检验周期，未按规定封存电梯、设置警示标志和办理相关手续，对未建立电梯使用安全管理制度或者对电梯使用单位变更时，未按规定移交电梯安全技术档案，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对电梯紧急报警装置不能正常使用，或者发生乘客被困电梯轿厢未及时组织救援，导致乘客被困电梯轿厢内1小时以上，责令限期改正，逾期未改正的处罚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对电梯检验、检测机构及其检验、检测人员未按照规定时限开展相应工作的处罚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对客运索道使用单位未按照规定开展应急救援演练，责令限期改正，逾期未改正的处罚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对加气站生产经营活动未在显著位置公示车用气瓶充装和使用的安全注意事项或者加气站充装驾驶和乘坐人员未离开车辆的车用气瓶，责令改正，逾期不改的处罚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3778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加气站违反车用气瓶充装安全技术规范，充装无使用登记证或者与使用登记证不一致的、超期未检验或者定期检验不合格的、未进行安全状况检查或者经检查气瓶及专用装置有松动、损伤、泄漏等安全隐患的车用气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对车用气瓶法定检验检测机构违反规定，对检验合格的车用气瓶未经气体置换处理交付使用或者对检验不合格气瓶和按规定报废气瓶未有偿回收和进行破坏处理的处罚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对使用自行安装、拆卸、修理、更换、增加数量或者改变瓶体钢印、颜色标记车用气瓶的处罚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收购棉花，不按照国家标准和技术规范排除异性纤维和其他有害物质后确定所收购棉花的类别、等级、数量，或者对所收购的超出国家规定水分标准的棉花不进行技术处理，或者对所收购的棉花不分类别、等级置放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319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对棉花经营者加工棉花，不按照国家标准分拣、排除异性纤维和其他有害物质，不按照国家标准对棉花分等级加工、进行包装并标注标识，或者不按照国家标准成包组批放置的处罚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对棉花经营者加工棉花，使用国家明令禁止的棉花加工设备的处罚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4"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对棉花经营者销售棉花，销售的棉花没有质量凭证，或者其包装、标识不符合国家标准，或者质量凭证、标识与实物不符，或者经公证检验的棉花没有公证检验证书、国家储备棉没有粘贴公证检验标志的处罚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4"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承储国家储备棉，未建立棉花入库、出库质量检查验收制度，或者入库、出库的国家储备棉实物与公证检验证书、标志不符，或者不按照国家规定维护、保养承储设施致使国家储备棉质量变异，或者将未经公证检验的棉花作为国家储备棉入库、出库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84"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对棉花经营者隐匿、转移、损毁被棉花质量监督机构查封、扣押的物品的处罚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对棉花经营者伪造、变造、冒用棉花质量凭证、标识、公证检验证书、公证检验标志的处罚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3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对棉花经营者在棉花经营活动中掺杂掺假、以次充好、以假充真的处罚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1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4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对棉花加工企业销售皮棉时未将棉花中异性纤维情况在外包装上标识或标识与实物不符的处罚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对毛绒纤维经营者在毛绒纤维经营活动中掺杂掺假、以假充真、以次充好或经营掺杂掺假、以假充真、以次充好毛绒纤维的处罚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收购毛绒纤维不按照国家标准、技术规范真实确定所收购毛绒纤维的类别、等级、重量；不按照国家标准、技术规范挑拣、排除导致质量下降的异性纤维及其他非毛绒纤维物质；不对所收购毛绒纤维的水分含量超过国家标准规定的，进行晾晒、烘干等技术处理；不对所收购的毛绒纤维按类别、等级、型号分别置放，并妥善保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329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对毛绒纤维经营者对所收购的毛绒纤维不按净毛绒计算公量的处罚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责任清单编号：3799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对毛绒纤维经营者加工毛绒纤维不具备符合规定的质量标准、检验设备和环境、检验人员、加工机械和加工场所、质量保证制度以及国家规定的其他条件的处罚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331</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3794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对毛绒纤维经营者加工毛绒纤维不符合要求的处罚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对毛绒纤维经营者从事毛绒纤维加工活动使用国家明令禁用的加工设备的处罚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对毛绒纤维经营者批量销售未经过加工的毛绒纤维不符合要的处罚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对毛绒纤维经营者批量销售未经过加工的毛绒纤维对所销售的毛绒纤维不按净毛绒计算公量的处罚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对山羊绒纤维经营者批量销售山羊绒未向专业纤维检验机构申请检验的处罚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3799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对毛绒纤维经营者承储国家储备毛绒纤维，未建立健全毛绒纤维入库质量验收、出库质量检查制度，入库、出库的国家储备毛绒纤维的类别、型号、等级、数量、包装、标识等与质量凭证不相符的处罚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对单位或个人伪造、变造、冒用毛绒纤维质量凭证、标识、毛绒纤维质量公证检验证书和标志、专业纤维检验机构检验证书的处罚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对麻类纤维经营者在麻类纤维经营活动中掺杂掺假、以假充真、以次充好尚不构成犯罪的处罚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1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对麻类纤维经营者收购麻类纤维，不具备麻类纤维收购质量验收制度、相应的文字标准和实物标准样品等质量保证基本条件的处罚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对麻类纤维经营者收购麻类纤维不符合要求的处罚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对麻类纤维经营者从事麻类纤维加工活动，不具备符合规定的质量标准、检验设备和环境、检验人员、加工机械和加工场所、质量保证制度等质量保证基本条件的处罚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对麻类纤维经营者加工麻类纤维不符合要求的处罚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类纤维经营者销售麻类纤维，每批麻类纤维未附有质量凭证；麻类纤维未按国家标准、技术规范进行包装或标注标识的；麻类纤维品种、等级、重量与质量凭证、标识不相符；经公证检验的麻类纤维，未附有公证检验证书、公证检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对单位和个人伪造、变造、冒用麻类纤维质量凭证、标识、公证检验证书、公证检验标志的处罚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928"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收购蚕茧，从事收购桑蚕鲜茧的，不按照国家标准、行业标准或者地方标准以及技术规范，保证收购蚕茧的质量；不按照国家标准、行业标准或者地方标准以及技术规范，对收购的桑蚕鲜茧进行仪评；不根据仪评的结果真实确定所收购桑蚕鲜茧的类别、等级、数量，并在与交售者结算前以书面形式将仪评结果告知交售者；收购毛脚茧、过潮茧、统茧等有严重质量问题的蚕茧；不分类别、分等级置放所收购的蚕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9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加工茧丝，从事桑蚕干茧加工，未按照国家标准、行业标准或者地方标准以及技术规范，对茧丝进行加工，不得使用土灶加工等可能导致茧丝资源被破坏的方法加工茧丝；未按照《茧丝质量监督管理办法》第十五条对加工的茧丝进行包装；未按照《茧丝质量监督管理办法》第十六条规定对加工的茧丝标注标识；未标注的标识与茧丝的质量、数量相符；未对加工后的桑蚕干茧进行合理放置，保证放置在一起的桑蚕干茧的品种、类别、等级、蚕茧收购期（茧季）、养殖地域（庄口）一致；未合理贮存，防止茧丝受潮、霉变、被污染、虫蛀鼠咬等质量损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5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4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4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对茧丝经营者使用按国家规定应当淘汰、报废的生产设备生产生丝的处罚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销售茧丝，每批茧丝未附有有效的质量凭证的，在质量凭证有效期6个月内，发生茧丝受潮、霉变、被污染、虫蛀鼠咬等非正常质量变异的，质量凭证自行失效；茧丝包装、标识不符合规定；茧丝的质量、数量与质量凭证、标识不相符，经公证检验的茧丝未附有公证检验证书、有公证检验标记粘贴规定的，未附有公证检验标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349</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3812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承储国家储备茧丝，未建立健全茧丝入库、出库质量检查验收制度，保证入库、出库的国家储备茧丝的质量、数量与标识、质量凭证相符；不按照国家规定维护、保养承储设施，保证国家储备茧丝质量免受人为因素造成的质量变异；不履行国家规定的其他有关质量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对茧丝经营者收购蚕茧伪造、变造仪评的数据或结论；茧丝经营者收购、加工、销售、承储茧丝，伪造、变造、冒用质量保证条件审核意见书、茧丝质量凭证、标识、公证检验证书的处罚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87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1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对茧丝经营者在收购、加工、销售、承储等茧丝经营活动中掺杂掺假、以次充好、以假充真或经营掺杂掺假、以次充好、以假充真的茧丝的处罚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7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7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3819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在公益活动中使用不符合保障人体健康和人身、财产安全的国家标准、行业标准的，掺杂、掺假，以假充真，以次充好的，以不合格产品冒充合格产品的，伪造、冒用质量标志或者其他质量证明文件的，伪造产地，伪造或者冒用他人的厂名、厂址纤维制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对未对原辅材料进行进货检查验收记录，或者未验明原辅材料符合相关质量要求以及包装、标识等要求进行生产的处罚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对未按有关规定标注标识纤维制品的处罚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6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对学生服使用单位未履行检查验收和记录义务或未按规定委托送检的处罚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对系统成员将其厂商识别代码和相应的商品条码转让他人使用的处罚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对未经核准注册使用厂商识别代码和相应条码，对在商品包装上使用其他条码冒充商品条码或伪造商品条码的处罚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对使用已经注销的厂商识别代码和相应条码的处罚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359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对经销的商品印有未经核准注册、备案或者伪造的商品条码的处罚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对商品条码编码、设计不符合国家标准，对以商品条码名义收取进店费等费用的处罚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对违法承印或者提供商品条码，对商品条码印刷质量不符合国家标准的处罚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不符合质量标准的煤炭、石油焦，生产挥发性有机物含量不符合质量标准或者要求的原材料和产品，生产不符合标准的机动车船和非道路移动机械用燃料、发动机油、氮氧化物还原剂、燃料和润滑油添加剂以及其他添加剂，在禁燃区内销售高污染燃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对生产、进口、销售或者使用不符合规定标准或者要求的锅炉的处罚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8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对未取得食品（食品添加剂）生产经营许可从事食品（食品添加剂）生产经营活动，或违反食品安全法向未取得食品（食品添加剂）生产许可者提供生产经营场所的处罚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非食品原料生产食品、在食品中添加食品添加剂以外的化学物质和其他可能危害人体健康的物质，或者用回收食品作为原料生产食品，或者经营上述食品以及明知从事前款规定的违法行为，仍为其提供生产经营场所或者其他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对生产经营营养成分不符合食品安全标准的专供婴幼儿和其他特定人群的主辅食品的处罚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对食品、食品添加剂、食品相关产品生产者未按规定对采购的食品原料和生产的食品、食品添加剂、食品相关产品进行检验的处罚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8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企业未按规定建立食品安全管理制度，或者未按规定配备或者培训、考核食品安全管理人员；食品、食品添加剂生产经营者进货时未查验许可证和相关证明文件，或者未按规定建立并遵守进货查验记录、出厂检验记录和销售记录制度；食品生产经营企业未制定食品安全事故处置方案；食用农产品销售者未建立进货查验记录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6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3858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对餐具、饮具和盛放直接入口食品的容器，使用前未经洗净、消毒或者清洗消毒不合格，或者餐饮服务设施、设备未按规定定期维护、清洗、校验的处罚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对事故单位在发生食品安全事故后未进行处置、报告的处罚以及隐匿、伪造、毁灭有关证据的处罚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集中交易市场的开办者、柜台出租者、展销会的举办者允许未依法取得许可的食品经营者进入市场销售食品，或者未履行检查、报告等义务的处罚规定以及食用农产品批发市场违反《中华人民共和国食品安全法》第六十四条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0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86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对网络食品交易第三方平台提供者未对入网食品经营者进行实名登记、审查许可证，或者未履行报告、停止提供网络交易平台服务等义务的处罚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72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8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6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对未按要求进行食品贮存、运输和装卸的处罚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对拒绝、阻挠、干涉有关部门、机构及其工作人员依法开展食品安全监督检查、事故调查处理、风险监测和风险评估的处罚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对食品生产经营者在一年内累计三次因违反《中华人民共和国食品安全法》规定受到责令停产停业、吊销许可证以外处罚的处罚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对食品生产经营者聘用人员违反《食品安全法》第一百三十五条第一款、第二款规定的处罚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对食品作虚假宣传且情节严重的处罚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spacing w:line="280" w:lineRule="exact"/>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3879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对责令采取的封存库存问题食品，暂停生产、销售和使用问题食品，召回问题食品等措施，食品生产经营者拒绝履行或者拖延履行的处罚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1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379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对食品生产经营者发现不安全食品，未按照召回规定立即停止生产经营、主动召回、限时启动召回、按照召回计划召回、按照规定处置不安全食品、采取必要的措施防控食品安全风险的处罚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0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380</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3881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对食品经营者知悉食品生产者召回不安全食品后，不配合食品生产者召回不安全食品的处罚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对违反食品一级召回、二级召回、三级召回相关规定，未按规定履行相关报告义务的处罚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382</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3883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对责令食品生产经营者依法处置不安全食品，食品生产经营者拒绝或者拖延履行的处罚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3884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对未按规定记录保存不安全食品停止生产经营、召回和处置情况的处罚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384</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3889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对许可申请人隐瞒真实情况或者提供虚假材料申请食品经营许可的处罚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对被许可人以欺骗、贿赂等不正当手段取得食品经营许可的处罚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对食品经营者未按规定摆放食品经营许可证和伪造、涂改、倒卖、出租、出借、转让食品经营许可证的处罚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对食品经营许可事项发生变化，未按规定申请变更经营许可证的处罚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6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对在生鲜乳收购、乳制品生产过程中，加入非食品用化学物质或者其他可能危害人体健康的物质的处罚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389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对乳制品生产企业对不符合乳品质量安全国家标准、存在危害人体健康和生命安全或者可能危害婴幼儿身体健康和生长发育的乳制品，不停止生产、不召回的处罚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7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对不符合乳品质量安全国家标准、存在危害人体健康和生命安全或者可能危害婴幼儿身体健康和生长发育的乳制品，不停止销售、不追回的处罚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对乳制品生产企业、销售者在发生乳品质量安全事故后未报告、未处置并且毁灭有关证据的处罚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4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对个人及家庭酿造的酒类进行销售的处罚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3899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对年份酒生产者未在配料表中标注各类基础酒、调味酒贮存年份及量比，并留存追溯、查验材料的处罚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对酒类生产加工小作坊使用食用酒精加工生产酒类、生产预包装酒类的处罚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3901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对不按照规定销售散装白酒和泡酒的处罚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对未按要求进行酒类储运的处罚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对未在显著位置设置不向未成年人销售酒类的标志和向未成年人销售酒类的处罚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对销售、使用非生猪定点屠宰厂（场）屠宰的生猪产品、未经肉品品质检验或者经肉品品质检验不合格的生猪产品以及注水或者注入其他物质的生猪产品的处罚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399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对食品标识与食品或者其包装分离的处罚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8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对集中交易市场开办者未建立食品安全管理制度或者未落实食品安全管理规定和食品安全管理制度的处罚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对批发市场开办者未与入场销售者签订食用农产品质量安全协议，或者未印制统一格式的食用农产品销售凭证的处罚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sz w:val="20"/>
                <w:szCs w:val="20"/>
              </w:rPr>
              <w:t>对食用农产品销售者未按要求配备与销售品种相适应的冷藏、冷冻设施，或者温度、湿度和环境等不符合特殊要求的处罚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对食用农产品销售未按规定进行检验的肉类，或者销售标注虚假的食用农产品产地、生产者名称、生产者地址，标注伪造、冒用的认证标志等质量标志的食用农产品的处罚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对食用农产品销售者未按要求进行包装或者附加标签的处罚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 3874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 xml:space="preserve">405 </w:t>
            </w:r>
            <w:r>
              <w:rPr>
                <w:rFonts w:ascii="宋体" w:hAnsi="宋体" w:eastAsia="宋体" w:cs="宋体"/>
                <w:color w:val="000000" w:themeColor="text1"/>
                <w:sz w:val="20"/>
                <w:szCs w:val="20"/>
              </w:rPr>
              <w:t>省级权力清单编号：</w:t>
            </w:r>
            <w:r>
              <w:rPr>
                <w:rFonts w:hint="eastAsia" w:ascii="宋体" w:hAnsi="宋体" w:eastAsia="宋体" w:cs="宋体"/>
                <w:color w:val="000000" w:themeColor="text1"/>
                <w:sz w:val="20"/>
                <w:szCs w:val="20"/>
              </w:rPr>
              <w:t>3917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对食用农产品销售者未按要求公布食用农产品相关信息的处罚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8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对擅自转让保健食品注册证书的处罚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5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3919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对食品生产经营者撕毁、涂改日常监督检查结果记录表，或者未保持日常监督检查结果记录表至下次日常监督检查的处罚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对伪造、涂改、倒卖、出租、出借、转让特殊医学用途配方食品注册证书的处罚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409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对特殊医学用途配方食品注册人变更不影响产品安全性、营养充足性以及特殊医学用途临床效果的事项，未依法申请变更的处罚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8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3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对申请人变更不影响产品配方科学性、安全性的事项，未依法申请变更；或者伪造、涂改、倒卖、出租、出借、转让婴幼儿配方乳粉产品配方注册证书的处罚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对婴幼儿配方乳粉标签、说明书不符合规定的处罚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7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对网络食品交易第三方平台提供者和通过自建网站交易的食品生产经营者未履行相应备案义务的处罚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对网络食品交易第三方平台提供者和通过自建网站交易的食品生产经营者不具备数据备份、故障恢复等技术条件，不能保障网络食品交易数据和资料的可靠性与安全性的处罚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未按要求建立入网食品生产经营者审查登记、食品安全自查、食品安全违法行为制止及报告、严重违法行为平台服务停止、食品安全投诉举报处理等制度的或者未公开以上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对网络食品交易第三方平台提供者未建立入网食品生产经营者档案、记录入网食品生产经营者相关信息的处罚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对网络食品交易第三方平台提供者未按要求记录、保存食品交易信息的处罚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3929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对网络食品交易第三方平台提供者未设置专门的网络食品安全管理机构或者指定专职食品安全管理人员对平台上的食品安全经营行为及信息进行检查的处罚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418</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3930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对入网食品生产经营者违反《网络食品安全违法行为查处办法》第十七条禁止性规定的处罚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419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对入网食品生产经营者未按要求进行信息公示的处罚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6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对食品生产经营者未按要求公示特殊食品相关信息的，或者食品生产经营者通过网络销售特定全营养配方食品的处罚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83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4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对网络食品交易第三方平台提供者、入网食品生产经营者提供虚假信息的处罚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对食品小作坊、小经营店转让、出租、出借、伪造、涂改备案证的处罚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3941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对未按规定建立产品进货检查验收制度、履行产品进货查验义务的处罚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对出口产品的生产经营者逃避产品检验或者弄虚作假的处罚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57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对进口产品的进货人、销售者弄虚作假的处罚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400" w:firstLineChars="200"/>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1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对有多次违法行为记录的生产经营者的处罚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对《四川省公共场所卫生管理办法》第二十四条第一款规定以外的公共场所未设置吸烟区（室）的处罚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对禁止吸烟公共场所单位未按规定在醒目位置设置禁止吸烟标识和监管部门电话的处罚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12"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00" w:firstLineChars="20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7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ascii="宋体" w:hAnsi="宋体" w:eastAsia="宋体" w:cs="宋体"/>
                <w:sz w:val="20"/>
                <w:szCs w:val="20"/>
                <w:lang w:val="zh-TW" w:eastAsia="zh-TW"/>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jc w:val="center"/>
              <w:rPr>
                <w:rFonts w:hint="default" w:ascii="宋体" w:hAnsi="宋体" w:eastAsia="宋体" w:cs="宋体"/>
                <w:sz w:val="20"/>
                <w:szCs w:val="20"/>
                <w:lang w:val="zh-TW" w:eastAsia="zh-TW"/>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429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对个人在禁止吸烟场所吸烟的处罚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52"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责任清单编号：3899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对炮制中药饮片、委托配制中药制剂应当备案而未备案，或者备案时提供虚假材料的等应当依据《中医药法》第五十六条第一款的处罚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67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对其他单位和个人超出限定区域销售小型生猪屠宰场点的生猪产品的处罚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对不执行政府指导价、政府定价行为的处罚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72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对低价倾销或实行价格歧视行为的处罚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对价格串通行为的处罚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68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对哄抬价格行为的处罚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05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对价格欺诈行为的处罚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72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对变相提高或压低价格行为的处罚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对不执行法定的价格干预措施、紧急措施行为的处罚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70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对牟取暴利行为的处罚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对违反明码标价规定行为的处罚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对拒绝提供价格监督检查所需资料或者提供虚假资料行为的处罚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对擅自制定属于政府指导价、政府定价范围内的商品或者服务价格和采取分解收费项目、重复收费、扩大收费范围等方式变相提高收费标准的处罚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sz w:val="20"/>
                <w:szCs w:val="20"/>
              </w:rPr>
              <w:t>对提前或者推迟执行政府指导价、政府定价的处罚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sz w:val="20"/>
                <w:szCs w:val="20"/>
              </w:rPr>
              <w:t>对无收费许可证或不亮证收费的，不使用法定专用收据收费的处罚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对法律、行政法规禁止的其他不正当价格行为的处罚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对经营者被责令暂停相关营业而不停止的，或者转移、隐匿、销毁依法登记保存的财物的行为的处罚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对强迫交易对方接受高价行为的处罚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 xml:space="preserve">责任清单编号：3917  </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3975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对假冒专利等违法行为的处罚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449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药品生产许可证》、《药品经营许可证》或《医疗机构制剂许可证》生产药品、经营药品的；擅自在城乡集市贸易市场设点销售药品或者在城乡集市贸易市场设点销售的药品超出批准经营的药品范围的；个人设置的门诊部、诊所等医疗机构向患者提供的药品超出规定的范围和品种的；不具有疫苗经营资格的单位或者个人经营疫苗的；药品生产、经营企业在经药品监督管理部门核准的地址以外的场所现货销售药品的；药品生产企业销售本企业受委托生产的或者他人生产的药品的；药品生产、经营企业以展示会、博览会、交易会、订货会、产品宣传会等方式现货销售药品的；未经药品监督管理部门审核同意，药品经营企业改变经营方式的；药品经营企业未按照《药品经营许可证》许可的经营范围经营药品的；非法收购药品的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2"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假药的；擅自委托或者接受委托生产药品的；医疗机构使用假药的；违反规定，擅自仿制中药保护品种的；销售、使用未获得生物制品批签发证明的生物制品的；未经批准擅自委托或者接受委托配制制剂，炮制中药饮片、委托配制中药制剂应当备案而未备案或者备案时提供虚假材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1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假药的；擅自委托或者接受委托生产药品的；医疗机构使用假药的；违反规定，擅自仿制中药保护品种的；销售、使用未获得生物制品批签发证明的生物制品的；未经批准擅自委托或者接受委托配制制剂，炮制中药饮片、委托配制中药制剂应当备案而未备案或者备案时提供虚假材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对知道或者应当知道属于假劣药品而为其提供运输、保管、仓储等便利条件的处罚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65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6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遵守药品生产质量管理规范、药品经营质量管理规范、药物非临床研究质量管理规范、药物临床试验质量管理规范；开办药品生产企业、药品生产企业新建药品生产车间、新增生产剂型，在规定的时间内未通过《药品生产质量管理规范》认证，仍进行药品生产；开办药品经营企业，在规定的时间内未通过《药品经营质量管理规范》认证，仍进行药品经营；医疗机构擅自进行临床试验；疫苗生产企业未依照规定建立并保存疫苗销售或者购销记录；药品生产、批发企业违反规定，未在药品说明书规定的低温、冷藏条件下储存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4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6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从无《药品生产许可证》、《药品经营许可证》的企业购进药品；医疗机构擅自使用其他医疗机构配制的制剂；地方医疗机构未经批准使用军队特需药品或者军队医疗机构制剂；药品经营企业购进或者销售医疗机构配制的制剂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 xml:space="preserve">455 </w:t>
            </w:r>
            <w:r>
              <w:rPr>
                <w:rFonts w:ascii="宋体" w:hAnsi="宋体" w:eastAsia="宋体" w:cs="宋体"/>
                <w:color w:val="000000" w:themeColor="text1"/>
                <w:sz w:val="20"/>
                <w:szCs w:val="20"/>
              </w:rPr>
              <w:t>省级权力清单编号：</w:t>
            </w:r>
            <w:r>
              <w:rPr>
                <w:rFonts w:hint="eastAsia" w:ascii="宋体" w:hAnsi="宋体" w:eastAsia="宋体" w:cs="宋体"/>
                <w:color w:val="000000" w:themeColor="text1"/>
                <w:sz w:val="20"/>
                <w:szCs w:val="20"/>
              </w:rPr>
              <w:t>4349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对伪造、变造、买卖、出租、出借许可证或者药品批准证明文件；伪造生物制品批签发证明；药品生产、经营企业为他人以本企业的名义经营药品提供场所，或者资质证明文件，或者票据等便利条件的处罚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89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6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采取欺骗手段取得《药品生产许可证》、《药品经营许可证》、《医疗机构制剂许可证》；批签发申请人提供虚假资料或者样品，或者故意瞒报影响产品质量的重大变更情况，骗取生物制品批签发证明；进口单位提供虚假的证明、文件资料样品或者采取其他欺骗手段取得首次进口药材批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33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对医疗机构将其配制的制剂在市场销售；地方医疗机构未经批准向军队医疗机构提供本医疗机构配制的制剂等的处罚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对药品经营企业未建立真实、完整的药品购销记录，未按规定销售药品或者调配处方，销售的中药材未标注产地的处罚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459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标识不符合《药品管理法》规定（除依法应当按照假药、劣药论处的外）；药品生产企业、药品经营企业生产、经营的药品及医疗机构配制的制剂，其包装、标签、说明书违反规定（除依法应当按照假药、劣药论处的外）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对药品检验机构出具虚假检验报告；药品检验机构出具虚假的疫苗检验报告；承担批签发检验或者审核的药品检验机构出具虚假检验报告等的处罚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对药品生产经营企业在药品购销中暗中给予、收受回扣或者其他利益，或者其代理人给予使用其药品的医疗机构的负责人、药品采购人员、医师等有关人员以财物或者其他利益情节严重的处罚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药品批准证明文件生产、进口药品；使用采取欺骗手段取得的药品批准证明文件生产、进口药品；使用未经审评审批的原料药生产药品；应当检验而未经检验即销售药品；生产、销售国务院药品监督管理部门禁止使用的药品；编造生产、检验记录；未经批准在药品生产过程中进行重大变更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对擅自生产、收购、经营毒性药品的处罚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6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对伪造《中药品种保护证书》及有关证明文件进行生产、销售的处罚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对疫苗生产企业未依照规定在纳入国家免疫规划疫苗的最小外包装上标明“免费”字样以及“免疫规划”专用标识的处罚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对违反《反兴奋剂条例》规定，应当依据《反兴奋剂条例》第三十八条的处罚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对疫苗生产企业向县级疾病预防控制机构以外的单位或者个人销售第二类疫苗的处罚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对疾病预防控制机构、接种单位、疫苗生产企业、接受委托配送疫苗的企业未在规定的冷藏条件下储存、运输疫苗的处罚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对麻醉药品药用原植物种植企业违反《麻醉药品和精神药品管理条例》规定，应当依据《麻醉药品和精神药品管理条例》第六十六条的处罚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对第二类精神药品零售企业违反规定储存、销售或者销毁第二类精神药品的处罚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对违反《麻醉药品和精神药品管理条例》规定，应当依据《麻醉药品和精神药品管理条例》第七十一条的处罚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对违反规定运输麻醉药品和精神药品的处罚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对提供虚假材料、隐瞒有关情况，或者采取其他欺骗手段取得麻醉药品和精神药品的实验研究、生产、经营、使用资格的处罚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对生产、销售假劣麻醉药品和精神药品的处罚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475</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4373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对使用现金进行麻醉药品和精神药品交易的处罚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对麻醉药品和精神药品被盗、被抢、丢失后，违反规定未采取必要的控制措施或者未依照规定报告的处罚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3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7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477</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4375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对依法取得麻醉药品药用原植物种植或者麻醉药品和精神药品实验研究、生产、经营、使用、运输等资格的单位，倒卖、转让、出租、出借、涂改其麻醉药品和精神药品许可证明文件的处罚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5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对违反规定，致使麻醉药品和精神药品流入非法渠道造成危害，情节严重的处罚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7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479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许可或者备案擅自生产、经营、购买、运输易制毒化学品；伪造申请材料骗取易制毒化学品生产、经营、购买或者运输许可证；使用他人的或者伪造、变造、失效的许可证生产、经营、购买、运输易制毒化学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7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7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易制毒化学品生产、经营、购买、运输或者进口、出口单位未按规定建立安全管理制度；将许可证或者备案证明转借他人使用；超出许可的品种、数量生产、经营、购买易制毒化学品；生产、经营、购买单位不记录或者不如实记录交易情况、不按规定保存交易记录或者不如实、不及时向公安机关和有关行政主管部门备案销售情况；易制毒化学品丢失、被盗、被抢后未及时报告，造成严重后果；除个人合法购买第一类中的药品类易制毒化学品药品制剂以及第三类易制毒化学品外，使用现金或者实物进行易制毒化学品交易；易制毒化学品的产品包装和使用说明书不符合规定要求应当依据《易制毒化学品管理条例》第四十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6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4379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对生产、经营、购买药品类易制毒化学品的单位或者个人拒不接受监督检查的处罚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对生产并销售或者进口不合格药包材的处罚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对使用不合格药包材的处罚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2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对药包材检验机构在承担药包材检验时，出具虚假检验报告书的处罚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对申请人隐瞒有关情况或者提供虚假材料申请《医疗机构制剂许可证》，或提供虚假材料取得《医疗机构制剂许可证》的处罚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7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对药品生产、经营企业违反《药品流通监督管理办法》第六条、第十一条第一款、第十二条规定，应当依据《药品流通监督管理办法》第三十条的处罚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3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对药品生产、经营企业未加强对药品销售人员的管理，并对其销售行为作出具体规定的处罚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4389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对药品零售企业销售药品时，未开具标明药品名称、生产厂商、数量、价格、批号等内容的销售凭证的处罚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9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489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对药品生产、经营企业知道或者应当知道他人从事无证生产、经营药品行为而为其提供药品的处罚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对药品零售企业未按照药品分类管理规定的要求，凭处方销售处方药的处罚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对药品生产、经营企业以搭售、买药品赠药品、买商品赠药品等方式向公众赠送处方药或者甲类非处方药的处罚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对药品生产、经营企业以邮售、互联网交易等方式直接向公众销售处方药的处罚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493</w:t>
            </w:r>
            <w:r>
              <w:rPr>
                <w:rFonts w:ascii="宋体" w:hAnsi="宋体" w:eastAsia="宋体" w:cs="宋体"/>
                <w:color w:val="000000" w:themeColor="text1"/>
                <w:sz w:val="20"/>
                <w:szCs w:val="20"/>
              </w:rPr>
              <w:t>号 省级权力清单编号：</w:t>
            </w:r>
            <w:r>
              <w:rPr>
                <w:rFonts w:hint="eastAsia" w:ascii="宋体" w:hAnsi="宋体" w:eastAsia="宋体" w:cs="宋体"/>
                <w:color w:val="000000" w:themeColor="text1"/>
                <w:sz w:val="20"/>
                <w:szCs w:val="20"/>
              </w:rPr>
              <w:t>4395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对提供虚假材料申请药品广告审批，取得药品广告批准文号的处罚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480" w:lineRule="auto"/>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对未取得或者超出有效期使用《互联网药品信息服务资格证书》从事互联网药品信息服务的处罚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4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对提供互联网药品信息服务的网站不在其网站主页的显著位置标注《互联网药品信息服务资格证书》的证书编号的处罚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已经获得《互联网药品信息服务资格证书》，但提供的药品信息直接撮合药品网上交易；已经获得《互联网药品信息服务资格证书》，但超出审核同意的范围提供互联网药品信息服务；提供不真实互联网药品信息服务并造成不良社会影响；擅自变更互联网药品信息服务项目的互联网药品信息服务提供者，应当依据《互联网药品信息服务管理办法》第二十四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6"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4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对药品经营企业、使用单位发现其经营、使用的药品存在安全隐患，未立即停止销售或者使用该药品，未通知药品生产企业或者供货商，并未向药品监督管理部门报告的处罚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对药品经营企业、使用单位拒绝配合药品生产企业或者药品监督管理部门开展有关药品安全隐患调查、拒绝协助药品生产企业召回药品的处罚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499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类易制毒化学品生产企业连续停产1年以上未按规定报告的，或者未经所在地省、自治区、直辖市食品药品监督管理部门现场检查即恢复生产；药品类易制毒化学品生产企业、经营企业未按规定渠道购销药品类易制毒化学品；麻醉药品区域性批发企业因特殊情况调剂药品类易制毒化学品后未按规定备案；药品类易制毒化学品发生退货，购用单位、供货单位未按规定备案、报告应当依据《药品类易制毒化学品管理办法》第四十三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对未经许可从事第二类、第三类医疗器械生产经营活动的处罚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对提供虚假资料或者采取其他欺骗手段取得医疗器械注册证、医疗器械生产许可证、医疗器械经营许可证、广告发布批准文件的处罚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t>对未依照《医疗器械监督管理条例》规定备案的处罚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对生产、经营、使用不符合强制性标准或者不符合经注册或者备案的产品技术要求的医疗器械的处罚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对生产、经营说明书、标签不符合《医疗器械监督管理条例》规定的医疗器械的处罚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对医疗器械生产经营企业、使用单位未依照《医疗器械监督管理条例》规定生产、经营和使用医疗器械的处罚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对违反《医疗器械监督管理条例》规定开展医疗器械临床试验的处罚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对仍然销售已暂停销售虚假广告的医疗器械的处罚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对医疗器械技术审评机构、医疗器械不良事件监测技术机构未依照《医疗器械监督管理条例》规定履行职责，致使审评、监测工作出现重大失误的处罚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 xml:space="preserve">509 </w:t>
            </w:r>
            <w:r>
              <w:rPr>
                <w:rFonts w:ascii="宋体" w:hAnsi="宋体" w:eastAsia="宋体" w:cs="宋体"/>
                <w:color w:val="000000" w:themeColor="text1"/>
                <w:sz w:val="20"/>
                <w:szCs w:val="20"/>
              </w:rPr>
              <w:t>省级权力清单编号：</w:t>
            </w:r>
            <w:r>
              <w:rPr>
                <w:rFonts w:hint="eastAsia" w:ascii="宋体" w:hAnsi="宋体" w:eastAsia="宋体" w:cs="宋体"/>
                <w:color w:val="000000" w:themeColor="text1"/>
                <w:sz w:val="20"/>
                <w:szCs w:val="20"/>
              </w:rPr>
              <w:t>4417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对医疗器械注册申请人未按照《医疗器械监督管理条例》和《医疗器械注册管理办法》规定开展临床试验的处罚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对体外诊断试剂注册申请人未按照《医疗器械监督管理条例》和《体外诊断试剂注册管理办法》规定开展临床试验的处罚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对伪造、变造、买卖、出租、出借医疗器械生产备案凭证的处罚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对医疗器械经营企业未按照医疗器械经营质量管理规范要求，经营医疗器械的处罚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6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对医疗器械经营企业未依照《医疗器械经营监督管理办法》规定办理许可变更和提交年度自查报告的处罚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对伪造、变造、买卖、出租、出借医疗器械经营备案凭证的处罚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对未按规定建立医疗器械使用质量管理制度和违反使用质量管理制度的处罚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对医疗器械生产经营企业未按要求提供维护维修服务或未按要求提供维护维修所必需的材料和信息的处罚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对不配合接受监督检查医疗器械，或者拒绝、隐瞒、不如实提供有关情况和资料的处罚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6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对《医疗器械经营许可证》有效期届满后未依法办理延续仍继续从事医疗器械经营的处罚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519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对未取得《化妆品生产企业卫生许可证》的企业擅自生产化妆品的处罚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9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对进口或者销售未经批准或者检验的进口化妆品的处罚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5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对生产或者销售不符合国家《化妆品卫生标准》的化妆品的处罚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ascii="宋体" w:hAnsi="宋体" w:eastAsia="宋体" w:cs="仿宋_GB2312"/>
                <w:szCs w:val="21"/>
              </w:rPr>
              <w:t>责任清单编号：3991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对转让、伪造、倒卖化妆品生产许可证、批准文号的处罚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4454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对药品上市许可持有人、药品经营企业、医疗机构未按照规定开展药品不良反应监测或者报告疑似药品不良反应的处罚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4456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对药品上市许可持有人、药品生产企业、药品经营企业或者医疗机构违反《药品管理法》规定聘用人员的处罚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3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6"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6"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7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6"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4457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对药品监督管理部门或者其设置、指定的药品专业技术机构及其工作人员参与药品生产经营活动的处罚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6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4461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对疫苗上市许可持有人或者其他单位违反药品相关质量管理规范的处罚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4463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对疾病预防控制机构、接种单位、疫苗上市许可持有人、疫苗配送单位违反疫苗储存、运输管理规范有关冷链储存、运输要求的处罚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jc w:val="center"/>
              <w:rPr>
                <w:sz w:val="20"/>
                <w:szCs w:val="20"/>
              </w:rPr>
            </w:pPr>
            <w:r>
              <w:rPr>
                <w:sz w:val="20"/>
                <w:szCs w:val="20"/>
              </w:rPr>
              <w:br w:type="page"/>
            </w:r>
            <w:r>
              <w:rPr>
                <w:sz w:val="20"/>
                <w:szCs w:val="20"/>
              </w:rPr>
              <w:br w:type="page"/>
            </w: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9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对非法出售、购买、利用、运输、携带、寄递国家重点保护或法律规定的野生动物及其制品的处罚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56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责任清单编号：3998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529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对电子商务平台经营者对违反信息公示相关规定的平台内经营者未采取必要措施的处罚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责任清单编号：4999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对生产者经责令召回仍拒绝或者拖延实施召回的处罚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7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对生产、销售的定量包装商品，经检验其平均实际含量小于其标注净含量的处罚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对未持有合法来源证明出售、利用、运输非国家重点保护野生动物的处罚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8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lang w:val="zh-TW" w:eastAsia="zh-TW"/>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hint="eastAsia"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对生产、经营使用国家重点保护野生动物及其制品或者没有合法来源证明的非国家重点保护野生动物及其制品制作食品，或者为食用非法购买国家重点保护的野生动物及其制品的处罚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7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对为违法出售、购买、利用野生动物及其制品或者禁止使用的猎捕工具提供交易服务的处罚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8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加油站经营者使用未经检定、超过检定周期或者经检定不合格的计量器具或破坏计量器具及其铅（签）封，擅自改动、拆装燃油加油机，使用未经批准而改动的燃油加油机，以及弄虚作假、给消费者造成损失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0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对食品检验机构以广告或者其他形式向消费者推荐食品的处罚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70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对未经核准，擅自从事《特种设备安全监察条例》所规定的监督检验、定期检验、型式试验以及无损检测等检验检测活动的处罚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1200" w:firstLineChars="600"/>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对未按照规定或者安全技术规范要求进行特种设备生产、检验检测的处罚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3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0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539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对未按照规定对电梯进行清洁、润滑、调整和检查的处罚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2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对大型游乐设施改造单位违反《大型游乐设施安全监察规定》，未进行设计文件鉴定、型式试验的处罚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对隐匿、转移、损毁被纤维质量监督机构查封、扣押物品的处罚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质量发展与安全股、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9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对销售者未按要求选择贮存服务提供者，或者贮存服务提供者未履行食用农产品贮存相关义务的处罚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对生产、销售不符合乳品质量安全国家标准的乳品的处罚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68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对未按规定标注警示标志或中文警示说明的处罚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对网络食品交易第三方平台提供者未履行相关义务，导致发生严重后果的处罚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产品集中交易市场的开办企业、产品经营柜台出租企业、产品展销会的举办企业，未审查入场销售者的经营资格，明确入场销售者的产品安全管理责任，定期对入场销售者的经营环境、条件、内部安全管理制度和经营产品是否符合法定要求进行检查，或者发现销售不符合法定要求产品或者其他违法行为的，未及时制止并立即报告所在地市场监督管理部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58"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对侵犯专利权、假冒专利提供制造、许诺销售、销售、使用、展示、广告、仓储、运输、隐匿等条件的处罚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知识产权与商标股、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对专利权人及利害关系人强制专利实施被许可人购买其他专利使用权、强制专利实施被许可人只能将基于专利权人专利作出的改进专利卖回给专利权人、专利实施被许可人对该专利的有效性提出异议的处罚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知识产权与商标股、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549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制造或者销售标有专利标记的非专利产品；在未被授予专利权的产品、产品包装或者宣传材料上标注专利标识，专利权被宣告无效后或者终止后，继续在制造或者销售的产品、产品包装或者宣传材料上标注专利标记；在广告等宣传材料或者合同中将非专利技术称为专利技术，非专利产品称为专利产品等违反《四川省专利保护条例》第四十三条的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知识产权与商标股、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t>对在专利执法过程中，有关当事人拒不提供或者隐瞒、转移、销毁与案件有关的合同、账册、图纸资料的，或者擅自启封、转移、处理被查封、扣押物品的处罚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知识产权与商标股、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对网络餐饮服务第三方平台提供者以及分支机构或者自建网站餐饮服务提供者未履行相应备案义务的处罚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对网络餐饮服务第三方平台提供者未按要求建立、执行并公开相关制度的处罚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对网络餐饮服务第三方平台提供者未设置专门的食品安全管理机构，配备专职食品安全管理人员，或者未按要求对食品安全管理人员进行培训、考核并保存记录的处罚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对网络餐饮服务第三方平台提供者未与入网餐饮服务提供者签订食品安全协议的处罚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对网络餐饮服务第三方平台提供者和入网餐饮服务提供者未按要求进行信息公示和更新的处罚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对网络餐饮服务第三方平台提供者和入网餐饮服务提供者未对送餐人员进行食品安全培训和管理，或者送餐单位未对送餐人员进行食品安全培训和管理，或者未按要求保存培训记录的处罚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对网络餐饮服务第三方平台提供者和自建网站餐饮服务提供者未按要求记录、保存网络订餐信息的处罚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对网络餐饮服务第三方平台提供者未对入网餐饮服务提供者的经营行为进行抽查和监测的处罚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53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701"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559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对网络餐饮服务第三方平台提供者未按要求建立消费者投诉举报处理制度，公开投诉举报方式，或者未对涉及消费者食品安全的投诉举报及时进行处理的处罚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 xml:space="preserve">责任清单编号：4029 </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对入网餐饮服务提供者将订单委托其他食品经营者加工制作，或者网络销售的餐饮食品未与实体店销售的餐饮食品质量安全保持一致的处罚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对入网餐饮服务提供者未履行相应的包装义务的处罚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对从事对温度、湿度等有特殊要求的食品贮存业务的非食品生产经营者，食品集中交易市场的开办者、食品展销会的举办者，未按照规定备案或者报告的处罚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餐饮服务食品股、食品生产流通股、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对食品生产经营者生产经营的食品符合食品安全标准但不符合食品所标注的企业标准规定的食品安全指标的处罚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对食品生产经营企业等单位有食品安全法规定的违法情形，对单位的法定代表人、主要负责人、直接负责的主管人员和其他直接责任人员的处罚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对发布未依法取得资质认定的食品检验机构出具的食品检验信息，或者利用上述检验信息对食品、食品生产经营者进行等级评定，欺骗、误导消费者的处罚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法律法规没有规定，药品、医疗器械、保健食品和特殊医学用途配方食品广告含有“热销、抢购、试用”“家庭必备、免费治疗、免费赠送”等诱导性内容，“评比、排序、推荐、指定、选用、获奖”等综合性评价内容，“无效退款、保险公司保险”等保证性内容，怂恿消费者任意、过量使用药品、保健食品和特殊医学用途配方食品的内容；含有医疗机构的名称、地址、联系方式、诊疗项目、诊疗方法以及有关义诊、医疗咨询电话、开设特约门诊等医疗服务的内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公平交易股、药品医疗器械股、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对食盐零售单位销售散装食盐，或者餐饮服务提供者采购、贮存、使用散装食盐的处罚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对未加碘食盐的标签未在显著位置标注“未加碘”字样的处罚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特种设备生产单位不再具备生产条件、生产许可证已经过期或者超出许可范围生产的或者明知特种设备存在同一性缺陷，未立即停止生产并召回，经责令限期改正、逾期未改正的以及特种设备生产单位生产、销售、交付国家明令淘汰的特种设备，特种设备生产单位涂改、倒卖、出租、出借生产许可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特种设备经营单位销售、出租未取得许可生产，未经检验或者检验不合格，国家明令淘汰、已经报废，未按照安全技术规范的要求进行维护保养的特种设备以及特种设备销售单位未建立检查验收和销售记录制度，或者进口特种设备未履行提前告知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特种设备使用单位违反规定，使用未取得许可生产的，未经检验或者检验不合格的，国家明令淘汰、已经报废的特种设备以及特种设备出现故障或者发生异常情况，未对其进行全面检查、消除事故隐患，继续使用；特种设备存在严重事故隐患，无改造、修理价值，或者达到安全技术规范规定的其他报废条件，未依法履行报废义务，并办理使用登记证书注销手续；特种设备使用单位使用未取得生产许可的单位生产的特种设备或者将非承压锅炉、非压力容器作为承压锅炉、压力容器使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572</w:t>
            </w:r>
            <w:r>
              <w:rPr>
                <w:rFonts w:ascii="宋体" w:hAnsi="宋体" w:eastAsia="宋体" w:cs="宋体"/>
                <w:color w:val="000000" w:themeColor="text1"/>
                <w:sz w:val="20"/>
                <w:szCs w:val="20"/>
              </w:rPr>
              <w:t>号 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对移动式压力容器、气瓶充装单位违反规定，未实施充装前后的检查、记录制度的，充装不符合安全技术规范要求的移动式压力容器和气瓶以及未经许可，擅自从事移动式压力容器或者气瓶充装活动的处罚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对未经许可，擅自从事电梯维护保养和电梯的维护保养单位未按照《中华人民共和国特种设备安全法》规定以及安全技术规范的要求，进行电梯维护保养的处罚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360" w:firstLineChars="200"/>
              <w:textAlignment w:val="center"/>
              <w:rPr>
                <w:rFonts w:ascii="宋体" w:hAnsi="宋体" w:eastAsia="宋体" w:cs="宋体"/>
                <w:color w:val="000000"/>
                <w:sz w:val="20"/>
                <w:szCs w:val="20"/>
              </w:rPr>
            </w:pPr>
            <w:r>
              <w:rPr>
                <w:rFonts w:hint="eastAsia" w:ascii="宋体" w:hAnsi="宋体" w:eastAsia="宋体" w:cs="宋体"/>
                <w:color w:val="000000"/>
                <w:sz w:val="18"/>
                <w:szCs w:val="18"/>
              </w:rPr>
              <w:t>对特种设备检验、检测机构使用未取得相应资格的人员从事检验、检测；特种设备检验、检测机构及其检验、检测人员未按照安全技术规范的要求进行检验、检测，出具虚假的检验、检测结果和鉴定结论或者检验、检测结果和鉴定结论严重失实；特种设备检验、检测机构及其检验、检测人员发现特种设备存在严重事故隐患，未及时告知相关单位，并立即向负责特种设备安全监督管理的部门报告；特种设备检验、检测机构及其检验、检测人员违反规定，泄露检验、检测过程中知悉的商业秘密，从事有关特种设备的生产、经营活动的，推荐或者监制、监销特种设备的，利用检验工作故意刁难相关单位；特种设备检验、检测机构的检验、检测人员同时在两个以上检验、检测机构中执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特种设备生产、经营、使用单位或者检验、检测机构拒不接受负责特种设备安全监督管理的部门依法实施的监督检查的，责令限期改正；逾期未改正和特种设备生产、经营、使用单位擅自动用、调换、转移、损毁被查封、扣押的特种设备或者其主要部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经营病死、毒死或者死因不明的禽、畜、兽、水产动物肉类，或者生产经营其制品；经营未按规定进行检疫或者检疫不合格的肉类，或者生产经营未经检验或者检验不合格的肉类制品；生产经营国家为防病等特殊需要明令禁止生产经营的食品；生产经营添加药品的食品以及明知从事前款规定的违法行为，仍为其提供生产经营场所或者其他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36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18"/>
                <w:szCs w:val="18"/>
              </w:rPr>
              <w:t>对生产经营致病性微生物，农药残留、兽药残留、生物毒素、重金属等污染物质以及其他危害人体健康的物质含量超过食品安全标准限量的食品、食品添加剂、食品相关产品；用超过保质期的食品原料、食品添加剂生产的食品、食品添加剂；超范围、超限量使用食品添加剂的食品；腐败变质、油脂酸败、霉变生虫、污秽不洁、混有异物、掺假掺杂或者感官性状异常的食品、食品添加剂；标注虚假生产日期、保质期或者超过保质期的食品、食品添加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生产经营未按规定注册的保健食品、特殊医学用途配方食品、婴幼儿配方乳粉，或者未按注册的产品配方、生产工艺等技术要求组织生产；以分装方式生产婴幼儿配方乳粉，或者同一企业以同一配方生产不同品牌的婴幼儿配方乳粉；注册人变更产品配方、生产工艺等影响产品安全性、营养充足性以及特殊医学用途临床效果的事项，未依法申请变更；申请人变更可能影响产品配方科学性、安全性的事项，未依法申请变更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05"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420"/>
              <w:rPr>
                <w:rFonts w:hint="default"/>
                <w:sz w:val="20"/>
                <w:szCs w:val="20"/>
              </w:rPr>
            </w:pPr>
            <w:r>
              <w:rPr>
                <w:rFonts w:ascii="宋体" w:hAnsi="宋体" w:eastAsia="宋体" w:cs="宋体"/>
                <w:kern w:val="0"/>
                <w:sz w:val="20"/>
                <w:szCs w:val="20"/>
              </w:rPr>
              <w:t>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579</w:t>
            </w:r>
            <w:r>
              <w:rPr>
                <w:rFonts w:ascii="宋体" w:hAnsi="宋体" w:eastAsia="宋体" w:cs="宋体"/>
                <w:color w:val="000000" w:themeColor="text1"/>
                <w:sz w:val="20"/>
                <w:szCs w:val="20"/>
              </w:rPr>
              <w:t>号 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生产经营利用新的食品原料生产食品，或者生产食品添加剂新品种，未通过安全性评估；食品生产经营者在食品安全监督管理部门责令其召回或者停止经营后，仍拒不召回或者停止经营；其他不符合法律、法规或者食品安全标准的食品、食品添加剂、食品相关产品；生产食品相关产品新品种，未通过安全性评估，或者生产不符合食品安全标准的食品相关产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生产经营被包装材料、容器、运输工具等污染的食品、食品添加剂；生产经营无标签的预包装食品、食品添加剂或者标签、说明书不符合法律法规规定的食品、食品添加剂；生产经营转基因食品未按规定进行标示；食品生产经营者采购或者使用不符合食品安全标准的食品原料、食品添加剂、食品相关产品以及生产经营的食品、食品添加剂的标签、说明书存在瑕疵拒不改正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对食品生产经营者安排未取得健康证明或者患有国务院卫生行政部门规定的有碍食品安全疾病的人员从事接触直接入口食品的工作的处罚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5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48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保健食品生产企业未按规定向食品安全监督管理部门备案，或者未按备案的产品配方、生产工艺等技术要求组织生产；婴幼儿配方食品生产企业未将食品原料、食品添加剂、产品配方、标签等向食品安全监督管理部门备案；特殊食品生产企业未按规定建立生产质量管理体系并有效运行，或者未定期提交自查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2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生产经营者未定期对食品安全状况进行检查评价，或者生产经营条件发生变化，未按规定处理；学校、托幼机构、养老机构、建筑工地等集中用餐单位未按规定履行食品安全管理责任；食品生产企业、餐饮服务提供者未按规定制定、实施生产经营过程控制要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对违反《网络交易管理办法》第七条第二款、第二十三条、第二十五条、第二十六条第二款、第二十九条、第三十条、第三十四条的处罚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4"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4"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3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对违反《网络交易管理办法》第三十五条、第三十六条、第三十八条的处罚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对广告经营者、广告发布者未公布其收费标准和收费办法的处罚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被抽样生产者、销售者存在被抽样产品存在严重质量问题的，阻碍、拒绝或者不配合依法进行的监督抽查的，未经负责结果处理的市场监督管理部门认定复查合格而恢复生产、销售同一产品的，隐匿、转移、变卖、损毁样品情形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公平交易股、质量与发展股、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b/>
                <w:bCs/>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销售者销售家用汽车产品未按照规定向消费者交付合格产品、发票、随车工具、备件、随车文件，未按规定明示随车文件、三包及修理者相关信息，未当面查验现场可查验的质量状况，未尽到提示义务，未在三包凭证上填写有关销售者信息，且情节严重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公平交易股、消费者权益保护股、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589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对食品摊贩有按照规定登记，未悬挂登记卡、健康证明，转让、出租、出借、伪造、涂改登记卡的处罚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53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小作坊、小经营店及摊贩生产经营的食品存在掺假掺杂、以次充好、以假充真的情况，生产经营用水、所使用的容器、工具、设备、接触食品的包装材料、食品添加剂使用、存放情况、食品生产经营人员健康状况不符相关卫生标准、安全标准及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6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360" w:firstLineChars="200"/>
              <w:textAlignment w:val="center"/>
              <w:rPr>
                <w:rFonts w:ascii="宋体" w:hAnsi="宋体" w:eastAsia="宋体" w:cs="宋体"/>
                <w:color w:val="000000"/>
                <w:sz w:val="20"/>
                <w:szCs w:val="20"/>
              </w:rPr>
            </w:pPr>
            <w:r>
              <w:rPr>
                <w:rFonts w:hint="eastAsia" w:ascii="宋体" w:hAnsi="宋体" w:eastAsia="宋体" w:cs="宋体"/>
                <w:color w:val="000000"/>
                <w:sz w:val="18"/>
                <w:szCs w:val="18"/>
              </w:rPr>
              <w:t>对食品小作坊、小经营店及摊贩生产经营用非食品原料生产的食品或者添加食品添加剂以外的化学物质和其他可能危害人体健康物质的食品，或者用回收食品作为原料生产的食品，病死、毒死或者死因不明的禽、畜、兽、水产动物肉类及其制品，未按规定进行检疫或者检疫不合格的肉类，或者未经检验或者检验不合格的肉类制品，国家为防病等特殊需要明令禁止生产经营的食品，添加药品的食品，但是可以添加按照传统既是食品又是中药材的物质，未按照法律、法规和有关规定处理生产经营过程中产生的废弃物或回流食品加工、经营等环节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3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592</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对食品小作坊、小经营店及摊贩未进货查验、保存查验记录及相关凭证，未对生产的首批食品进行检验，及食品小作坊每年对其生产的食品检验次数少于一次的处罚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对食品小作坊、小经营店及摊贩生产经营条件不符合规定的处罚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left"/>
              <w:textAlignment w:val="center"/>
              <w:rPr>
                <w:rFonts w:ascii="宋体" w:hAnsi="宋体" w:eastAsia="宋体" w:cs="宋体"/>
                <w:color w:val="000000"/>
                <w:sz w:val="20"/>
                <w:szCs w:val="20"/>
              </w:rPr>
            </w:pPr>
            <w:r>
              <w:rPr>
                <w:rFonts w:hint="eastAsia" w:ascii="宋体" w:hAnsi="宋体" w:eastAsia="宋体" w:cs="宋体"/>
                <w:color w:val="000000"/>
                <w:sz w:val="18"/>
                <w:szCs w:val="18"/>
              </w:rPr>
              <w:t>对食品小作坊生产加工保健食品，婴幼儿配方食品、特殊医学用途配方食品等特殊膳食食品、乳制品、饮料、冷冻饮品、速冻食品、罐头、果冻、采用传统酿制工艺以外的其他方法生产的酒类、酱油和醋、食品添加剂、分装食品或国家和省食品监督行政部门规定的禁止生产加工的其他食品，食品小经营店经营婴幼儿配方食品、特殊医学用途配方食品、裱花蛋糕、生食水产品、国家和省食品监督行政部门规定的禁止生产经营的其他食品，食品摊贩经营婴幼儿配方食品、特殊医学用途配方食品、裱花蛋糕、生食水产品、现制乳制品及国家和省食品监督行政部门规定的禁止经营的其他食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对食品小作坊生产加工的食品未按照规定标明食品名称、成分或者配料表、生产日期、保质期、贮存条件、食品小作坊的名称、备案号、生产地址等的处罚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746"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5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取得药品生产许可证、药品经营许可证或者医疗机构制剂许可证生产、销售药品的；擅自在城乡集市贸易市场设点销售药品或者在城乡集市贸易市场设点销售的药品超出批准经营的药品范围的；个人设置的门诊部、诊所等医疗机构向患者提供的药品超出规定的范围和品种的；不具有疫苗经营资格的单位或者个人经营疫苗的；药品生产、经营企业在经药品监督管理部门核准的地址以外的场所现货销售药品的；药品生产企业销售本企业受委托生产的或者他人生产的药品的；药品生产、经营企业以展示会、博览会、交易会、订货会、产品宣传会等方式现货销售药品的；未经药品监督管理部门审核同意，药品经营企业改变经营方式的；药品经营企业未按照《药品经营许可证》许可的经营范围经营药品的；非法收购药品的；销售、使用未获得生物制品批签发证明的生物制品的；药品上市许可持有人和药品生产企业变更生产地址、生</w:t>
            </w:r>
            <w:r>
              <w:rPr>
                <w:rFonts w:hint="eastAsia" w:ascii="宋体" w:hAnsi="宋体" w:eastAsia="宋体" w:cs="宋体"/>
                <w:color w:val="000000"/>
                <w:spacing w:val="-6"/>
                <w:kern w:val="0"/>
                <w:sz w:val="20"/>
                <w:szCs w:val="20"/>
              </w:rPr>
              <w:t>产范围应当经批准而未经批准的；药品生产许可证超过有效期限仍进行生产的等的处罚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82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8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jc w:val="center"/>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8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假药的；擅自委托或者接受委托生产药品的；药品使用单位（医疗机构）使用假药的；违反规定，擅自仿制中药保护品种的；销售、使用未获得生物制品批签发证明的生物制品的；未经批准擅自委托或者接受委托配制制剂；医疗机构应用传统工艺配制中药制剂未依照《中华人民共和国药品管理法》规定备案，或者未按照备案材料载明的要求配制中药制剂，炮制中药饮片、委托配制中药制剂应当备案而未备案或者备案时提供虚假材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对生产、销售劣药；药品使用单位（医疗机构）使用劣药；生产没有国家药品标准的中药饮片，不符合炮制规范；医疗机构不按照标准配制制剂等的处罚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569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textAlignment w:val="center"/>
              <w:rPr>
                <w:rFonts w:ascii="宋体" w:hAnsi="宋体" w:eastAsia="宋体" w:cs="宋体"/>
                <w:color w:val="000000"/>
                <w:sz w:val="20"/>
                <w:szCs w:val="20"/>
              </w:rPr>
            </w:pPr>
            <w:r>
              <w:rPr>
                <w:rFonts w:hint="eastAsia"/>
              </w:rPr>
              <w:t>对知道或者应当知道属于假药、劣药或者《药品管理法》第一百二十四条第一款第一项至第五项规定的药品，而为其提供储存、运输等便利条件的处罚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遵守药品生产质量管理规范、药品经营质量管理规范、药物非临床研究质量管理规范、药物临床试验质量管理规范或者其他单位违反药品相关质量管理规范；医疗机构擅自进行临床试验；疫苗生产企业未依照规定建立并保存疫苗销售或者购销记录；药品生产、批发企业违反规定，未在药品说明书规定的低温、冷藏条件下储存药品的；辅料、直接接触药品的包装材料和容器的生产企业及供应商未遵守国家药品监督管理局制定的质量管理规范等相关要求，不能确保质量保证体系持续合规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5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从药品上市许可持有人或者具有药品生产、经营资格的企业购进药品的；医疗机构擅自使用其他医疗机构配制的制剂；地方医疗机构未经批准使用军队特需药品或者军队医疗机构制剂；药品经营企业购进或者销售医疗机构配制的制剂等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4349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对伪造、变造、出租、出借、非法买卖许可证或者药品批准证明文件；伪造生物制品批签发证明；药品生产、经营企业为他人以本企业的名义经营药品提供场所，或者资质证明文件，或者票据等便利条件的处罚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虚假的证明、数据、资料、样品或者采取其他手段骗取临床试验许可、药品生产许可、药品经营许可、医疗机构制剂许可或者药品注册等许可的；批签发申请人提供虚假资料或者样品，或者故意瞒报影响产品质量的重大变更情况，骗取生物制品批签发证明；进口单位提供虚假的证明、文件资料样品或者采取其他欺骗手段取得首次进口药材批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对药品经营企业购销药品未按照规定进行记录，零售药品未正确说明用法、用量等事项，或者未按照规定调配处方的处罚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对药品及医疗机构配制的制剂包装未按照规定印有、贴有标签或者附有说明书，标签、说明书未按照规定注明相关信息或者印有规定标志（除依法应当按照假药、劣药论处的外）；销售的中药材未标注产地的处罚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4355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5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药品上市许可持有人、药品生产企业、药品经营企业或者医疗机构在药品购销中给予、收受回扣或者其他不正当利益的，药品上市许可持有人、药品生产企业、药品经营企业或者代理人给予使用其药品的医疗机构的负责人、药品采购人员、医师、药师等有关人员财物或者其他不正当利益的，药品上市许可持有人、药品生产企业、药品经营企业在药品研制、生产、经营中向国家工作人员行贿的，药品上市许可持有人、药品生产企业、药品经营企业的负责人、采购人员等有关人员在药品购销中收受其他药品上市许可持有人、药品生产企业、药品经营企业或者代理人给予的财物或者其他不正当利益的，医疗机构的负责人、药品采购人员、医师、药师等有关人员收受药品上市许可持有人、药品生产企业、药品经营企业或者代理人给予的财物或者其他不正当利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54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left"/>
              <w:textAlignment w:val="center"/>
              <w:rPr>
                <w:rFonts w:ascii="宋体" w:hAnsi="宋体" w:eastAsia="宋体" w:cs="宋体"/>
                <w:color w:val="000000"/>
                <w:sz w:val="20"/>
                <w:szCs w:val="20"/>
              </w:rPr>
            </w:pPr>
            <w:r>
              <w:rPr>
                <w:rFonts w:hint="eastAsia" w:ascii="宋体" w:hAnsi="宋体" w:eastAsia="宋体" w:cs="宋体"/>
                <w:sz w:val="20"/>
                <w:szCs w:val="20"/>
              </w:rPr>
              <w:t>对生产、经营未取得医疗器械注册证的第二类、第三类医疗器械；未依法办理医疗器械注册许可事项变更；未依法办理医疗器械注册许可事项变更的；生产超出生产范围或者与医疗器械生产产品登记表载明生产产品不一致的第二类、第三类医疗器械；在未经许可的生产场地生产第二类、第三类医疗器械；第二类、第三类医疗器械委托生产终止后，受托方继续生产受托产品；《医疗器械生产许可证》有效期届满后,未依法办理延续，仍继续从事医疗器械生产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对提供虚假资料或者采取其他欺骗手段取得医疗器械注册证、医疗器械生产许可证、医疗器械经营许可证、广告发布批准文件；伪造、变造、买卖、出租、出借相关医疗器械许可证件的处罚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609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4409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r>
              <w:t>对未依照《医疗器械监督管理条例》规定备案；备案时提供虚假资料的处罚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责任清单编号：4079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使用不符合强制性标准或者不符合经注册或者备案的产品技术要求的医疗器械；医疗器械生产企业未按照经注册或者备案的产品技术要求组织生产或者未依照《医疗器械监督管理条例》规定建立质量管理体系并保持有效运行；经营、使用无合格证明文件、过期、失效、淘汰的医疗器械或者使用未依法注册的医疗器械的；监督管理部门责令其依照《医疗器械监督管理条例》规定实施召回或者停止经营后，仍拒不召回或者停止经营医疗器械；委托不具备《医疗器械监督管理条例》规定条件的企业生产医疗器械，或者未对受托方的生产行为进行管理；生产不符合强制性标准或者不符合经注册或者备案的产品技术要求的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12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46"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生产、经营说明书、标签不符合《医疗器械监督管理条例》规定的医疗器械；医疗器械生产企业的生产条件发生变化、不再符合医疗器械质量管理体系要求，未依照《医疗器械监督管理条例》规定整改、停止生产、报告；未按照医疗器械说明书和标签标示要求运输、贮存医疗器械；转让过期、失效、淘汰或者检验不合格的在用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0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40" w:lineRule="exact"/>
              <w:ind w:firstLine="320" w:firstLineChars="200"/>
              <w:textAlignment w:val="center"/>
              <w:rPr>
                <w:rFonts w:ascii="宋体" w:hAnsi="宋体" w:eastAsia="宋体" w:cs="宋体"/>
                <w:color w:val="000000"/>
                <w:sz w:val="16"/>
                <w:szCs w:val="16"/>
              </w:rPr>
            </w:pPr>
            <w:r>
              <w:rPr>
                <w:rFonts w:hint="eastAsia" w:ascii="宋体" w:hAnsi="宋体" w:eastAsia="宋体" w:cs="宋体"/>
                <w:color w:val="000000"/>
                <w:kern w:val="0"/>
                <w:sz w:val="16"/>
                <w:szCs w:val="16"/>
              </w:rPr>
              <w:t>对医疗器械生产企业未按照要求提交质量管理体系自查报告；医疗器械经营企业、使用单位未依照《医疗器械监督管理条例》规定建立并执行医疗器械进货查验记录制度；从事第二类、第三类医疗器械批发业务以及第三类医疗器械零售业务的经营企业未依照《医疗器械监督管理条例》规定建立并执行销售记录制度；对需要定期检查、检验、校准、保养、维护的医疗器械，医疗器械使用单位未按照产品说明书要求检查、检验、校准、保养、维护并予以记录，及时进行分析、评估，确保医疗器械处于良好状态；医疗器械使用单位未妥善保存购入第三类医疗器械的原始资料，或者未按照规定将大型医疗器械以及植入和介入类医疗器械的信息记载到病历等相关记录中；医疗器械使用单位发现使用的医疗器械存在安全隐患未立即停止使用、通知检修，或者继续使用经检修仍不能达到使用安全标准的医疗器械；医疗器械生产经营企业、使用单位未依照《医疗器械监督管理条例》规定开展医疗器械不良事件监测，未按照要求报告不良事件，或者对医疗器械不良事件监测技术机构、药品监督管理部门开展的不良事件调查不予配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020"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对违反《医疗器械监督管理条例》规定开展医疗器械临床试验；医疗器械临床试验机构出具虚假报告的处罚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经营企业经营条件发生变化，不再符合医疗器械经营质量管理规范要求，未按照规定进行整改；医疗器械经营企业擅自变更经营场所或者库房地址、扩大经营范围或者擅自设立库房；从事医疗器械批发业务的经营企业销售给不具有资质的经营企业或者使用单位；医疗器械经营企业从不具有资质的生产、经营企业购进医疗器械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49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6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5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医疗器械经营企业未依照《医疗器械经营监督管理办法》规定办理登记事项变更；医疗器械经营企业派出销售人员销售医疗器械，未按照《医疗器械经营监督管理办法》要求提供授权书；第三类医疗器械经营企业未在每年年底前向药品监督管理部门提交年度自查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081"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36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18"/>
                <w:szCs w:val="18"/>
              </w:rPr>
              <w:t>对未按规定配备与其规模相适应的医疗器械质量管理机构或者质量管理人员，或者未按规定建立覆盖质量管理全过程的使用质量管理制度；未按规定由指定的部门或者人员统一采购医疗器械；购进、使用未备案的第一类医疗器械，或者从未备案的经营企业购进第二类医疗器械；贮存医疗器械的场所、设施及条件与医疗器械品种、数量不相适应的，或者未按照贮存条件、医疗器械有效期限等要求对贮存的医疗器械进行定期检查并记录；未按规定建立、执行医疗器械使用前质量检查制度；未按规定索取、保存医疗器械维护维修相关记录；按规定对本单位从事医疗器械维护维修的相关技术人员进行培训考核、建立培训档案；未按规定对其医疗器械质量管理工作进行自查、形成自查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7653"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6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6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许可从事化妆品生产活动，或者化妆品注册人、备案人委托未取得相应化妆品生产许可的企业生产化妆品；生产经营或者进口未经注册的特殊化妆品；使用禁止用于化妆品生产的原料、应当注册但未经注册的新原料生产化妆品，在化妆品中非法添加可能危害人体健康的物质，或者使用超过使用期限、废弃、回收的化妆品或者原料生产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29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上市销售、经营或者进口未备案的普通化妆品；未依照《化妆品监督管理条例》规定设质量安全负责人；化妆品注册人、备案人未对受托生产企业的生产活动进行监督；未依照《化妆品监督管理条例》规定建立并执行从业人员健康管理制度；生产经营标签不符合《化妆品监督管理条例》规定的化妆品；生产经营的化妆品的标签存在瑕疵但不影响质量安全且不会对消费者造成误导，拒不改正的；备案部门取消备案后，仍然上市销售、进口该普通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11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6"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6"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619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使用不符合强制性国家标准、技术规范的原料、直接接触化妆品的包装材料，应当备案但未备案的新原料生产化妆品，或者不按照强制性国家标准或者技术规范使用原料；生产经营不符合强制性国家标准、技术规范或者不符合化妆品注册、备案资料载明的技术要求的化妆品；未按照化妆品生产质量管理规范的要求组织生产；更改化妆品使用期限；化妆品经营者擅自配制化妆品，或者经营变质、超过使用期限的化妆品；在负责药品监督管理的部门责令其实施召回后拒不召回，或者在负责药品监督管理的部门责令停止或者暂停生产、经营后拒不停止或者暂停生产、经营；备案部门取消备案后，仍然使用该化妆品新原料生产化妆品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25"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7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7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责任清单编号：4089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对伪造、变造、出租、出借或者转让化妆品许可证件的处罚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 xml:space="preserve">责任清单编号：4090 </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对药品零售企业在执业药师或者其他依法经过资格认定的药学技术人员不在岗时销售处方药或者甲类非处方药的处罚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622</w:t>
            </w:r>
            <w:r>
              <w:rPr>
                <w:rFonts w:ascii="宋体" w:hAnsi="宋体" w:eastAsia="宋体" w:cs="宋体"/>
                <w:color w:val="000000" w:themeColor="text1"/>
                <w:sz w:val="20"/>
                <w:szCs w:val="20"/>
              </w:rPr>
              <w:t>号 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药品经营企业无专职或者兼职人员负责本单位药品不良反应监测工作；未按照要求开展药品不良反应或者群体不良事件报告、调查、评价和处理；不配合严重药品不良反应或者群体不良事件相关调查工作应当依据《药品不良反应报告和监测管理办法》第五十九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9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9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spacing w:line="260" w:lineRule="exact"/>
              <w:ind w:firstLine="360" w:firstLineChars="200"/>
              <w:textAlignment w:val="center"/>
              <w:rPr>
                <w:rFonts w:ascii="宋体" w:hAnsi="宋体" w:eastAsia="宋体" w:cs="宋体"/>
                <w:color w:val="000000"/>
                <w:sz w:val="20"/>
                <w:szCs w:val="20"/>
              </w:rPr>
            </w:pPr>
            <w:r>
              <w:rPr>
                <w:rFonts w:hint="eastAsia" w:ascii="宋体" w:hAnsi="宋体" w:eastAsia="宋体" w:cs="宋体"/>
                <w:color w:val="000000"/>
                <w:sz w:val="18"/>
                <w:szCs w:val="18"/>
              </w:rPr>
              <w:t>对未依照《化妆品监督管理条例》规定公布化妆品功效宣称依据的摘要；未依照《化妆品监督管理条例》规定建立并执行进货查验记录制度、产品销售记录制度；未依照《化妆品监督管理条例》规定对化妆品生产质量管理规范的执行情况进行自查；未依照《化妆品监督管理条例》规定贮存、运输化妆品；未依照《化妆品监督管理条例》规定监测、报告化妆品不良反应，或者对化妆品不良反应监测机构、负责药品监督管理的部门开展的化妆品不良反应调查不予配合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12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28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28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134"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left"/>
              <w:textAlignment w:val="center"/>
              <w:rPr>
                <w:rFonts w:ascii="宋体" w:hAnsi="宋体" w:eastAsia="宋体" w:cs="宋体"/>
                <w:color w:val="000000"/>
                <w:sz w:val="20"/>
                <w:szCs w:val="20"/>
              </w:rPr>
            </w:pPr>
            <w:r>
              <w:rPr>
                <w:rFonts w:hint="eastAsia" w:ascii="宋体" w:hAnsi="宋体" w:eastAsia="宋体" w:cs="宋体"/>
                <w:color w:val="000000"/>
                <w:sz w:val="20"/>
                <w:szCs w:val="20"/>
              </w:rPr>
              <w:t>对在申请化妆品行政许可时提供虚假资料或者采取其他欺骗手段并已取得行政许可的处罚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对备案时提供虚假资料的处罚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对化妆品集中交易市场开办者、展销会举办者未依照《化妆品监督管理条例》规定履行审查、检查、制止、报告等管理义务的处罚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对境外化妆品注册人、备案人拒不履行依据《化妆品监督管理条例》作出的行政处罚决定的处罚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对化妆品检验机构出具虚假检验报告的处罚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629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对化妆品技术审评机构、化妆品不良反应监测机构和负责化妆品安全风险监测的机构未依照《化妆品监督管理条例》规定履行职责，致使技术审评、不良反应监测、安全风险监测工作出现重大失误的处罚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23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责任清单编号：4099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对化妆品生产经营者、检验机构招用、聘用不得从事化妆品生产经营活动的人员或者不得从事化妆品检验工作的人员从事化妆品生产经营或者检验的处罚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4464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对疾病预防控制机构、接种单位、疫苗上市许可持有人、疫苗配送单位有《药品管理法》第八十五条规定以外的违反疫苗储存、运输管理规范行为的处罚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4469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对不符合《医疗器械召回管理办法》规定的处罚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1.</w:t>
            </w:r>
            <w:r>
              <w:rPr>
                <w:rFonts w:ascii="宋体" w:hAnsi="宋体" w:eastAsia="宋体" w:cs="宋体"/>
                <w:kern w:val="0"/>
                <w:sz w:val="20"/>
                <w:szCs w:val="20"/>
                <w:lang w:val="zh-TW" w:eastAsia="zh-TW"/>
              </w:rPr>
              <w:t>立案责任：</w:t>
            </w:r>
            <w:r>
              <w:rPr>
                <w:rFonts w:ascii="宋体" w:hAnsi="宋体" w:eastAsia="宋体" w:cs="宋体"/>
                <w:sz w:val="20"/>
                <w:szCs w:val="20"/>
                <w:lang w:val="zh-TW" w:eastAsia="zh-TW"/>
              </w:rPr>
              <w:t>市场监督管理部门对依据监督检查职权或者通过投诉、举报、其他部门移送、上级交办等途径发现的违法行为线索，应当自发现线索或者收到材料之日起十五个工作日内予以核查，由市场监督管理部门负责人决定是否立案；特殊情况下，经市场监督管理部门负责人批准，可以延长十五个工作日。</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2.</w:t>
            </w:r>
            <w:r>
              <w:rPr>
                <w:rFonts w:ascii="宋体" w:hAnsi="宋体" w:eastAsia="宋体" w:cs="宋体"/>
                <w:kern w:val="0"/>
                <w:sz w:val="20"/>
                <w:szCs w:val="20"/>
                <w:lang w:val="zh-TW" w:eastAsia="zh-TW"/>
              </w:rPr>
              <w:t>调查责任：</w:t>
            </w:r>
            <w:r>
              <w:rPr>
                <w:rFonts w:ascii="宋体" w:hAnsi="宋体" w:eastAsia="宋体" w:cs="宋体"/>
                <w:sz w:val="20"/>
                <w:szCs w:val="20"/>
                <w:lang w:val="zh-TW" w:eastAsia="zh-TW"/>
              </w:rPr>
              <w:t>办案人员应当全面、客观、公正、及时进行案件调查，收集、调取证据，并依照法律、法规、规章的规定进行检查。首次向当事人收集、调取证据的，应当告知其享有陈述权、申辩权以及申请回避的权利。市场监督管理部门及参与案件办理的有关人员对调查过程中知悉的国家秘密、商业秘密和个人隐私应当依法保密。办案人员调查或者进行检查时不得少于两人，并应当向当事人或者有关人员出示执法证件。市场监督管理部门发现所查处的案件属于其他行政管理部门管辖的，应当依法移送其他有关部门。市场监督管理部门发现违法行为涉嫌犯罪的，应当依照有关规定将案件移送司法机关。</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3.</w:t>
            </w:r>
            <w:r>
              <w:rPr>
                <w:rFonts w:ascii="宋体" w:hAnsi="宋体" w:eastAsia="宋体" w:cs="宋体"/>
                <w:kern w:val="0"/>
                <w:sz w:val="20"/>
                <w:szCs w:val="20"/>
                <w:lang w:val="zh-TW" w:eastAsia="zh-TW"/>
              </w:rPr>
              <w:t>审查责任：</w:t>
            </w:r>
            <w:r>
              <w:rPr>
                <w:rFonts w:ascii="宋体" w:hAnsi="宋体" w:eastAsia="宋体" w:cs="宋体"/>
                <w:sz w:val="20"/>
                <w:szCs w:val="20"/>
                <w:lang w:val="zh-TW" w:eastAsia="zh-TW"/>
              </w:rPr>
              <w:t>案件审核由市场监督管理部门法制机构或者其他机构负责实施，办案人员不得作为审核人员。县级市场监督管理部门派出机构以自己的名义实施行政处罚的案件，由派出机构法制员负责审核。</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4.</w:t>
            </w:r>
            <w:r>
              <w:rPr>
                <w:rFonts w:ascii="宋体" w:hAnsi="宋体" w:eastAsia="宋体" w:cs="宋体"/>
                <w:kern w:val="0"/>
                <w:sz w:val="20"/>
                <w:szCs w:val="20"/>
                <w:lang w:val="zh-TW" w:eastAsia="zh-TW"/>
              </w:rPr>
              <w:t>告知责任：</w:t>
            </w:r>
            <w:r>
              <w:rPr>
                <w:rFonts w:ascii="宋体" w:hAnsi="宋体" w:eastAsia="宋体" w:cs="宋体"/>
                <w:sz w:val="20"/>
                <w:szCs w:val="20"/>
                <w:lang w:val="zh-TW" w:eastAsia="zh-TW"/>
              </w:rPr>
              <w:t>行政处罚建议被批准后，市场监督管理部门应当书面告知当事人拟作出行政处罚决定的事实、理由及依据，并告知当事人依法享有陈述权、申辩权。拟作出的行政处罚属于听证范围的，还应当告知当事人有要求举行听证的权利。法律、法规规定在行政处罚决定作出前需责令当事人退还多收价款的，一并告知拟责令退还的数额。当事人自告知书送达之日起三个工作日内，未行使陈述、申辩权，未要求举行听证的，视为放弃此权利。</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5.</w:t>
            </w:r>
            <w:r>
              <w:rPr>
                <w:rFonts w:ascii="宋体" w:hAnsi="宋体" w:eastAsia="宋体" w:cs="宋体"/>
                <w:kern w:val="0"/>
                <w:sz w:val="20"/>
                <w:szCs w:val="20"/>
                <w:lang w:val="zh-TW" w:eastAsia="zh-TW"/>
              </w:rPr>
              <w:t>决定责任：</w:t>
            </w:r>
            <w:r>
              <w:rPr>
                <w:rFonts w:ascii="宋体" w:hAnsi="宋体" w:eastAsia="宋体" w:cs="宋体"/>
                <w:sz w:val="20"/>
                <w:szCs w:val="20"/>
                <w:lang w:val="zh-TW" w:eastAsia="zh-TW"/>
              </w:rPr>
              <w:t>市场监督管理部门负责人经对案件调查终结报告、审核意见、当事人陈述和申辩意见或者听证报告等进行审查，根据不同情况，</w:t>
            </w:r>
            <w:r>
              <w:rPr>
                <w:rFonts w:ascii="宋体" w:hAnsi="宋体" w:eastAsia="宋体" w:cs="宋体"/>
                <w:kern w:val="0"/>
                <w:sz w:val="20"/>
                <w:szCs w:val="20"/>
                <w:lang w:val="zh-TW" w:eastAsia="zh-TW"/>
              </w:rPr>
              <w:t>分别作出给予行政处罚、不予行政处罚、移送其他机关等处理决定。对重大、复杂案件，或者重大违法行为给予较重处罚的案件，</w:t>
            </w:r>
            <w:r>
              <w:rPr>
                <w:rFonts w:ascii="宋体" w:hAnsi="宋体" w:eastAsia="宋体" w:cs="宋体"/>
                <w:sz w:val="20"/>
                <w:szCs w:val="20"/>
                <w:lang w:val="zh-TW" w:eastAsia="zh-TW"/>
              </w:rPr>
              <w:t>应当由市场监督管理部门负责人集体讨论决定</w:t>
            </w:r>
            <w:r>
              <w:rPr>
                <w:rFonts w:ascii="宋体" w:hAnsi="宋体" w:eastAsia="宋体" w:cs="宋体"/>
                <w:kern w:val="0"/>
                <w:sz w:val="20"/>
                <w:szCs w:val="20"/>
                <w:lang w:val="zh-TW" w:eastAsia="zh-TW"/>
              </w:rPr>
              <w:t>。</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6.</w:t>
            </w:r>
            <w:r>
              <w:rPr>
                <w:rFonts w:ascii="宋体" w:hAnsi="宋体" w:eastAsia="宋体" w:cs="宋体"/>
                <w:kern w:val="0"/>
                <w:sz w:val="20"/>
                <w:szCs w:val="20"/>
                <w:lang w:val="zh-TW" w:eastAsia="zh-TW"/>
              </w:rPr>
              <w:t>送达责任：行政处罚决定书按法律规定的方式送达当事人。</w:t>
            </w:r>
          </w:p>
          <w:p>
            <w:pPr>
              <w:pStyle w:val="18"/>
              <w:framePr w:wrap="auto" w:vAnchor="margin" w:hAnchor="text" w:yAlign="inline"/>
              <w:spacing w:line="300" w:lineRule="exact"/>
              <w:ind w:firstLine="420"/>
              <w:rPr>
                <w:rFonts w:hint="default" w:ascii="宋体" w:hAnsi="宋体" w:eastAsia="宋体" w:cs="宋体"/>
                <w:kern w:val="0"/>
                <w:sz w:val="20"/>
                <w:szCs w:val="20"/>
              </w:rPr>
            </w:pPr>
            <w:r>
              <w:rPr>
                <w:rFonts w:ascii="宋体" w:hAnsi="宋体" w:eastAsia="宋体" w:cs="宋体"/>
                <w:kern w:val="0"/>
                <w:sz w:val="20"/>
                <w:szCs w:val="20"/>
              </w:rPr>
              <w:t>7.</w:t>
            </w:r>
            <w:r>
              <w:rPr>
                <w:rFonts w:ascii="宋体" w:hAnsi="宋体" w:eastAsia="宋体" w:cs="宋体"/>
                <w:kern w:val="0"/>
                <w:sz w:val="20"/>
                <w:szCs w:val="20"/>
                <w:lang w:val="zh-TW" w:eastAsia="zh-TW"/>
              </w:rPr>
              <w:t>执行责任：当事人在法定期限内不申请行政复议或者提起行政诉讼，又不履行的，可依法采取加处罚款或向人民法院申请强制执行等措施。</w:t>
            </w:r>
          </w:p>
          <w:p>
            <w:pPr>
              <w:pStyle w:val="18"/>
              <w:framePr w:wrap="auto" w:vAnchor="margin" w:hAnchor="text" w:yAlign="inline"/>
              <w:spacing w:line="300" w:lineRule="exact"/>
              <w:ind w:firstLine="315"/>
              <w:rPr>
                <w:rFonts w:hint="default"/>
                <w:sz w:val="20"/>
                <w:szCs w:val="20"/>
              </w:rPr>
            </w:pPr>
            <w:r>
              <w:rPr>
                <w:rFonts w:ascii="宋体" w:hAnsi="宋体" w:eastAsia="宋体" w:cs="宋体"/>
                <w:kern w:val="0"/>
                <w:sz w:val="20"/>
                <w:szCs w:val="20"/>
              </w:rPr>
              <w:t xml:space="preserve"> 8.</w:t>
            </w:r>
            <w:r>
              <w:rPr>
                <w:rFonts w:ascii="宋体" w:hAnsi="宋体" w:eastAsia="宋体" w:cs="宋体"/>
                <w:kern w:val="0"/>
                <w:sz w:val="20"/>
                <w:szCs w:val="20"/>
                <w:lang w:val="zh-TW" w:eastAsia="zh-TW"/>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300" w:lineRule="exact"/>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处罚法》《行政机关公务员处分条例》《四川省行政审批违法违纪行为责任追究办法》等法律法规规章的相关规定追究相应的责任</w:t>
            </w:r>
            <w:r>
              <w:rPr>
                <w:rFonts w:ascii="宋体" w:hAnsi="宋体" w:eastAsia="宋体" w:cs="宋体"/>
                <w:sz w:val="20"/>
                <w:szCs w:val="20"/>
                <w:lang w:val="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对视同歇业企业的营业执照和公章进行收缴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numPr>
                <w:ilvl w:val="0"/>
                <w:numId w:val="1"/>
              </w:numPr>
              <w:spacing w:line="283" w:lineRule="auto"/>
              <w:jc w:val="left"/>
              <w:rPr>
                <w:rFonts w:hint="default" w:ascii="宋体" w:hAnsi="宋体" w:eastAsia="宋体" w:cs="宋体"/>
                <w:sz w:val="20"/>
                <w:szCs w:val="20"/>
                <w:lang w:val="zh-TW" w:eastAsia="zh-TW"/>
              </w:rPr>
            </w:pPr>
            <w:r>
              <w:rPr>
                <w:rFonts w:ascii="宋体" w:hAnsi="宋体" w:eastAsia="宋体" w:cs="宋体"/>
                <w:sz w:val="20"/>
                <w:szCs w:val="20"/>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制作实施行政强制措施决定书，决定对需要认定的营业执照予以收缴。</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3.</w:t>
            </w:r>
            <w:r>
              <w:rPr>
                <w:rFonts w:ascii="宋体" w:hAnsi="宋体" w:eastAsia="宋体" w:cs="宋体"/>
                <w:sz w:val="20"/>
                <w:szCs w:val="20"/>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事后监管责任：应当妥善保管查封、扣押的财物，严禁动用、调换、损毁。及时查清事实，在规定期限内作出处理决定。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rPr>
              <w:t>5.</w:t>
            </w:r>
            <w:r>
              <w:rPr>
                <w:rFonts w:ascii="宋体" w:hAnsi="宋体" w:eastAsia="宋体" w:cs="宋体"/>
                <w:sz w:val="20"/>
                <w:szCs w:val="20"/>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对需要认定的公司营业执照临时扣留</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4" w:lineRule="auto"/>
              <w:ind w:firstLine="400" w:firstLineChars="200"/>
              <w:jc w:val="left"/>
              <w:rPr>
                <w:rFonts w:hint="default" w:ascii="宋体" w:hAnsi="宋体" w:eastAsia="宋体" w:cs="宋体"/>
                <w:sz w:val="20"/>
                <w:szCs w:val="20"/>
                <w:lang w:val="zh-TW" w:eastAsia="zh-TW"/>
              </w:rPr>
            </w:pPr>
            <w:r>
              <w:rPr>
                <w:rFonts w:ascii="宋体" w:hAnsi="宋体" w:eastAsia="宋体" w:cs="宋体"/>
                <w:sz w:val="20"/>
                <w:szCs w:val="20"/>
              </w:rPr>
              <w:t>1.</w:t>
            </w:r>
            <w:r>
              <w:rPr>
                <w:rFonts w:ascii="宋体" w:hAnsi="宋体" w:eastAsia="宋体" w:cs="宋体"/>
                <w:sz w:val="20"/>
                <w:szCs w:val="20"/>
                <w:lang w:val="zh-TW" w:eastAsia="zh-TW"/>
              </w:rPr>
              <w:t>催告责任：作出强制执行决定前，应当事先催告当事人履行义务。经催告，</w:t>
            </w:r>
            <w:r>
              <w:rPr>
                <w:rFonts w:ascii="宋体" w:hAnsi="宋体" w:eastAsia="宋体" w:cs="宋体"/>
                <w:sz w:val="20"/>
                <w:szCs w:val="20"/>
                <w:lang w:val="zh-TW" w:eastAsia="zh-TW"/>
              </w:rPr>
              <w:br w:type="textWrapping"/>
            </w:r>
            <w:r>
              <w:rPr>
                <w:rFonts w:ascii="宋体" w:hAnsi="宋体" w:eastAsia="宋体" w:cs="宋体"/>
                <w:sz w:val="20"/>
                <w:szCs w:val="20"/>
                <w:lang w:val="zh-TW" w:eastAsia="zh-TW"/>
              </w:rPr>
              <w:t>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制作实施行政强制措施决定书，决定对需要认定的营业执照予以收缴。</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3.</w:t>
            </w:r>
            <w:r>
              <w:rPr>
                <w:rFonts w:ascii="宋体" w:hAnsi="宋体" w:eastAsia="宋体" w:cs="宋体"/>
                <w:sz w:val="20"/>
                <w:szCs w:val="20"/>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事后监管责任：应当妥善保管查封、扣押的财物，严禁动用、调换、损毁。及时查清事实，在规定期限内作出处理决定。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rPr>
              <w:t>5.</w:t>
            </w:r>
            <w:r>
              <w:rPr>
                <w:rFonts w:ascii="宋体" w:hAnsi="宋体" w:eastAsia="宋体" w:cs="宋体"/>
                <w:sz w:val="20"/>
                <w:szCs w:val="20"/>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对涉嫌从事无照经营的场所，可以予以查封；对涉嫌用于无照经营的工具、设备、原材料、产品（商品）等物品，可以予以查封、扣押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对有证据表明属于违反《中华人民共和国工业产品生产许可证管理条例》生产、销售或者在经营活动中使用的列入目录产品进行查封或者扣押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对涉嫌非法生产、销售军服或者军服仿制品进行查封、扣押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r>
              <w:rPr>
                <w:rFonts w:ascii="宋体" w:hAnsi="宋体" w:eastAsia="宋体" w:cs="宋体"/>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对进行易制毒化学品监督检查时的相关证据材料和违法物品进行扣押、有关场所进行临时查封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639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对被责令停产整顿的煤矿营业执照进行暂扣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责任清单编号：4109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对相关企业与直销活动有关的材料和非法财物进行查封、扣押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对有证据证明不符合食品安全标准或者有证据证明存在安全隐患以及用于违法生产经营的食品、食品添加剂、食品相关产品及场所进行查封、扣押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28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left="420"/>
              <w:jc w:val="left"/>
              <w:rPr>
                <w:rFonts w:hint="default" w:ascii="宋体" w:hAnsi="宋体" w:eastAsia="宋体" w:cs="宋体"/>
                <w:sz w:val="20"/>
                <w:szCs w:val="20"/>
                <w:lang w:val="zh-TW" w:eastAsia="zh-TW"/>
              </w:rPr>
            </w:pPr>
            <w:r>
              <w:rPr>
                <w:rFonts w:ascii="宋体" w:hAnsi="宋体" w:eastAsia="宋体" w:cs="宋体"/>
                <w:sz w:val="20"/>
                <w:szCs w:val="20"/>
              </w:rPr>
              <w:t>1.</w:t>
            </w:r>
            <w:r>
              <w:rPr>
                <w:rFonts w:ascii="宋体" w:hAnsi="宋体" w:eastAsia="宋体" w:cs="宋体"/>
                <w:sz w:val="20"/>
                <w:szCs w:val="20"/>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2.</w:t>
            </w:r>
            <w:r>
              <w:rPr>
                <w:rFonts w:ascii="宋体" w:hAnsi="宋体" w:eastAsia="宋体" w:cs="宋体"/>
                <w:sz w:val="20"/>
                <w:szCs w:val="20"/>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制作实施行政强制措施决定书，决定对需要认定的营业执照予以收缴。</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3.</w:t>
            </w:r>
            <w:r>
              <w:rPr>
                <w:rFonts w:ascii="宋体" w:hAnsi="宋体" w:eastAsia="宋体" w:cs="宋体"/>
                <w:sz w:val="20"/>
                <w:szCs w:val="20"/>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rPr>
              <w:t>4.</w:t>
            </w:r>
            <w:r>
              <w:rPr>
                <w:rFonts w:ascii="宋体" w:hAnsi="宋体" w:eastAsia="宋体" w:cs="宋体"/>
                <w:sz w:val="20"/>
                <w:szCs w:val="20"/>
                <w:lang w:val="zh-TW" w:eastAsia="zh-TW"/>
              </w:rPr>
              <w:t>事后监管责任：应当妥善保管查封、扣押的财物，严禁动用、调换、损毁。及时查清事实，在规定期限内作出处理决定。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rPr>
              <w:t>5.</w:t>
            </w:r>
            <w:r>
              <w:rPr>
                <w:rFonts w:ascii="宋体" w:hAnsi="宋体" w:eastAsia="宋体" w:cs="宋体"/>
                <w:sz w:val="20"/>
                <w:szCs w:val="20"/>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1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对涉嫌直销行为的有关企业责令暂时停止有关的经营活动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对涉嫌传销行为的单位或个人责令停止相关活动，并查封、扣押涉嫌传销的有关合同、票据、账簿等资料以及涉嫌专门用于传销的产品（商品）、工具、设备、原材料等财物，并查封涉嫌传销的经营场所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对有证据证明是侵犯他人注册商标专用权的物品进行查封或扣押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对有证据证明是侵犯奥林匹克标志专有权的物品进行查封或扣押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对有证据证明是侵犯世界博览会标志专有权的物品进行查封或扣押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对涉嫌存在严重质量问题的产品，以及直接用于生产、销售该项产品的原辅材料、包装物、生产工具进行查封或者扣押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对涉嫌违法的外国企业常驻代表机构与其违法行为有关的合同、票据、账簿以及其他资料，专门用于从事违法行为的工具、设备、原材料、产品（商品）等财物进行查封或者扣押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中华人民共和国行政强制法》《行政机关公务员处分条例》《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649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对与涉嫌违法广告直接相关的广告物品、经营工具、设备等财物进行查封或者扣押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许可法》《中华人民共和国行政强制法》《行政机关公务员处分条例》《四川省行政执法监督条例》、《四川省行政机关工作人员行政过错责任追究试行办法》《四川省行政审批违法违纪行为责任追究办法》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责任清单编号：4119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139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对用于从事违法网络商品交易及有关服务行为的商品、工具、设备等物品进行查封、扣押，并查封用于从事违法网络商品交易及有关服务行为的经营场所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140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先行登记保存、查封或者扣押利用合同实施违法行为可能被转移、藏匿、毁损的的相关证据、财物、工具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对有根据认为不符合保障安全生产的国家标准或者行业标准的设施、设备、器材以及违法生产的危险物品的查封或者扣押，对违法生产危险物品的作业场所的查封</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146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掺杂掺假、以次充好、以假充真或者其他有严重质量问题的棉花、毛绒纤维、麻类纤维、茧丝以及专门用于生产掺杂掺假、以次充好、以假充真的棉花、毛绒纤维、麻类纤维、茧丝的设备、工具的查封或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37"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147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对未经型式批准或样机试验合格的计量器具新产品的封存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148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对有证据表明不符合安全技术规范要求或者存在严重事故隐患、能耗严重超标的特种设备，流入市场的达到报废条件或者已经报废的特种设备实施的查封、扣押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29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151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sz w:val="20"/>
                <w:szCs w:val="20"/>
              </w:rPr>
            </w:pPr>
            <w:r>
              <w:rPr>
                <w:rFonts w:ascii="宋体" w:hAnsi="宋体" w:eastAsia="宋体" w:cs="宋体"/>
                <w:sz w:val="20"/>
                <w:szCs w:val="20"/>
                <w:lang w:val="zh-TW" w:eastAsia="zh-TW"/>
              </w:rPr>
              <w:t>行政强制</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对假冒专利产品的查封或扣押</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1.</w:t>
            </w:r>
            <w:r>
              <w:rPr>
                <w:rFonts w:ascii="宋体" w:hAnsi="宋体" w:eastAsia="宋体" w:cs="宋体"/>
                <w:lang w:val="zh-TW" w:eastAsia="zh-TW"/>
              </w:rPr>
              <w:t>催告责任：作出强制执行决定前，应当事先催告当事人履行义务。经催告，当事人逾期仍不履行且无正当理由的，可以作出强制执行的决定。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2.</w:t>
            </w:r>
            <w:r>
              <w:rPr>
                <w:rFonts w:ascii="宋体" w:hAnsi="宋体" w:eastAsia="宋体" w:cs="宋体"/>
                <w:lang w:val="zh-TW" w:eastAsia="zh-TW"/>
              </w:rPr>
              <w:t>决定责任：充分听取当事人的意见，对当事人提出的事实、理由和证据，应当进行记录、复核，无正当理由的，经批准作出强制执行决定，送达行政强制执行决定书。根据中止和终结执行的使用情形，作出中止或终止执行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3.</w:t>
            </w:r>
            <w:r>
              <w:rPr>
                <w:rFonts w:ascii="宋体" w:hAnsi="宋体" w:eastAsia="宋体" w:cs="宋体"/>
                <w:lang w:val="zh-TW" w:eastAsia="zh-TW"/>
              </w:rPr>
              <w:t>执行责任：督促行政相对人履行生效的行政强制决定。</w:t>
            </w:r>
          </w:p>
          <w:p>
            <w:pPr>
              <w:pStyle w:val="18"/>
              <w:framePr w:wrap="auto" w:vAnchor="margin" w:hAnchor="text" w:yAlign="inline"/>
              <w:spacing w:line="283" w:lineRule="auto"/>
              <w:ind w:firstLine="420"/>
              <w:jc w:val="left"/>
              <w:rPr>
                <w:rFonts w:hint="default" w:ascii="宋体" w:hAnsi="宋体" w:eastAsia="宋体" w:cs="宋体"/>
              </w:rPr>
            </w:pPr>
            <w:r>
              <w:rPr>
                <w:rFonts w:ascii="宋体" w:hAnsi="宋体" w:eastAsia="宋体" w:cs="宋体"/>
              </w:rPr>
              <w:t>4.</w:t>
            </w:r>
            <w:r>
              <w:rPr>
                <w:rFonts w:ascii="宋体" w:hAnsi="宋体" w:eastAsia="宋体" w:cs="宋体"/>
                <w:lang w:val="zh-TW" w:eastAsia="zh-TW"/>
              </w:rPr>
              <w:t>事后监管责任：应当妥善保管查封、扣押的财物，严禁动用、调换、损毁。对容易腐烂、变质的物品，依法处置。及时查清事实，在规定期限内作出处理决定。</w:t>
            </w:r>
          </w:p>
          <w:p>
            <w:pPr>
              <w:pStyle w:val="18"/>
              <w:framePr w:wrap="auto" w:vAnchor="margin" w:hAnchor="text" w:yAlign="inline"/>
              <w:spacing w:line="283" w:lineRule="auto"/>
              <w:ind w:firstLine="420"/>
              <w:rPr>
                <w:rFonts w:hint="default"/>
                <w:sz w:val="20"/>
                <w:szCs w:val="20"/>
              </w:rPr>
            </w:pPr>
            <w:r>
              <w:rPr>
                <w:rFonts w:ascii="宋体" w:hAnsi="宋体" w:eastAsia="宋体" w:cs="宋体"/>
              </w:rPr>
              <w:t>5.</w:t>
            </w:r>
            <w:r>
              <w:rPr>
                <w:rFonts w:ascii="宋体" w:hAnsi="宋体" w:eastAsia="宋体" w:cs="宋体"/>
                <w:lang w:val="zh-TW" w:eastAsia="zh-TW"/>
              </w:rPr>
              <w:t>其他责任：其他法律法规规章文件规定要求履行的责任。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Fonts w:ascii="宋体" w:hAnsi="宋体" w:eastAsia="宋体" w:cs="宋体"/>
                <w:sz w:val="20"/>
                <w:szCs w:val="20"/>
                <w:lang w:val="zh-TW" w:eastAsia="zh-TW"/>
              </w:rPr>
              <w:t>对不履行或不正确履行行政职责的行政机关及其工作人员，依据《中华人民共和国监察法》《中华人民共和国行政强制法》《行政机关公务员处分条例》等法律法规规章的相关规定追究相应的责任。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行政裁决</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企业名称争议裁决</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lang w:val="zh-TW" w:eastAsia="zh-TW"/>
              </w:rPr>
              <w:t>1.受理责任：公示受理条件、法定期限、需要提供的请求书及其他资料一次性告知补正材料，对符合条件的，依法受理，立案；不符合条件的，不予受理并通知请求人，告知其理由。</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lang w:val="zh-TW" w:eastAsia="zh-TW"/>
              </w:rPr>
              <w:t>2.审理责任：向被请求人送达请求人提交的请求书副本，并要求被请求人在规定的期限内提交答辩书及有关证据材料。收到答辩书后，对争议事实、证据材料进行审查，在必要时进行口头审理，由当事人双方当面陈述、进行辩论、举证、质证，以查明案情。</w:t>
            </w:r>
          </w:p>
          <w:p>
            <w:pPr>
              <w:pStyle w:val="18"/>
              <w:framePr w:wrap="auto" w:vAnchor="margin" w:hAnchor="text" w:yAlign="inline"/>
              <w:spacing w:line="283" w:lineRule="auto"/>
              <w:ind w:firstLine="420"/>
              <w:jc w:val="left"/>
              <w:rPr>
                <w:rFonts w:hint="default" w:ascii="宋体" w:hAnsi="宋体" w:eastAsia="宋体" w:cs="宋体"/>
                <w:sz w:val="20"/>
                <w:szCs w:val="20"/>
              </w:rPr>
            </w:pPr>
            <w:r>
              <w:rPr>
                <w:rFonts w:ascii="宋体" w:hAnsi="宋体" w:eastAsia="宋体" w:cs="宋体"/>
                <w:sz w:val="20"/>
                <w:szCs w:val="20"/>
                <w:lang w:val="zh-TW" w:eastAsia="zh-TW"/>
              </w:rPr>
              <w:t>3.裁决责任：根据事实和法律、法规作出决定，制作并向双方当事人送达决定书（说明作出决定的理由和依据，并告知当事人能否向法院起诉的权利及其行使诉权的期限）。</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Fonts w:ascii="宋体" w:hAnsi="宋体" w:eastAsia="宋体" w:cs="宋体"/>
                <w:sz w:val="20"/>
                <w:szCs w:val="20"/>
                <w:lang w:val="zh-TW" w:eastAsia="zh-TW"/>
              </w:rPr>
              <w:t>4.执行责任：专利侵权纠纷处理决定生效后，争议当事人应当自觉履行。市场监管部门</w:t>
            </w:r>
            <w:r>
              <w:rPr>
                <w:rFonts w:ascii="宋体" w:hAnsi="宋体" w:eastAsia="宋体" w:cs="宋体"/>
                <w:color w:val="333333"/>
                <w:sz w:val="20"/>
                <w:szCs w:val="20"/>
                <w:u w:color="333333"/>
                <w:shd w:val="clear" w:color="auto" w:fill="FFFFFF"/>
                <w:lang w:val="zh-TW" w:eastAsia="zh-TW"/>
              </w:rPr>
              <w:t>可</w:t>
            </w:r>
            <w:r>
              <w:rPr>
                <w:rFonts w:ascii="宋体" w:hAnsi="宋体" w:eastAsia="宋体" w:cs="宋体"/>
                <w:sz w:val="20"/>
                <w:szCs w:val="20"/>
                <w:lang w:val="zh-TW" w:eastAsia="zh-TW"/>
              </w:rPr>
              <w:t>以责令侵权人立即停止侵权行为，当事人不服的，可以自收到处理通知之日起十五日内依照《</w:t>
            </w:r>
            <w:r>
              <w:fldChar w:fldCharType="begin"/>
            </w:r>
            <w:r>
              <w:instrText xml:space="preserve"> HYPERLINK "https://baike.baidu.com/item/%25E4%25B8%25AD%25E5%258D%258E%25E4%25BA%25BA%25E6%25B0%2591%25E5%2585%25B1%25E5%2592%258C%25E5%259B%25BD%25E8%25A1%258C%25E6%2594%25BF%25E8%25AF%2589%25E8%25AE%25BC%25E6%25B3%2595" </w:instrText>
            </w:r>
            <w:r>
              <w:fldChar w:fldCharType="separate"/>
            </w:r>
            <w:r>
              <w:rPr>
                <w:rStyle w:val="20"/>
                <w:rFonts w:ascii="宋体" w:hAnsi="宋体" w:eastAsia="宋体" w:cs="宋体"/>
                <w:sz w:val="20"/>
                <w:szCs w:val="20"/>
              </w:rPr>
              <w:t>中华人民共和国行政诉讼法</w:t>
            </w:r>
            <w:r>
              <w:rPr>
                <w:rStyle w:val="20"/>
                <w:rFonts w:ascii="宋体" w:hAnsi="宋体" w:eastAsia="宋体" w:cs="宋体"/>
                <w:sz w:val="20"/>
                <w:szCs w:val="20"/>
              </w:rPr>
              <w:fldChar w:fldCharType="end"/>
            </w:r>
            <w:r>
              <w:rPr>
                <w:rStyle w:val="20"/>
                <w:rFonts w:ascii="宋体" w:hAnsi="宋体" w:eastAsia="宋体" w:cs="宋体"/>
                <w:sz w:val="20"/>
                <w:szCs w:val="20"/>
              </w:rPr>
              <w:t>》向人民法院起诉；侵权人期满不起诉又不停止侵权行为的，市场监管部门可以申请人民</w:t>
            </w:r>
            <w:r>
              <w:fldChar w:fldCharType="begin"/>
            </w:r>
            <w:r>
              <w:instrText xml:space="preserve"> HYPERLINK "https://baike.baidu.com/item/%25E6%25B3%2595%25E9%2599%25A2%25E5%25BC%25BA%25E5%2588%25B6%25E6%2589%25A7%25E8%25A1%258C" </w:instrText>
            </w:r>
            <w:r>
              <w:fldChar w:fldCharType="separate"/>
            </w:r>
            <w:r>
              <w:rPr>
                <w:rStyle w:val="20"/>
                <w:rFonts w:ascii="宋体" w:hAnsi="宋体" w:eastAsia="宋体" w:cs="宋体"/>
                <w:sz w:val="20"/>
                <w:szCs w:val="20"/>
              </w:rPr>
              <w:t>法院强制执行</w:t>
            </w:r>
            <w:r>
              <w:rPr>
                <w:rStyle w:val="20"/>
                <w:rFonts w:ascii="宋体" w:hAnsi="宋体" w:eastAsia="宋体" w:cs="宋体"/>
                <w:sz w:val="20"/>
                <w:szCs w:val="20"/>
              </w:rPr>
              <w:fldChar w:fldCharType="end"/>
            </w:r>
            <w:r>
              <w:rPr>
                <w:rStyle w:val="20"/>
                <w:rFonts w:ascii="宋体" w:hAnsi="宋体" w:eastAsia="宋体" w:cs="宋体"/>
                <w:sz w:val="20"/>
                <w:szCs w:val="20"/>
              </w:rPr>
              <w:t>。应当事人的请求，市场监管部门可以就侵犯专利权的赔偿数额进行调解；调解不成的，当事人可以依照《</w:t>
            </w:r>
            <w:r>
              <w:fldChar w:fldCharType="begin"/>
            </w:r>
            <w:r>
              <w:instrText xml:space="preserve"> HYPERLINK "https://baike.baidu.com/item/%25E4%25B8%25AD%25E5%258D%258E%25E4%25BA%25BA%25E6%25B0%2591%25E5%2585%25B1%25E5%2592%258C%25E5%259B%25BD%25E6%25B0%2591%25E4%25BA%258B%25E8%25AF%2589%25E8%25AE%25BC%25E6%25B3%2595" </w:instrText>
            </w:r>
            <w:r>
              <w:fldChar w:fldCharType="separate"/>
            </w:r>
            <w:r>
              <w:rPr>
                <w:rStyle w:val="20"/>
                <w:rFonts w:ascii="宋体" w:hAnsi="宋体" w:eastAsia="宋体" w:cs="宋体"/>
                <w:sz w:val="20"/>
                <w:szCs w:val="20"/>
              </w:rPr>
              <w:t>中华人民共和国民事诉讼法</w:t>
            </w:r>
            <w:r>
              <w:rPr>
                <w:rStyle w:val="20"/>
                <w:rFonts w:ascii="宋体" w:hAnsi="宋体" w:eastAsia="宋体" w:cs="宋体"/>
                <w:sz w:val="20"/>
                <w:szCs w:val="20"/>
              </w:rPr>
              <w:fldChar w:fldCharType="end"/>
            </w:r>
            <w:r>
              <w:rPr>
                <w:rStyle w:val="20"/>
                <w:rFonts w:ascii="宋体" w:hAnsi="宋体" w:eastAsia="宋体" w:cs="宋体"/>
                <w:sz w:val="20"/>
                <w:szCs w:val="20"/>
              </w:rPr>
              <w:t>》向人民法院起诉。</w:t>
            </w:r>
          </w:p>
          <w:p>
            <w:pPr>
              <w:pStyle w:val="18"/>
              <w:framePr w:wrap="auto" w:vAnchor="margin" w:hAnchor="text" w:yAlign="inline"/>
              <w:spacing w:line="283" w:lineRule="auto"/>
              <w:ind w:firstLine="420"/>
              <w:jc w:val="left"/>
              <w:rPr>
                <w:rFonts w:hint="default"/>
                <w:sz w:val="20"/>
                <w:szCs w:val="20"/>
              </w:rPr>
            </w:pPr>
            <w:r>
              <w:rPr>
                <w:rStyle w:val="20"/>
                <w:rFonts w:ascii="宋体" w:hAnsi="宋体" w:eastAsia="宋体" w:cs="宋体"/>
                <w:sz w:val="20"/>
                <w:szCs w:val="20"/>
              </w:rPr>
              <w:t>5.其他责任：法律法规规章文件规定应履行的其他责任。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对合同违法行为进行监督</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659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eastAsia="zh-TW"/>
              </w:rPr>
              <w:t>行政</w:t>
            </w:r>
            <w:r>
              <w:rPr>
                <w:rFonts w:ascii="宋体" w:hAnsi="宋体" w:eastAsia="宋体" w:cs="宋体"/>
                <w:sz w:val="20"/>
                <w:szCs w:val="20"/>
              </w:rPr>
              <w:t>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对拍卖活动实施监督管理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245"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962"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责任清单编号：4129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对涉嫌非法销售窃听窃照专用器材、“伪基站”设备进行执法检查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消费者权益保护股、市场监管综合执法大队、市场监管所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rPr>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对商标（含世界博览会标志、奥林匹克标志、特殊标志）侵权活动场所、有关物品检查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知识产权与商标股、市场监管综合执法大队、市场监管所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rPr>
              <w:t>对广告发布单位进行监督管理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行政处罚</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对涉嫌不正当竞争行为进行调查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199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无照经营场所检查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传销场所检查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扰乱粮食流通市场秩序和违法违规交易行为监督检查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lang w:val="zh-TW" w:eastAsia="zh-TW"/>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对企业公示信息情况进行抽查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tabs>
                <w:tab w:val="left" w:pos="789"/>
              </w:tabs>
              <w:ind w:firstLine="400" w:firstLineChars="200"/>
              <w:rPr>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r>
              <w:rPr>
                <w:rStyle w:val="20"/>
                <w:rFonts w:hint="eastAsia" w:ascii="宋体" w:hAnsi="宋体" w:eastAsia="宋体" w:cs="宋体"/>
                <w:sz w:val="20"/>
                <w:szCs w:val="20"/>
                <w:lang w:eastAsia="zh-CN"/>
              </w:rPr>
              <w:tab/>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旅游市场监督检查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669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汽车（二手车）市场监督检查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责任清单编号：4139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rPr>
              <w:t>对网络交易市场进行监督检查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208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对直销企业和直销员及其直销活动进行检查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对产品质量进行监督抽查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211</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对工业产品生产许可获证企业（含食品相关产品）开展监督检查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质量发展与安全监督管理股、食品生产流通股、市场监管综合执法大队、市场监管所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对棉花、纤维制品、茧丝、毛绒、麻类等产品质量实施监督检查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213</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对计量实施监督检查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对认证活动实施监督检查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215</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对特种设备安全实施监督检查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特种设备安全监察股、市场监管综合执法大、市场监管所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对商品条码实施监督检查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679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对标准的制定和实施进行监督检查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责任清单编号：4149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对能效标识的使用实施监督检查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质量发展与安全监督管理股、市场监管综合执法大队、市场监管所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219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对食品进行定期或不定期的抽验检验</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220</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对价格活动进行监督检查</w:t>
            </w:r>
          </w:p>
        </w:tc>
      </w:tr>
      <w:tr>
        <w:tblPrEx>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683</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对为药品研制、生产、经营、使用提供产品或者服务的单位和个人进行延伸检查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684</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药品上市许可持有人、药品生产企业、药品经营企业和药物非临床安全性评价研究机构、药物临床试验机构等遵守药品生产质量管理规范、药品经营质量管理规范、药物非临床研究质量管理规范、药物临床试验质量管理规范等情况的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shd w:val="clear" w:color="auto" w:fill="CED7E7"/>
          <w:tblLayout w:type="fixed"/>
          <w:tblCellMar>
            <w:top w:w="0" w:type="dxa"/>
            <w:left w:w="10" w:type="dxa"/>
            <w:bottom w:w="0" w:type="dxa"/>
            <w:right w:w="10" w:type="dxa"/>
          </w:tblCellMar>
        </w:tblPrEx>
        <w:trPr>
          <w:trHeight w:val="145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对食品安全进行监督检查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食品生产流通股、餐饮股、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对涉嫌专利违法行为的场所实施现场检查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知识产权与商标股、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687</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对水效标识进行监督检查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标准计量与认证认可股、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688</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对药品研制、注册、生产、经营和使用对等活动的监督检查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689</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对医疗器械注册、备案、生产、经营、使用活动的监督检查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责任清单编号：4159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690</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对化妆品注册、备案、生产、经营、使用活动的监督检查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特殊食品与化妆品监督管理股、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检查责任：市场监督管理机关依据监督检查职权，或者通过投诉、申诉、举报、其他机关移送、上级机关交办等途径发现、查处违法行为。</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处置责任：依据《市场监督管理行政处罚程序暂行规定》等相关规定，按照行政处罚一般程序或简易程序进行调查处理。对于不属于自己管辖或属于其他行政机关管辖或违法行为涉嫌犯罪的案件，应当依法移送其他有关机关。</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信息公开责任：按照相关规定办理信息公开事项。</w:t>
            </w:r>
          </w:p>
          <w:p>
            <w:pPr>
              <w:pStyle w:val="18"/>
              <w:framePr w:wrap="auto" w:vAnchor="margin" w:hAnchor="text" w:yAlign="inline"/>
              <w:spacing w:line="283" w:lineRule="auto"/>
              <w:ind w:firstLine="420"/>
              <w:jc w:val="left"/>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691</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对特种设备安全违法行为举报给予奖励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特种设备安全股、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制定方案责任：在征求有关部门和单位意见的基础上，科学制定本单位具体的奖励办法。</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组织推荐责任：严格按照奖励办法规定的条件、程序，组织奖励工作。</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审核公示责任：办案机构初审后，由分管局领导审核，审核结果不得向内部科室和社会公示，严格保护举报人隐私。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表彰责任：按程序报经批准后，按标准发放奖励，在发放奖励过程中要注意为举报人保密。</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对向执法机关检举、揭发违反《直销管理条例》《禁止传销条例》违法行为的人民群众，经查实后给予的奖励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制定方案责任：在征求有关部门和单位意见的基础上，科学制定本单位具体的奖励办法。</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组织推荐责任：严格按照奖励办法规定的条件、程序，组织奖励工作。</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审核公示责任：办案机构初审后，由分管局领导审核，审核结果不得向内部科室和社会公示，严格保护举报人隐私。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表彰责任：按程序报经批准后，按标准发放奖励，在发放奖励过程中要注意为举报人保密。</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对食品安全违法行为举报给予奖励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食品生产流通监督管理股、餐饮服务食品监督管理股、药品医疗器械监督管理股、市场监管理所、市场监管综合执法大队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制定方案责任：在征求有关部门和单位意见的基础上，科学制定本单位具体的奖励办法。</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组织推荐责任：严格按照奖励办法规定的条件、程序，组织奖励工作。</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审核公示责任：办案机构初审后，由分管局领导审核，审核结果不得向内部科室和社会公示，严格保护举报人隐私。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表彰责任：按程序报经批准后，按标准发放奖励，在发放奖励过程中要注意为举报人保密。</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99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行政奖励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对价格违法行为举报给予奖励</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制定方案责任：在征求有关部门和单位意见的基础上，科学制定本单位具体的奖励办法。</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组织推荐责任：严格按照奖励办法规定的条件、程序，组织奖励工作。</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审核公示责任：办案机构初审后，由分管局领导审核，审核结果不得向内部科室和社会公示，严格保护举报人隐私。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表彰责任：按程序报经批准后，按标准发放奖励，在发放奖励过程中要注意为举报人保密。</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695</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227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对特殊标志使用人书面使用合同进行备案存查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公平交易股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存查责任：对特殊标志的使用人所报合同副本存查。</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调解责任：对特殊标志使用人投诉其使用权被侵害的调解。</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3.</w:t>
            </w:r>
            <w:r>
              <w:rPr>
                <w:rStyle w:val="20"/>
                <w:rFonts w:ascii="宋体" w:hAnsi="宋体" w:eastAsia="宋体" w:cs="宋体"/>
                <w:sz w:val="20"/>
                <w:szCs w:val="20"/>
              </w:rPr>
              <w:t>其他责任：其他法律法规规章文件规定应履行的责任。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 xml:space="preserve">责任清单编号：4165 </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696</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228</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对企业经营异常名录进行管理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公示责任：公示工商机关在履行职责过程中产生的企业部分信息。</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责令限期履行公示义务责任：工商行政管理部门发现企业未依照《企业信息公示暂行条例》第十条第一款规定履行公示义务的，应当责令其限期履行。</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公示信息处理责任：接到举报的工商行政管理部门应当自接到举报材料之日起</w:t>
            </w:r>
            <w:r>
              <w:rPr>
                <w:rStyle w:val="19"/>
                <w:rFonts w:ascii="宋体" w:hAnsi="宋体" w:eastAsia="宋体" w:cs="宋体"/>
                <w:sz w:val="20"/>
                <w:szCs w:val="20"/>
              </w:rPr>
              <w:t>20</w:t>
            </w:r>
            <w:r>
              <w:rPr>
                <w:rStyle w:val="20"/>
                <w:rFonts w:ascii="宋体" w:hAnsi="宋体" w:eastAsia="宋体" w:cs="宋体"/>
                <w:sz w:val="20"/>
                <w:szCs w:val="20"/>
              </w:rPr>
              <w:t>个工作日内进行核查，予以处理，并将处理情况书面告知举报人；公民、法人或者其他组织对依照本条例规定公示的企业信息有疑问的，可以向政府部门申请查询，收到查询申请的政府部门应当自收到申请之日起</w:t>
            </w:r>
            <w:r>
              <w:rPr>
                <w:rStyle w:val="19"/>
                <w:rFonts w:ascii="宋体" w:hAnsi="宋体" w:eastAsia="宋体" w:cs="宋体"/>
                <w:sz w:val="20"/>
                <w:szCs w:val="20"/>
              </w:rPr>
              <w:t>20</w:t>
            </w:r>
            <w:r>
              <w:rPr>
                <w:rStyle w:val="20"/>
                <w:rFonts w:ascii="宋体" w:hAnsi="宋体" w:eastAsia="宋体" w:cs="宋体"/>
                <w:sz w:val="20"/>
                <w:szCs w:val="20"/>
              </w:rPr>
              <w:t>个工作日内书面答复申请人。</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其他责任：其他法律法规规章规定应履行的责任。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责任清单编号：4166</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697</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229</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对严重违法失信企业名单进行管理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登记注册和信用监督管理股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公告提示责任：对被列入经营异常名录届满</w:t>
            </w:r>
            <w:r>
              <w:rPr>
                <w:rStyle w:val="19"/>
                <w:rFonts w:ascii="宋体" w:hAnsi="宋体" w:eastAsia="宋体" w:cs="宋体"/>
                <w:sz w:val="20"/>
                <w:szCs w:val="20"/>
              </w:rPr>
              <w:t>3</w:t>
            </w:r>
            <w:r>
              <w:rPr>
                <w:rStyle w:val="20"/>
                <w:rFonts w:ascii="宋体" w:hAnsi="宋体" w:eastAsia="宋体" w:cs="宋体"/>
                <w:sz w:val="20"/>
                <w:szCs w:val="20"/>
              </w:rPr>
              <w:t>年前</w:t>
            </w:r>
            <w:r>
              <w:rPr>
                <w:rStyle w:val="19"/>
                <w:rFonts w:ascii="宋体" w:hAnsi="宋体" w:eastAsia="宋体" w:cs="宋体"/>
                <w:sz w:val="20"/>
                <w:szCs w:val="20"/>
              </w:rPr>
              <w:t>60</w:t>
            </w:r>
            <w:r>
              <w:rPr>
                <w:rStyle w:val="20"/>
                <w:rFonts w:ascii="宋体" w:hAnsi="宋体" w:eastAsia="宋体" w:cs="宋体"/>
                <w:sz w:val="20"/>
                <w:szCs w:val="20"/>
              </w:rPr>
              <w:t>日内，通过企业信用信息公示系统以公告方式提示其履行相关义务。</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列入责任：届满</w:t>
            </w:r>
            <w:r>
              <w:rPr>
                <w:rStyle w:val="19"/>
                <w:rFonts w:ascii="宋体" w:hAnsi="宋体" w:eastAsia="宋体" w:cs="宋体"/>
                <w:sz w:val="20"/>
                <w:szCs w:val="20"/>
              </w:rPr>
              <w:t>3</w:t>
            </w:r>
            <w:r>
              <w:rPr>
                <w:rStyle w:val="20"/>
                <w:rFonts w:ascii="宋体" w:hAnsi="宋体" w:eastAsia="宋体" w:cs="宋体"/>
                <w:sz w:val="20"/>
                <w:szCs w:val="20"/>
              </w:rPr>
              <w:t>年仍未履行公示义务的，将其列入严重违法企业名单，并通过企业信用信息公示系统向社会公示。</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移出责任：企业自被列入严重违法企业名单之日起满</w:t>
            </w:r>
            <w:r>
              <w:rPr>
                <w:rStyle w:val="19"/>
                <w:rFonts w:ascii="宋体" w:hAnsi="宋体" w:eastAsia="宋体" w:cs="宋体"/>
                <w:sz w:val="20"/>
                <w:szCs w:val="20"/>
              </w:rPr>
              <w:t>5</w:t>
            </w:r>
            <w:r>
              <w:rPr>
                <w:rStyle w:val="20"/>
                <w:rFonts w:ascii="宋体" w:hAnsi="宋体" w:eastAsia="宋体" w:cs="宋体"/>
                <w:sz w:val="20"/>
                <w:szCs w:val="20"/>
              </w:rPr>
              <w:t>年未再发生《企业信息公示暂行条例》第十七条第一款规定情形的，由国务院工商行政管理部门或者省、自治区、直辖市人民政府工商行政管理部门移出严重违法企业名单。</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其他责任：其他法律法规规章规定应履行的责任。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责任清单编号：4167</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698</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232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对社会公用计量器具标准进行考核</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受理责任：公示应当提交的材料。对申请材料进行初审，符合计量标准考核规范要求的，受理申请，列入社会公用计量标准考核（复查）计划；申请材料不齐全或者不符合要求的，当场或者在</w:t>
            </w:r>
            <w:r>
              <w:rPr>
                <w:rStyle w:val="19"/>
                <w:rFonts w:ascii="宋体" w:hAnsi="宋体" w:eastAsia="宋体" w:cs="宋体"/>
                <w:sz w:val="20"/>
                <w:szCs w:val="20"/>
              </w:rPr>
              <w:t>5</w:t>
            </w:r>
            <w:r>
              <w:rPr>
                <w:rStyle w:val="20"/>
                <w:rFonts w:ascii="宋体" w:hAnsi="宋体" w:eastAsia="宋体" w:cs="宋体"/>
                <w:sz w:val="20"/>
                <w:szCs w:val="20"/>
              </w:rPr>
              <w:t>个工作日内一次告知申请人需要补正的材料。</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．考核责任：组织有关专家成立考核组，对社会公用计量标准进行考核，并由其出具考评意见。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．决定责任：对考评结果进行审核，审核合格的，签发社会公用计量标准考核证书；不合格的，发送不予行政许可决定书。</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4</w:t>
            </w:r>
            <w:r>
              <w:rPr>
                <w:rStyle w:val="20"/>
                <w:rFonts w:ascii="宋体" w:hAnsi="宋体" w:eastAsia="宋体" w:cs="宋体"/>
                <w:sz w:val="20"/>
                <w:szCs w:val="20"/>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责任清单编号：4168</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699</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234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对企事业单位计量器具检定进行授权</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标准计量与认证认可股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rPr>
            </w:pPr>
            <w:r>
              <w:rPr>
                <w:rStyle w:val="19"/>
                <w:rFonts w:ascii="宋体" w:hAnsi="宋体" w:eastAsia="宋体" w:cs="宋体"/>
              </w:rPr>
              <w:t>1.</w:t>
            </w:r>
            <w:r>
              <w:rPr>
                <w:rStyle w:val="20"/>
                <w:rFonts w:ascii="宋体" w:hAnsi="宋体" w:eastAsia="宋体" w:cs="宋体"/>
              </w:rPr>
              <w:t>受理责任：公示应当提交的材料，对申请资料进行初审，申请资料齐全并符合要求的，受理申请；申请材料不齐全或者不符合要求的，当场或者在</w:t>
            </w:r>
            <w:r>
              <w:rPr>
                <w:rStyle w:val="19"/>
                <w:rFonts w:ascii="宋体" w:hAnsi="宋体" w:eastAsia="宋体" w:cs="宋体"/>
              </w:rPr>
              <w:t>5</w:t>
            </w:r>
            <w:r>
              <w:rPr>
                <w:rStyle w:val="20"/>
                <w:rFonts w:ascii="宋体" w:hAnsi="宋体" w:eastAsia="宋体" w:cs="宋体"/>
              </w:rPr>
              <w:t>个工作日内一次告知申请人需要补正的全部内容。</w:t>
            </w:r>
          </w:p>
          <w:p>
            <w:pPr>
              <w:pStyle w:val="18"/>
              <w:framePr w:wrap="auto" w:vAnchor="margin" w:hAnchor="text" w:yAlign="inline"/>
              <w:spacing w:line="283" w:lineRule="auto"/>
              <w:ind w:firstLine="420"/>
              <w:rPr>
                <w:rStyle w:val="19"/>
                <w:rFonts w:hint="default" w:ascii="宋体" w:hAnsi="宋体" w:eastAsia="宋体" w:cs="宋体"/>
              </w:rPr>
            </w:pPr>
            <w:r>
              <w:rPr>
                <w:rStyle w:val="19"/>
                <w:rFonts w:ascii="宋体" w:hAnsi="宋体" w:eastAsia="宋体" w:cs="宋体"/>
              </w:rPr>
              <w:t>2</w:t>
            </w:r>
            <w:r>
              <w:rPr>
                <w:rStyle w:val="20"/>
                <w:rFonts w:ascii="宋体" w:hAnsi="宋体" w:eastAsia="宋体" w:cs="宋体"/>
              </w:rPr>
              <w:t>．审查责任：委托相关单位对申请审查的企事业进行审查，审查合格的，由其填写审查意见。</w:t>
            </w:r>
          </w:p>
          <w:p>
            <w:pPr>
              <w:pStyle w:val="18"/>
              <w:framePr w:wrap="auto" w:vAnchor="margin" w:hAnchor="text" w:yAlign="inline"/>
              <w:spacing w:line="283" w:lineRule="auto"/>
              <w:ind w:firstLine="420"/>
              <w:rPr>
                <w:rStyle w:val="19"/>
                <w:rFonts w:hint="default" w:ascii="宋体" w:hAnsi="宋体" w:eastAsia="宋体" w:cs="宋体"/>
              </w:rPr>
            </w:pPr>
            <w:r>
              <w:rPr>
                <w:rStyle w:val="19"/>
                <w:rFonts w:ascii="宋体" w:hAnsi="宋体" w:eastAsia="宋体" w:cs="宋体"/>
              </w:rPr>
              <w:t>3</w:t>
            </w:r>
            <w:r>
              <w:rPr>
                <w:rStyle w:val="20"/>
                <w:rFonts w:ascii="宋体" w:hAnsi="宋体" w:eastAsia="宋体" w:cs="宋体"/>
              </w:rPr>
              <w:t>．决定责任：对审查结果进行审核，审核合格的，签发授权证书；审核不合格的，发送不合格通知书。</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rPr>
              <w:t>4</w:t>
            </w:r>
            <w:r>
              <w:rPr>
                <w:rStyle w:val="20"/>
                <w:rFonts w:ascii="宋体" w:hAnsi="宋体" w:eastAsia="宋体" w:cs="宋体"/>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责任清单编号：4169</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700</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237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对食品安全监督抽查的结果予以公告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食品生产流通监督管理股、餐饮服务食品监督管理股、药品医疗器械监督管理股、市场监管所、市场监管综合执法大队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7987"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1.拟定计划责任：制定食品、药品、医疗器械、化妆品抽样检验年度计划，并结合实际情况制定抽样检验工作方案。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2.组织实施责任：可以自行抽样或者委托承担检验任务的技术机构抽样，由承检机构在规定时间内出具检验报告。检验结论要按相关要求告知被抽样食品、药品、医疗器械、化妆品的生产经营者，并告知其依法享有的权利。被抽样生产经营者有异议的，可以提出复检（复验）申请。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3.处置责任：根据检验结果，采取相应的核查处置措施。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4.信息公开责任：按照有关规定公开监督抽检结果以及核查处置的相关信息。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5.其他责任：法律法规规章文件规定应履行的其他责任。</w:t>
            </w:r>
          </w:p>
          <w:p>
            <w:pPr>
              <w:pStyle w:val="18"/>
              <w:framePr w:wrap="auto" w:vAnchor="margin" w:hAnchor="text" w:yAlign="inline"/>
              <w:spacing w:line="283" w:lineRule="auto"/>
              <w:ind w:firstLine="420"/>
              <w:rPr>
                <w:rFonts w:hint="default"/>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责任清单编号：4170</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701</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242</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对食品生产经营者自建网站交易进行备案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1.受理责任：公示应当提交的材料，一次性告知补正材料，依法受理或不予受理（不予受理应当告知理由）。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2.审查责任：对申请材料进行审查，提出审核意见。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3.决定责任：在规定时限内作出准予备案或者不予备案决定，准予备案的，发给备案凭证；不予备案的，说明理由。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 xml:space="preserve">4.事后监管责任：建立实施监督管理的运行机制和管理制度，开展定期和不定期检查，依法采取相关处置措施。 </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5.其他责任：法律法规规章文件规定应履行的其他责任。</w:t>
            </w:r>
          </w:p>
          <w:p>
            <w:pPr>
              <w:pStyle w:val="18"/>
              <w:framePr w:wrap="auto" w:vAnchor="margin" w:hAnchor="text" w:yAlign="inline"/>
              <w:spacing w:line="283" w:lineRule="auto"/>
              <w:ind w:firstLine="420"/>
              <w:jc w:val="left"/>
              <w:rPr>
                <w:rStyle w:val="19"/>
                <w:rFonts w:hint="default" w:ascii="宋体" w:hAnsi="宋体" w:eastAsia="宋体" w:cs="宋体"/>
                <w:sz w:val="20"/>
                <w:szCs w:val="20"/>
              </w:rPr>
            </w:pPr>
            <w:r>
              <w:rPr>
                <w:rStyle w:val="19"/>
                <w:rFonts w:ascii="宋体" w:hAnsi="宋体" w:eastAsia="宋体" w:cs="宋体"/>
                <w:sz w:val="20"/>
                <w:szCs w:val="20"/>
              </w:rPr>
              <w:t>6.</w:t>
            </w:r>
            <w:r>
              <w:rPr>
                <w:rStyle w:val="19"/>
                <w:rFonts w:ascii="宋体" w:hAnsi="宋体" w:eastAsia="宋体" w:cs="宋体"/>
                <w:sz w:val="20"/>
                <w:szCs w:val="20"/>
                <w:lang w:val="zh-TW" w:eastAsia="zh-TW"/>
              </w:rPr>
              <w:t>公开责任：自完成备案后</w:t>
            </w:r>
            <w:r>
              <w:rPr>
                <w:rStyle w:val="19"/>
                <w:rFonts w:ascii="宋体" w:hAnsi="宋体" w:eastAsia="宋体" w:cs="宋体"/>
                <w:sz w:val="20"/>
                <w:szCs w:val="20"/>
              </w:rPr>
              <w:t>7</w:t>
            </w:r>
            <w:r>
              <w:rPr>
                <w:rStyle w:val="19"/>
                <w:rFonts w:ascii="宋体" w:hAnsi="宋体" w:eastAsia="宋体" w:cs="宋体"/>
                <w:sz w:val="20"/>
                <w:szCs w:val="20"/>
                <w:lang w:val="zh-TW" w:eastAsia="zh-TW"/>
              </w:rPr>
              <w:t>个工作日内向社会公开相关备案信息。</w:t>
            </w:r>
          </w:p>
          <w:p>
            <w:pPr>
              <w:pStyle w:val="18"/>
              <w:framePr w:wrap="auto" w:vAnchor="margin" w:hAnchor="text" w:yAlign="inline"/>
              <w:spacing w:line="283" w:lineRule="auto"/>
              <w:rPr>
                <w:rFonts w:hint="default"/>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责任清单编号：4171</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702</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244</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rPr>
              <w:t>对食品小作坊、小经营店进行备案</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食品生产流通监督管理股、餐饮服务食品监督管理股、市场监管所、市场监管综合执法大队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419" w:hRule="exac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 xml:space="preserve">1.受理责任：公示应当提交的材料，一次性告知补正材料，依法受理或不予受理（不予受理应当告知理由）。 </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 xml:space="preserve">2.审查责任：对申请材料进行审查，提出审核意见。 </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 xml:space="preserve">3.决定责任：在承诺时限内作出行政许可或者不予行政许可的决定，并签发营业执照(注销登记签发准予注销通知书)或者出具不予行政许可决定书。 </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 xml:space="preserve">4.事后监管责任：建立实施监督管理的运行机制和管理制度，开展定期和不定期检查，依法采取相关处置措施。 </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 xml:space="preserve">5.其他责任：法律法规规章文件规定应履行的其他责任。 </w:t>
            </w:r>
          </w:p>
          <w:p>
            <w:pPr>
              <w:pStyle w:val="18"/>
              <w:framePr w:wrap="auto" w:vAnchor="margin" w:hAnchor="text" w:yAlign="inline"/>
              <w:spacing w:line="283" w:lineRule="auto"/>
              <w:ind w:firstLine="420"/>
              <w:rPr>
                <w:rFonts w:hint="default"/>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责任清单编号：4172</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703</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296</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药品监督管理部门对疫苗质量管理存在安全隐患，疫苗上市许可持有人等未及时采取措施消除的，采取责任约谈、限期整改等措施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立项责任：发现疫苗质量管理存在安全隐患，疫苗上市许可持有人等未及时采取措施消除的，决定是否立项。</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调查责任：对立案的案件及时组织调查取证，与疫苗上市许可持有人等当事人有直接利害关系的应当回避。执法人员不得少于两人，询问或者检查应当制作笔录。告知当事人具有陈述、申辩或者申请听证的权利，并听取当事人陈述、申辩或者听证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审查责任：对疫苗上市许可持有人等当事人违法事实、证据、调查取证程序、法律适用依据，以及当事人陈述、申辩或者听证意见等进行审查，提出处理意见。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约谈责任：经审查，认为应当采取责任约谈、限期整改等措施的，向局领导书面报告，载明当事人的违法事实、证据，拟采取责任约谈、限期整改等措施的理由及依据，由局领导决定是否采取责任约谈、限期整改等措施。对决定采取责任约谈、限期整改等措施的，按照法定程序实施。</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责任清单编号：4173</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704</w:t>
            </w:r>
            <w:r>
              <w:rPr>
                <w:rFonts w:ascii="宋体" w:hAnsi="宋体" w:eastAsia="宋体" w:cs="宋体"/>
                <w:color w:val="000000" w:themeColor="text1"/>
                <w:sz w:val="20"/>
                <w:szCs w:val="20"/>
              </w:rPr>
              <w:t>号省级权力清单编号：</w:t>
            </w:r>
            <w:r>
              <w:rPr>
                <w:rFonts w:hint="eastAsia" w:ascii="宋体" w:hAnsi="宋体" w:eastAsia="宋体" w:cs="宋体"/>
                <w:color w:val="000000" w:themeColor="text1"/>
                <w:sz w:val="20"/>
                <w:szCs w:val="20"/>
              </w:rPr>
              <w:t>297</w:t>
            </w:r>
            <w:r>
              <w:rPr>
                <w:rFonts w:ascii="宋体" w:hAnsi="宋体" w:eastAsia="宋体" w:cs="宋体"/>
                <w:color w:val="000000" w:themeColor="text1"/>
                <w:sz w:val="20"/>
                <w:szCs w:val="20"/>
              </w:rPr>
              <w:t>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66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药品监督管理部门对违反《药品流通监督管理办法》第二十三条至第二十七条的，责令限期改正，情节严重的，给予通报</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kern w:val="0"/>
                <w:sz w:val="20"/>
                <w:szCs w:val="20"/>
              </w:rPr>
              <w:t>药品医疗器械监督管理股、市场监管综合执法大队</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8416"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立项责任：发现医疗机构违反《药品流通监督管理办法》第二十三条至第二十七条规定情形的，决定是否立案。</w:t>
            </w:r>
          </w:p>
          <w:p>
            <w:pPr>
              <w:pStyle w:val="18"/>
              <w:framePr w:wrap="auto" w:vAnchor="margin" w:hAnchor="text" w:yAlign="inline"/>
              <w:spacing w:line="283" w:lineRule="auto"/>
              <w:ind w:firstLine="400" w:firstLineChars="20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调查责任：对立案的案件及时组织调查取证，与当事人有直接利害关系的应当回避。执法人员不得少于两人，询问或者检查应当制作笔录。告知当事人具有陈述、申辩或者申请听证的权利，并听取当事人陈述、申辩或者听证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审查责任：对药品使用单位违法事实、证据、调查取证程序、法律适用依据，以及当事人陈述、申辩或者听证意见等进行审查，提出处理意见。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通报责任：根据审查情况，依照内部管理程序报批，决定是否作出给予责令改正、通报。决定作出责令改正、通报的，按照法定程序实施责令改正、予以通报，并将处理通知书抄送该医疗机构主管部门。</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责任清单编号：4174</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705</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7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ind w:firstLine="400" w:firstLineChars="200"/>
              <w:textAlignment w:val="center"/>
              <w:rPr>
                <w:rFonts w:ascii="宋体" w:hAnsi="宋体" w:eastAsia="宋体" w:cs="宋体"/>
                <w:color w:val="000000"/>
                <w:sz w:val="20"/>
                <w:szCs w:val="20"/>
              </w:rPr>
            </w:pPr>
            <w:r>
              <w:rPr>
                <w:rFonts w:hint="eastAsia" w:ascii="宋体" w:hAnsi="宋体" w:eastAsia="宋体" w:cs="宋体"/>
                <w:color w:val="000000"/>
                <w:sz w:val="20"/>
                <w:szCs w:val="20"/>
              </w:rPr>
              <w:t>对许可颁发、日常监督检查结果、违法行为查处等情况向社会公布，依法实施联合惩戒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立项责任：发现医疗机构违反《药品流通监督管理办法》第二十三条至第二十七条规定情形的，决定是否立案。</w:t>
            </w:r>
          </w:p>
          <w:p>
            <w:pPr>
              <w:pStyle w:val="18"/>
              <w:framePr w:wrap="auto" w:vAnchor="margin" w:hAnchor="text" w:yAlign="inline"/>
              <w:spacing w:line="283" w:lineRule="auto"/>
              <w:ind w:firstLine="400" w:firstLineChars="20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调查责任：对立案的案件及时组织调查取证，与当事人有直接利害关系的应当回避。执法人员不得少于两人，询问或者检查应当制作笔录。告知当事人具有陈述、申辩或者申请听证的权利，并听取当事人陈述、申辩或者听证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审查责任：对药品使用单位违法事实、证据、调查取证程序、法律适用依据，以及当事人陈述、申辩或者听证意见等进行审查，提出处理意见。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通报责任：根据审查情况，依照内部管理程序报批，决定是否作出给予责令改正、通报。决定作出责令改正、通报的，按照法定程序实施责令改正、予以通报，并将处理通知书抄送该医疗机构主管部门。</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r>
        <w:rPr>
          <w:sz w:val="20"/>
          <w:szCs w:val="20"/>
        </w:rPr>
        <w:br w:type="page"/>
      </w:r>
    </w:p>
    <w:tbl>
      <w:tblPr>
        <w:tblStyle w:val="17"/>
        <w:tblW w:w="9184" w:type="dxa"/>
        <w:jc w:val="center"/>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85"/>
        <w:gridCol w:w="749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序号</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仿宋_GB2312"/>
                <w:szCs w:val="21"/>
              </w:rPr>
              <w:t>责任清单编号：4175</w:t>
            </w:r>
            <w:r>
              <w:rPr>
                <w:rFonts w:ascii="宋体" w:hAnsi="宋体" w:eastAsia="宋体" w:cs="宋体"/>
                <w:color w:val="000000" w:themeColor="text1"/>
                <w:sz w:val="20"/>
                <w:szCs w:val="20"/>
              </w:rPr>
              <w:t>部门责任清单编号：</w:t>
            </w:r>
            <w:r>
              <w:rPr>
                <w:rFonts w:hint="eastAsia" w:ascii="宋体" w:hAnsi="宋体" w:eastAsia="宋体" w:cs="宋体"/>
                <w:color w:val="000000" w:themeColor="text1"/>
                <w:sz w:val="20"/>
                <w:szCs w:val="20"/>
              </w:rPr>
              <w:t>706</w:t>
            </w:r>
            <w:r>
              <w:rPr>
                <w:rFonts w:ascii="宋体" w:hAnsi="宋体" w:eastAsia="宋体" w:cs="宋体"/>
                <w:color w:val="000000" w:themeColor="text1"/>
                <w:sz w:val="20"/>
                <w:szCs w:val="20"/>
              </w:rPr>
              <w:t>号省级权力清单编号：号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权力类型</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sz w:val="20"/>
                <w:szCs w:val="20"/>
              </w:rPr>
            </w:pPr>
            <w:r>
              <w:rPr>
                <w:rFonts w:hint="eastAsia" w:ascii="宋体" w:hAnsi="宋体" w:eastAsia="宋体" w:cs="宋体"/>
                <w:color w:val="000000"/>
                <w:kern w:val="0"/>
                <w:sz w:val="20"/>
                <w:szCs w:val="20"/>
              </w:rPr>
              <w:t>其他行政权力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1678"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eastAsia="宋体"/>
                <w:sz w:val="20"/>
                <w:szCs w:val="20"/>
              </w:rPr>
            </w:pPr>
            <w:r>
              <w:rPr>
                <w:rFonts w:ascii="宋体" w:hAnsi="宋体" w:eastAsia="宋体" w:cs="宋体"/>
                <w:sz w:val="20"/>
                <w:szCs w:val="20"/>
                <w:lang w:val="zh-TW"/>
              </w:rPr>
              <w:t>权力名称</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对已经备案的资料不符合要求的处理</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74"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责任主体</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widowControl/>
              <w:jc w:val="center"/>
              <w:textAlignment w:val="center"/>
              <w:rPr>
                <w:rFonts w:ascii="宋体" w:hAnsi="宋体" w:eastAsia="宋体" w:cs="宋体"/>
                <w:color w:val="000000"/>
                <w:sz w:val="20"/>
                <w:szCs w:val="20"/>
              </w:rPr>
            </w:pPr>
            <w:r>
              <w:rPr>
                <w:rFonts w:hint="eastAsia" w:ascii="宋体" w:hAnsi="宋体" w:eastAsia="宋体" w:cs="宋体"/>
                <w:color w:val="000000"/>
                <w:sz w:val="20"/>
                <w:szCs w:val="20"/>
              </w:rPr>
              <w:t>药品医疗器械监督管理股、</w:t>
            </w:r>
            <w:r>
              <w:rPr>
                <w:rFonts w:hint="eastAsia" w:ascii="宋体" w:hAnsi="宋体" w:eastAsia="宋体" w:cs="宋体"/>
                <w:color w:val="000000"/>
                <w:kern w:val="0"/>
                <w:sz w:val="20"/>
                <w:szCs w:val="20"/>
              </w:rPr>
              <w:t>市场监管综合执法大队、市场监管所</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5859"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责任事项</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1.</w:t>
            </w:r>
            <w:r>
              <w:rPr>
                <w:rStyle w:val="20"/>
                <w:rFonts w:ascii="宋体" w:hAnsi="宋体" w:eastAsia="宋体" w:cs="宋体"/>
                <w:sz w:val="20"/>
                <w:szCs w:val="20"/>
              </w:rPr>
              <w:t>立项责任：发现医疗机构违反《药品流通监督管理办法》第二十三条至第二十七条规定情形的，决定是否立案。</w:t>
            </w:r>
          </w:p>
          <w:p>
            <w:pPr>
              <w:pStyle w:val="18"/>
              <w:framePr w:wrap="auto" w:vAnchor="margin" w:hAnchor="text" w:yAlign="inline"/>
              <w:spacing w:line="283" w:lineRule="auto"/>
              <w:ind w:firstLine="400" w:firstLineChars="200"/>
              <w:rPr>
                <w:rStyle w:val="19"/>
                <w:rFonts w:hint="default" w:ascii="宋体" w:hAnsi="宋体" w:eastAsia="宋体" w:cs="宋体"/>
                <w:sz w:val="20"/>
                <w:szCs w:val="20"/>
              </w:rPr>
            </w:pPr>
            <w:r>
              <w:rPr>
                <w:rStyle w:val="19"/>
                <w:rFonts w:ascii="宋体" w:hAnsi="宋体" w:eastAsia="宋体" w:cs="宋体"/>
                <w:sz w:val="20"/>
                <w:szCs w:val="20"/>
              </w:rPr>
              <w:t>2.</w:t>
            </w:r>
            <w:r>
              <w:rPr>
                <w:rStyle w:val="20"/>
                <w:rFonts w:ascii="宋体" w:hAnsi="宋体" w:eastAsia="宋体" w:cs="宋体"/>
                <w:sz w:val="20"/>
                <w:szCs w:val="20"/>
              </w:rPr>
              <w:t>调查责任：对立案的案件及时组织调查取证，与当事人有直接利害关系的应当回避。执法人员不得少于两人，询问或者检查应当制作笔录。告知当事人具有陈述、申辩或者申请听证的权利，并听取当事人陈述、申辩或者听证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3.</w:t>
            </w:r>
            <w:r>
              <w:rPr>
                <w:rStyle w:val="20"/>
                <w:rFonts w:ascii="宋体" w:hAnsi="宋体" w:eastAsia="宋体" w:cs="宋体"/>
                <w:sz w:val="20"/>
                <w:szCs w:val="20"/>
              </w:rPr>
              <w:t>审查责任：对药品使用单位违法事实、证据、调查取证程序、法律适用依据，以及当事人陈述、申辩或者听证意见等进行审查，提出处理意见。</w:t>
            </w:r>
          </w:p>
          <w:p>
            <w:pPr>
              <w:pStyle w:val="18"/>
              <w:framePr w:wrap="auto" w:vAnchor="margin" w:hAnchor="text" w:yAlign="inline"/>
              <w:spacing w:line="283" w:lineRule="auto"/>
              <w:ind w:firstLine="420"/>
              <w:rPr>
                <w:rStyle w:val="19"/>
                <w:rFonts w:hint="default" w:ascii="宋体" w:hAnsi="宋体" w:eastAsia="宋体" w:cs="宋体"/>
                <w:sz w:val="20"/>
                <w:szCs w:val="20"/>
              </w:rPr>
            </w:pPr>
            <w:r>
              <w:rPr>
                <w:rStyle w:val="19"/>
                <w:rFonts w:ascii="宋体" w:hAnsi="宋体" w:eastAsia="宋体" w:cs="宋体"/>
                <w:sz w:val="20"/>
                <w:szCs w:val="20"/>
              </w:rPr>
              <w:t>4.</w:t>
            </w:r>
            <w:r>
              <w:rPr>
                <w:rStyle w:val="20"/>
                <w:rFonts w:ascii="宋体" w:hAnsi="宋体" w:eastAsia="宋体" w:cs="宋体"/>
                <w:sz w:val="20"/>
                <w:szCs w:val="20"/>
              </w:rPr>
              <w:t>通报责任：根据审查情况，依照内部管理程序报批，决定是否作出给予责令改正、通报。决定作出责令改正、通报的，按照法定程序实施责令改正、予以通报，并将处理通知书抄送该医疗机构主管部门。</w:t>
            </w:r>
          </w:p>
          <w:p>
            <w:pPr>
              <w:pStyle w:val="18"/>
              <w:framePr w:wrap="auto" w:vAnchor="margin" w:hAnchor="text" w:yAlign="inline"/>
              <w:spacing w:line="283" w:lineRule="auto"/>
              <w:ind w:firstLine="420"/>
              <w:rPr>
                <w:rFonts w:hint="default"/>
                <w:sz w:val="20"/>
                <w:szCs w:val="20"/>
              </w:rPr>
            </w:pPr>
            <w:r>
              <w:rPr>
                <w:rStyle w:val="19"/>
                <w:rFonts w:ascii="宋体" w:hAnsi="宋体" w:eastAsia="宋体" w:cs="宋体"/>
                <w:sz w:val="20"/>
                <w:szCs w:val="20"/>
              </w:rPr>
              <w:t>5.</w:t>
            </w:r>
            <w:r>
              <w:rPr>
                <w:rStyle w:val="20"/>
                <w:rFonts w:ascii="宋体" w:hAnsi="宋体" w:eastAsia="宋体" w:cs="宋体"/>
                <w:sz w:val="20"/>
                <w:szCs w:val="20"/>
              </w:rPr>
              <w:t>其他责任：法律法规规章文件规定应履行的其他责任。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603"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追责情形</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ind w:firstLine="420"/>
              <w:rPr>
                <w:rFonts w:hint="default"/>
                <w:sz w:val="20"/>
                <w:szCs w:val="20"/>
              </w:rPr>
            </w:pPr>
            <w:r>
              <w:rPr>
                <w:rStyle w:val="20"/>
                <w:rFonts w:ascii="宋体" w:hAnsi="宋体" w:eastAsia="宋体" w:cs="宋体"/>
                <w:sz w:val="20"/>
                <w:szCs w:val="20"/>
              </w:rPr>
              <w:t>对不履行或不正确履行行政职责的行政机关及其工作人员，依据《中华人民共和国监察法》《行政机关公务员处分条例》等法律法规规章的相关规定追究相应的责任。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jc w:val="center"/>
        </w:trPr>
        <w:tc>
          <w:tcPr>
            <w:tcW w:w="16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90" w:lineRule="exact"/>
              <w:jc w:val="center"/>
              <w:rPr>
                <w:rFonts w:hint="default"/>
                <w:sz w:val="20"/>
                <w:szCs w:val="20"/>
              </w:rPr>
            </w:pPr>
            <w:r>
              <w:rPr>
                <w:rFonts w:ascii="宋体" w:hAnsi="宋体" w:eastAsia="宋体" w:cs="宋体"/>
                <w:sz w:val="20"/>
                <w:szCs w:val="20"/>
                <w:lang w:val="zh-TW" w:eastAsia="zh-TW"/>
              </w:rPr>
              <w:t>监督电话</w:t>
            </w:r>
          </w:p>
        </w:tc>
        <w:tc>
          <w:tcPr>
            <w:tcW w:w="749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8"/>
              <w:framePr w:wrap="auto" w:vAnchor="margin" w:hAnchor="text" w:yAlign="inline"/>
              <w:spacing w:line="283" w:lineRule="auto"/>
              <w:jc w:val="center"/>
              <w:rPr>
                <w:rFonts w:hint="default" w:eastAsia="宋体"/>
                <w:sz w:val="20"/>
                <w:szCs w:val="20"/>
              </w:rPr>
            </w:pPr>
            <w:r>
              <w:rPr>
                <w:rFonts w:ascii="宋体" w:hAnsi="宋体" w:eastAsia="宋体" w:cs="宋体"/>
                <w:sz w:val="20"/>
                <w:szCs w:val="20"/>
              </w:rPr>
              <w:t>0827-5280787</w:t>
            </w:r>
          </w:p>
        </w:tc>
      </w:tr>
    </w:tbl>
    <w:p>
      <w:pPr>
        <w:rPr>
          <w:sz w:val="20"/>
          <w:szCs w:val="20"/>
        </w:rPr>
      </w:pPr>
    </w:p>
    <w:sectPr>
      <w:footerReference r:id="rId3" w:type="default"/>
      <w:pgSz w:w="11906" w:h="16838"/>
      <w:pgMar w:top="1701" w:right="1304" w:bottom="1701" w:left="1304" w:header="851" w:footer="119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Arial Unicode MS">
    <w:panose1 w:val="020B0604020202020204"/>
    <w:charset w:val="86"/>
    <w:family w:val="decorative"/>
    <w:pitch w:val="default"/>
    <w:sig w:usb0="FFFFFFFF" w:usb1="E9FFFFFF" w:usb2="0000003F" w:usb3="00000000" w:csb0="603F01FF" w:csb1="FFFF0000"/>
  </w:font>
  <w:font w:name="Courier New">
    <w:panose1 w:val="02070309020205020404"/>
    <w:charset w:val="00"/>
    <w:family w:val="swiss"/>
    <w:pitch w:val="default"/>
    <w:sig w:usb0="E0002EFF" w:usb1="C0007843" w:usb2="00000009" w:usb3="00000000" w:csb0="400001FF" w:csb1="FFFF0000"/>
  </w:font>
  <w:font w:name="方正粗宋_GBK">
    <w:altName w:val="宋体"/>
    <w:panose1 w:val="00000000000000000000"/>
    <w:charset w:val="86"/>
    <w:family w:val="script"/>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仿宋_GB2312">
    <w:panose1 w:val="02010609030101010101"/>
    <w:charset w:val="86"/>
    <w:family w:val="swiss"/>
    <w:pitch w:val="default"/>
    <w:sig w:usb0="00000001" w:usb1="080E0000" w:usb2="00000000" w:usb3="00000000" w:csb0="00040000" w:csb1="00000000"/>
  </w:font>
  <w:font w:name="Calibri Light">
    <w:panose1 w:val="020F0302020204030204"/>
    <w:charset w:val="00"/>
    <w:family w:val="decorative"/>
    <w:pitch w:val="default"/>
    <w:sig w:usb0="E4002EFF" w:usb1="C000247B" w:usb2="00000009" w:usb3="00000000" w:csb0="200001FF" w:csb1="00000000"/>
  </w:font>
  <w:font w:name="黑体">
    <w:panose1 w:val="02010609060101010101"/>
    <w:charset w:val="86"/>
    <w:family w:val="auto"/>
    <w:pitch w:val="fixed"/>
    <w:sig w:usb0="800002BF" w:usb1="38CF7CFA" w:usb2="00000016" w:usb3="00000000" w:csb0="00040001"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方正小标宋简体">
    <w:panose1 w:val="03000509000000000000"/>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大标宋简体">
    <w:altName w:val="微软雅黑"/>
    <w:panose1 w:val="00000000000000000000"/>
    <w:charset w:val="86"/>
    <w:family w:val="auto"/>
    <w:pitch w:val="default"/>
    <w:sig w:usb0="00000001" w:usb1="080E0000" w:usb2="00000010" w:usb3="00000000" w:csb0="00040000" w:csb1="00000000"/>
  </w:font>
  <w:font w:name="@方正小标宋简体">
    <w:panose1 w:val="03000509000000000000"/>
    <w:charset w:val="86"/>
    <w:family w:val="auto"/>
    <w:pitch w:val="fixed"/>
    <w:sig w:usb0="00000001" w:usb1="080E0000" w:usb2="00000000" w:usb3="00000000" w:csb0="00040000" w:csb1="00000000"/>
  </w:font>
  <w:font w:name="@方正大标宋简体">
    <w:altName w:val="宋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 w:name="Courier New">
    <w:panose1 w:val="02070309020205020404"/>
    <w:charset w:val="00"/>
    <w:family w:val="decorative"/>
    <w:pitch w:val="default"/>
    <w:sig w:usb0="E0002EFF" w:usb1="C0007843" w:usb2="00000009" w:usb3="00000000" w:csb0="400001FF" w:csb1="FFFF0000"/>
  </w:font>
  <w:font w:name="仿宋">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Calibri Light">
    <w:panose1 w:val="020F0302020204030204"/>
    <w:charset w:val="00"/>
    <w:family w:val="roman"/>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Kc1bQVAgAAFQQAAA4AAAAAAAAA&#10;AQAgAAAAHwEAAGRycy9lMm9Eb2MueG1sUEsFBgAAAAAGAAYAWQEAAKYFAAAAAA==&#10;">
          <v:path/>
          <v:fill on="f" focussize="0,0"/>
          <v:stroke on="f" weight="0.5pt" joinstyle="miter"/>
          <v:imagedata o:title=""/>
          <o:lock v:ext="edit"/>
          <v:textbox inset="0mm,0mm,0mm,0mm" style="mso-fit-shape-to-text:t;">
            <w:txbxContent>
              <w:p>
                <w:pPr>
                  <w:pStyle w:val="3"/>
                </w:pPr>
                <w:r>
                  <w:rPr>
                    <w:rFonts w:hint="eastAsia"/>
                  </w:rPr>
                  <w:t>第</w:t>
                </w:r>
                <w:r>
                  <w:fldChar w:fldCharType="begin"/>
                </w:r>
                <w:r>
                  <w:instrText xml:space="preserve"> PAGE  \* MERGEFORMAT </w:instrText>
                </w:r>
                <w:r>
                  <w:fldChar w:fldCharType="separate"/>
                </w:r>
                <w:r>
                  <w:t>12</w:t>
                </w:r>
                <w:r>
                  <w:fldChar w:fldCharType="end"/>
                </w:r>
                <w:r>
                  <w:rPr>
                    <w:rFonts w:hint="eastAsia"/>
                  </w:rPr>
                  <w:t>页</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620815076">
    <w:nsid w:val="D7D140E4"/>
    <w:multiLevelType w:val="multilevel"/>
    <w:tmpl w:val="D7D140E4"/>
    <w:lvl w:ilvl="0" w:tentative="1">
      <w:start w:val="1"/>
      <w:numFmt w:val="decimal"/>
      <w:suff w:val="nothing"/>
      <w:lvlText w:val="%1."/>
      <w:lvlJc w:val="left"/>
      <w:pPr>
        <w:ind w:left="111" w:firstLine="309"/>
      </w:pPr>
      <w:rPr>
        <w:rFonts w:hAnsi="Arial Unicode MS"/>
        <w:caps w:val="0"/>
        <w:smallCaps w:val="0"/>
        <w:strike w:val="0"/>
        <w:dstrike w:val="0"/>
        <w:spacing w:val="0"/>
        <w:w w:val="100"/>
        <w:kern w:val="0"/>
        <w:position w:val="0"/>
        <w:highlight w:val="none"/>
        <w:vertAlign w:val="baseline"/>
      </w:rPr>
    </w:lvl>
    <w:lvl w:ilvl="1" w:tentative="1">
      <w:start w:val="1"/>
      <w:numFmt w:val="decimal"/>
      <w:suff w:val="nothing"/>
      <w:lvlText w:val="%2."/>
      <w:lvlJc w:val="left"/>
      <w:pPr>
        <w:ind w:left="111" w:firstLine="309"/>
      </w:pPr>
      <w:rPr>
        <w:rFonts w:hAnsi="Arial Unicode MS"/>
        <w:caps w:val="0"/>
        <w:smallCaps w:val="0"/>
        <w:strike w:val="0"/>
        <w:dstrike w:val="0"/>
        <w:spacing w:val="0"/>
        <w:w w:val="100"/>
        <w:kern w:val="0"/>
        <w:position w:val="0"/>
        <w:highlight w:val="none"/>
        <w:vertAlign w:val="baseline"/>
      </w:rPr>
    </w:lvl>
    <w:lvl w:ilvl="2" w:tentative="1">
      <w:start w:val="1"/>
      <w:numFmt w:val="decimal"/>
      <w:suff w:val="nothing"/>
      <w:lvlText w:val="%3."/>
      <w:lvlJc w:val="left"/>
      <w:pPr>
        <w:ind w:left="111" w:firstLine="309"/>
      </w:pPr>
      <w:rPr>
        <w:rFonts w:hAnsi="Arial Unicode MS"/>
        <w:caps w:val="0"/>
        <w:smallCaps w:val="0"/>
        <w:strike w:val="0"/>
        <w:dstrike w:val="0"/>
        <w:spacing w:val="0"/>
        <w:w w:val="100"/>
        <w:kern w:val="0"/>
        <w:position w:val="0"/>
        <w:highlight w:val="none"/>
        <w:vertAlign w:val="baseline"/>
      </w:rPr>
    </w:lvl>
    <w:lvl w:ilvl="3" w:tentative="1">
      <w:start w:val="1"/>
      <w:numFmt w:val="decimal"/>
      <w:suff w:val="nothing"/>
      <w:lvlText w:val="%4."/>
      <w:lvlJc w:val="left"/>
      <w:pPr>
        <w:ind w:left="111" w:firstLine="309"/>
      </w:pPr>
      <w:rPr>
        <w:rFonts w:hAnsi="Arial Unicode MS"/>
        <w:caps w:val="0"/>
        <w:smallCaps w:val="0"/>
        <w:strike w:val="0"/>
        <w:dstrike w:val="0"/>
        <w:spacing w:val="0"/>
        <w:w w:val="100"/>
        <w:kern w:val="0"/>
        <w:position w:val="0"/>
        <w:highlight w:val="none"/>
        <w:vertAlign w:val="baseline"/>
      </w:rPr>
    </w:lvl>
    <w:lvl w:ilvl="4" w:tentative="1">
      <w:start w:val="1"/>
      <w:numFmt w:val="decimal"/>
      <w:suff w:val="nothing"/>
      <w:lvlText w:val="%5."/>
      <w:lvlJc w:val="left"/>
      <w:pPr>
        <w:ind w:left="111" w:firstLine="309"/>
      </w:pPr>
      <w:rPr>
        <w:rFonts w:hAnsi="Arial Unicode MS"/>
        <w:caps w:val="0"/>
        <w:smallCaps w:val="0"/>
        <w:strike w:val="0"/>
        <w:dstrike w:val="0"/>
        <w:spacing w:val="0"/>
        <w:w w:val="100"/>
        <w:kern w:val="0"/>
        <w:position w:val="0"/>
        <w:highlight w:val="none"/>
        <w:vertAlign w:val="baseline"/>
      </w:rPr>
    </w:lvl>
    <w:lvl w:ilvl="5" w:tentative="1">
      <w:start w:val="1"/>
      <w:numFmt w:val="decimal"/>
      <w:suff w:val="nothing"/>
      <w:lvlText w:val="%6."/>
      <w:lvlJc w:val="left"/>
      <w:pPr>
        <w:ind w:left="111" w:firstLine="309"/>
      </w:pPr>
      <w:rPr>
        <w:rFonts w:hAnsi="Arial Unicode MS"/>
        <w:caps w:val="0"/>
        <w:smallCaps w:val="0"/>
        <w:strike w:val="0"/>
        <w:dstrike w:val="0"/>
        <w:spacing w:val="0"/>
        <w:w w:val="100"/>
        <w:kern w:val="0"/>
        <w:position w:val="0"/>
        <w:highlight w:val="none"/>
        <w:vertAlign w:val="baseline"/>
      </w:rPr>
    </w:lvl>
    <w:lvl w:ilvl="6" w:tentative="1">
      <w:start w:val="1"/>
      <w:numFmt w:val="decimal"/>
      <w:suff w:val="nothing"/>
      <w:lvlText w:val="%7."/>
      <w:lvlJc w:val="left"/>
      <w:pPr>
        <w:ind w:left="111" w:firstLine="309"/>
      </w:pPr>
      <w:rPr>
        <w:rFonts w:hAnsi="Arial Unicode MS"/>
        <w:caps w:val="0"/>
        <w:smallCaps w:val="0"/>
        <w:strike w:val="0"/>
        <w:dstrike w:val="0"/>
        <w:spacing w:val="0"/>
        <w:w w:val="100"/>
        <w:kern w:val="0"/>
        <w:position w:val="0"/>
        <w:highlight w:val="none"/>
        <w:vertAlign w:val="baseline"/>
      </w:rPr>
    </w:lvl>
    <w:lvl w:ilvl="7" w:tentative="1">
      <w:start w:val="1"/>
      <w:numFmt w:val="decimal"/>
      <w:suff w:val="nothing"/>
      <w:lvlText w:val="%8."/>
      <w:lvlJc w:val="left"/>
      <w:pPr>
        <w:ind w:left="111" w:firstLine="309"/>
      </w:pPr>
      <w:rPr>
        <w:rFonts w:hAnsi="Arial Unicode MS"/>
        <w:caps w:val="0"/>
        <w:smallCaps w:val="0"/>
        <w:strike w:val="0"/>
        <w:dstrike w:val="0"/>
        <w:spacing w:val="0"/>
        <w:w w:val="100"/>
        <w:kern w:val="0"/>
        <w:position w:val="0"/>
        <w:highlight w:val="none"/>
        <w:vertAlign w:val="baseline"/>
      </w:rPr>
    </w:lvl>
    <w:lvl w:ilvl="8" w:tentative="1">
      <w:start w:val="1"/>
      <w:numFmt w:val="decimal"/>
      <w:suff w:val="nothing"/>
      <w:lvlText w:val="%9."/>
      <w:lvlJc w:val="left"/>
      <w:pPr>
        <w:ind w:left="111" w:firstLine="309"/>
      </w:pPr>
      <w:rPr>
        <w:rFonts w:hAnsi="Arial Unicode MS"/>
        <w:caps w:val="0"/>
        <w:smallCaps w:val="0"/>
        <w:strike w:val="0"/>
        <w:dstrike w:val="0"/>
        <w:spacing w:val="0"/>
        <w:w w:val="100"/>
        <w:kern w:val="0"/>
        <w:position w:val="0"/>
        <w:highlight w:val="none"/>
        <w:vertAlign w:val="baseline"/>
      </w:rPr>
    </w:lvl>
  </w:abstractNum>
  <w:num w:numId="1">
    <w:abstractNumId w:val="36208150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4DA14CE0"/>
    <w:rsid w:val="00242B36"/>
    <w:rsid w:val="00291859"/>
    <w:rsid w:val="00366400"/>
    <w:rsid w:val="003D4CA1"/>
    <w:rsid w:val="005F5CD0"/>
    <w:rsid w:val="00641286"/>
    <w:rsid w:val="00667CD8"/>
    <w:rsid w:val="006F376D"/>
    <w:rsid w:val="007D1B19"/>
    <w:rsid w:val="008F04CC"/>
    <w:rsid w:val="00906D72"/>
    <w:rsid w:val="00975339"/>
    <w:rsid w:val="009925B7"/>
    <w:rsid w:val="00A11404"/>
    <w:rsid w:val="00A167B8"/>
    <w:rsid w:val="00BA07FE"/>
    <w:rsid w:val="00C924D5"/>
    <w:rsid w:val="00C95CA9"/>
    <w:rsid w:val="00DA3F36"/>
    <w:rsid w:val="00DB5636"/>
    <w:rsid w:val="00FA68D9"/>
    <w:rsid w:val="01223317"/>
    <w:rsid w:val="017329C3"/>
    <w:rsid w:val="01980844"/>
    <w:rsid w:val="01C70C78"/>
    <w:rsid w:val="032A08BF"/>
    <w:rsid w:val="039D296C"/>
    <w:rsid w:val="04860B7C"/>
    <w:rsid w:val="04F049A8"/>
    <w:rsid w:val="053934E9"/>
    <w:rsid w:val="05B50AB1"/>
    <w:rsid w:val="05F0234C"/>
    <w:rsid w:val="06567772"/>
    <w:rsid w:val="067B7A34"/>
    <w:rsid w:val="068C7C4C"/>
    <w:rsid w:val="06945058"/>
    <w:rsid w:val="06DB4FAB"/>
    <w:rsid w:val="078C1D6D"/>
    <w:rsid w:val="08257D6D"/>
    <w:rsid w:val="08327545"/>
    <w:rsid w:val="08F161BC"/>
    <w:rsid w:val="099E606E"/>
    <w:rsid w:val="09F71CF9"/>
    <w:rsid w:val="0A447D68"/>
    <w:rsid w:val="0BF3193A"/>
    <w:rsid w:val="0C504778"/>
    <w:rsid w:val="0C770CA1"/>
    <w:rsid w:val="0C8971FD"/>
    <w:rsid w:val="0D2C5C9B"/>
    <w:rsid w:val="0D3E18F7"/>
    <w:rsid w:val="0DA526C9"/>
    <w:rsid w:val="0DDF6C5A"/>
    <w:rsid w:val="0EB55FAD"/>
    <w:rsid w:val="0F0E7940"/>
    <w:rsid w:val="11021102"/>
    <w:rsid w:val="11C12B1D"/>
    <w:rsid w:val="124F3295"/>
    <w:rsid w:val="12980F8B"/>
    <w:rsid w:val="12BE1163"/>
    <w:rsid w:val="138E7E02"/>
    <w:rsid w:val="13DD5026"/>
    <w:rsid w:val="14771C83"/>
    <w:rsid w:val="147E689E"/>
    <w:rsid w:val="156F772D"/>
    <w:rsid w:val="15802384"/>
    <w:rsid w:val="16920D97"/>
    <w:rsid w:val="16FE00C6"/>
    <w:rsid w:val="17A93DE2"/>
    <w:rsid w:val="185D1307"/>
    <w:rsid w:val="188E5122"/>
    <w:rsid w:val="18B8703C"/>
    <w:rsid w:val="18E13ADF"/>
    <w:rsid w:val="18F95E07"/>
    <w:rsid w:val="190D39F1"/>
    <w:rsid w:val="1BC25977"/>
    <w:rsid w:val="1BE341FC"/>
    <w:rsid w:val="1BFA754C"/>
    <w:rsid w:val="1C0C6595"/>
    <w:rsid w:val="1E0B769A"/>
    <w:rsid w:val="1E813E81"/>
    <w:rsid w:val="1E880EA7"/>
    <w:rsid w:val="1EA60457"/>
    <w:rsid w:val="1EEF33EB"/>
    <w:rsid w:val="1F4F6B4A"/>
    <w:rsid w:val="1F746DCE"/>
    <w:rsid w:val="1F9C6B4D"/>
    <w:rsid w:val="1FC82DA1"/>
    <w:rsid w:val="204C74C8"/>
    <w:rsid w:val="22CC1500"/>
    <w:rsid w:val="23252D75"/>
    <w:rsid w:val="2473604C"/>
    <w:rsid w:val="24FC303A"/>
    <w:rsid w:val="25034E33"/>
    <w:rsid w:val="257325E4"/>
    <w:rsid w:val="25D73A44"/>
    <w:rsid w:val="261E6F47"/>
    <w:rsid w:val="26CD7702"/>
    <w:rsid w:val="284F1501"/>
    <w:rsid w:val="2911085E"/>
    <w:rsid w:val="2A522D36"/>
    <w:rsid w:val="2A52641B"/>
    <w:rsid w:val="2A7B2AC1"/>
    <w:rsid w:val="2C797B0C"/>
    <w:rsid w:val="2C823AE2"/>
    <w:rsid w:val="2CA5623C"/>
    <w:rsid w:val="2CDB2E1D"/>
    <w:rsid w:val="2CF87414"/>
    <w:rsid w:val="2D9E1065"/>
    <w:rsid w:val="2F376E7E"/>
    <w:rsid w:val="2F7D495F"/>
    <w:rsid w:val="30B21352"/>
    <w:rsid w:val="30C60AA7"/>
    <w:rsid w:val="310237D0"/>
    <w:rsid w:val="329C5A07"/>
    <w:rsid w:val="33420CD4"/>
    <w:rsid w:val="346C040E"/>
    <w:rsid w:val="346F694A"/>
    <w:rsid w:val="357F2DA2"/>
    <w:rsid w:val="35A406B5"/>
    <w:rsid w:val="35C914B3"/>
    <w:rsid w:val="35E7317D"/>
    <w:rsid w:val="36AA0CBD"/>
    <w:rsid w:val="37D8392D"/>
    <w:rsid w:val="37FE6961"/>
    <w:rsid w:val="39485CC5"/>
    <w:rsid w:val="39850609"/>
    <w:rsid w:val="3A1F4E44"/>
    <w:rsid w:val="3B467EF7"/>
    <w:rsid w:val="3C306A4A"/>
    <w:rsid w:val="3C3F41A8"/>
    <w:rsid w:val="3C613E66"/>
    <w:rsid w:val="3DD25160"/>
    <w:rsid w:val="3EDA1DFA"/>
    <w:rsid w:val="3EFF4104"/>
    <w:rsid w:val="3F866D5F"/>
    <w:rsid w:val="3FD54624"/>
    <w:rsid w:val="40413C67"/>
    <w:rsid w:val="41F75B30"/>
    <w:rsid w:val="430C09F8"/>
    <w:rsid w:val="43162AB4"/>
    <w:rsid w:val="44527B91"/>
    <w:rsid w:val="44A35B78"/>
    <w:rsid w:val="45596B14"/>
    <w:rsid w:val="45810DE9"/>
    <w:rsid w:val="45835802"/>
    <w:rsid w:val="46097C1D"/>
    <w:rsid w:val="46913751"/>
    <w:rsid w:val="481B6721"/>
    <w:rsid w:val="48F56DB6"/>
    <w:rsid w:val="491D589E"/>
    <w:rsid w:val="49367569"/>
    <w:rsid w:val="4A160657"/>
    <w:rsid w:val="4A9B6799"/>
    <w:rsid w:val="4B12736D"/>
    <w:rsid w:val="4C0D4452"/>
    <w:rsid w:val="4C136C0D"/>
    <w:rsid w:val="4C9F455A"/>
    <w:rsid w:val="4CE46F3B"/>
    <w:rsid w:val="4D9500D5"/>
    <w:rsid w:val="4DA14CE0"/>
    <w:rsid w:val="4DC16154"/>
    <w:rsid w:val="4EF041CD"/>
    <w:rsid w:val="4EF84E1A"/>
    <w:rsid w:val="4F217D39"/>
    <w:rsid w:val="4F4E7DA7"/>
    <w:rsid w:val="50846FCF"/>
    <w:rsid w:val="50AD0BCC"/>
    <w:rsid w:val="51E14204"/>
    <w:rsid w:val="52676A65"/>
    <w:rsid w:val="528256EC"/>
    <w:rsid w:val="544E44B6"/>
    <w:rsid w:val="54A27BBF"/>
    <w:rsid w:val="55B44B1B"/>
    <w:rsid w:val="565405AF"/>
    <w:rsid w:val="573F1A1E"/>
    <w:rsid w:val="57A26434"/>
    <w:rsid w:val="584D05A8"/>
    <w:rsid w:val="589B3CED"/>
    <w:rsid w:val="5902121A"/>
    <w:rsid w:val="5947149A"/>
    <w:rsid w:val="5A9D3AFD"/>
    <w:rsid w:val="5ACA52D7"/>
    <w:rsid w:val="5B4F6AD0"/>
    <w:rsid w:val="5B957EE0"/>
    <w:rsid w:val="5C294EBA"/>
    <w:rsid w:val="5C720E3A"/>
    <w:rsid w:val="5D025370"/>
    <w:rsid w:val="5D954414"/>
    <w:rsid w:val="5DC8581E"/>
    <w:rsid w:val="5EEE4C27"/>
    <w:rsid w:val="60083E99"/>
    <w:rsid w:val="606C4486"/>
    <w:rsid w:val="607C674E"/>
    <w:rsid w:val="610253B6"/>
    <w:rsid w:val="61EA56B3"/>
    <w:rsid w:val="626C588E"/>
    <w:rsid w:val="62CA6109"/>
    <w:rsid w:val="63212603"/>
    <w:rsid w:val="635A680F"/>
    <w:rsid w:val="636700A3"/>
    <w:rsid w:val="63DE5658"/>
    <w:rsid w:val="648229A0"/>
    <w:rsid w:val="64D936B3"/>
    <w:rsid w:val="650236C7"/>
    <w:rsid w:val="65572FA7"/>
    <w:rsid w:val="674928B4"/>
    <w:rsid w:val="68A40D74"/>
    <w:rsid w:val="69522868"/>
    <w:rsid w:val="695C1E00"/>
    <w:rsid w:val="698450AA"/>
    <w:rsid w:val="69F51EE6"/>
    <w:rsid w:val="6A3B034B"/>
    <w:rsid w:val="6A810F33"/>
    <w:rsid w:val="6AF4223F"/>
    <w:rsid w:val="6B3C21FD"/>
    <w:rsid w:val="6CA43D4D"/>
    <w:rsid w:val="6D756B6E"/>
    <w:rsid w:val="6D7A0B3F"/>
    <w:rsid w:val="6DE96FEB"/>
    <w:rsid w:val="6E1D79AD"/>
    <w:rsid w:val="6E4C1E0D"/>
    <w:rsid w:val="6E603269"/>
    <w:rsid w:val="6EDB5A83"/>
    <w:rsid w:val="6F3F5033"/>
    <w:rsid w:val="6F6C2E1F"/>
    <w:rsid w:val="6F6D7B07"/>
    <w:rsid w:val="6FEF4F73"/>
    <w:rsid w:val="702A1996"/>
    <w:rsid w:val="7070422D"/>
    <w:rsid w:val="70904F64"/>
    <w:rsid w:val="70D2661A"/>
    <w:rsid w:val="70E419A7"/>
    <w:rsid w:val="70F9239C"/>
    <w:rsid w:val="72025A1E"/>
    <w:rsid w:val="73013737"/>
    <w:rsid w:val="745A55F3"/>
    <w:rsid w:val="74F50305"/>
    <w:rsid w:val="759B5BFF"/>
    <w:rsid w:val="76422FF9"/>
    <w:rsid w:val="765227C1"/>
    <w:rsid w:val="76D816A3"/>
    <w:rsid w:val="77405EDE"/>
    <w:rsid w:val="78404781"/>
    <w:rsid w:val="78A40F5A"/>
    <w:rsid w:val="78DA642C"/>
    <w:rsid w:val="79352EE7"/>
    <w:rsid w:val="7A333D6A"/>
    <w:rsid w:val="7A4F3701"/>
    <w:rsid w:val="7A542360"/>
    <w:rsid w:val="7A61669D"/>
    <w:rsid w:val="7A944128"/>
    <w:rsid w:val="7AFD3B58"/>
    <w:rsid w:val="7BD4012F"/>
    <w:rsid w:val="7C137E1D"/>
    <w:rsid w:val="7D0067A0"/>
    <w:rsid w:val="7D0C0035"/>
    <w:rsid w:val="7E20467A"/>
    <w:rsid w:val="7E967B3C"/>
    <w:rsid w:val="7FBF08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17">
    <w:name w:val="Normal Table"/>
    <w:unhideWhenUsed/>
    <w:qFormat/>
    <w:uiPriority w:val="99"/>
    <w:pPr>
      <w:keepNext w:val="0"/>
      <w:keepLines w:val="0"/>
      <w:widowControl/>
      <w:suppressLineNumbers w:val="0"/>
      <w:spacing w:before="0" w:beforeAutospacing="0" w:after="0" w:afterAutospacing="0"/>
      <w:ind w:left="0" w:right="0"/>
    </w:pPr>
    <w:rPr>
      <w:rFonts w:ascii="Calibri" w:hAnsi="Calibri" w:cs="Times New Roman"/>
      <w:kern w:val="2"/>
      <w:sz w:val="21"/>
      <w:szCs w:val="22"/>
    </w:rPr>
    <w:tblPr>
      <w:tblLayout w:type="fixed"/>
      <w:tblCellMar>
        <w:top w:w="0" w:type="dxa"/>
        <w:left w:w="108" w:type="dxa"/>
        <w:bottom w:w="0" w:type="dxa"/>
        <w:right w:w="108" w:type="dxa"/>
      </w:tblCellMar>
    </w:tblPr>
  </w:style>
  <w:style w:type="paragraph" w:styleId="2">
    <w:name w:val="Body Text"/>
    <w:basedOn w:val="1"/>
    <w:qFormat/>
    <w:uiPriority w:val="0"/>
    <w:pPr>
      <w:spacing w:after="120"/>
    </w:pPr>
    <w:rPr>
      <w:sz w:val="32"/>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FollowedHyperlink"/>
    <w:basedOn w:val="6"/>
    <w:qFormat/>
    <w:uiPriority w:val="0"/>
    <w:rPr>
      <w:color w:val="800080"/>
      <w:u w:val="none"/>
    </w:rPr>
  </w:style>
  <w:style w:type="character" w:styleId="9">
    <w:name w:val="Emphasis"/>
    <w:basedOn w:val="6"/>
    <w:qFormat/>
    <w:uiPriority w:val="0"/>
    <w:rPr>
      <w:b/>
    </w:rPr>
  </w:style>
  <w:style w:type="character" w:styleId="10">
    <w:name w:val="HTML Definition"/>
    <w:basedOn w:val="6"/>
    <w:qFormat/>
    <w:uiPriority w:val="0"/>
  </w:style>
  <w:style w:type="character" w:styleId="11">
    <w:name w:val="HTML Variable"/>
    <w:basedOn w:val="6"/>
    <w:qFormat/>
    <w:uiPriority w:val="0"/>
  </w:style>
  <w:style w:type="character" w:styleId="12">
    <w:name w:val="Hyperlink"/>
    <w:basedOn w:val="6"/>
    <w:qFormat/>
    <w:uiPriority w:val="0"/>
    <w:rPr>
      <w:color w:val="0000FF"/>
      <w:u w:val="none"/>
    </w:rPr>
  </w:style>
  <w:style w:type="character" w:styleId="13">
    <w:name w:val="HTML Code"/>
    <w:basedOn w:val="6"/>
    <w:qFormat/>
    <w:uiPriority w:val="0"/>
    <w:rPr>
      <w:rFonts w:ascii="Courier New" w:hAnsi="Courier New"/>
      <w:sz w:val="20"/>
    </w:rPr>
  </w:style>
  <w:style w:type="character" w:styleId="14">
    <w:name w:val="HTML Cite"/>
    <w:basedOn w:val="6"/>
    <w:qFormat/>
    <w:uiPriority w:val="0"/>
  </w:style>
  <w:style w:type="character" w:styleId="15">
    <w:name w:val="HTML Keyboard"/>
    <w:basedOn w:val="6"/>
    <w:qFormat/>
    <w:uiPriority w:val="0"/>
    <w:rPr>
      <w:rFonts w:ascii="Courier New" w:hAnsi="Courier New"/>
      <w:sz w:val="20"/>
    </w:rPr>
  </w:style>
  <w:style w:type="character" w:styleId="16">
    <w:name w:val="HTML Sample"/>
    <w:basedOn w:val="6"/>
    <w:qFormat/>
    <w:uiPriority w:val="0"/>
    <w:rPr>
      <w:rFonts w:ascii="Courier New" w:hAnsi="Courier New"/>
    </w:rPr>
  </w:style>
  <w:style w:type="paragraph" w:customStyle="1" w:styleId="18">
    <w:name w:val="正文 A"/>
    <w:qFormat/>
    <w:uiPriority w:val="0"/>
    <w:pPr>
      <w:framePr w:wrap="around" w:vAnchor="margin" w:hAnchor="text" w:y="1"/>
      <w:widowControl w:val="0"/>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19">
    <w:name w:val="无"/>
    <w:qFormat/>
    <w:uiPriority w:val="0"/>
  </w:style>
  <w:style w:type="character" w:customStyle="1" w:styleId="20">
    <w:name w:val="Hyperlink.0"/>
    <w:basedOn w:val="19"/>
    <w:qFormat/>
    <w:uiPriority w:val="0"/>
    <w:rPr>
      <w:lang w:val="zh-TW" w:eastAsia="zh-TW"/>
    </w:rPr>
  </w:style>
  <w:style w:type="character" w:customStyle="1" w:styleId="21">
    <w:name w:val="current"/>
    <w:basedOn w:val="6"/>
    <w:qFormat/>
    <w:uiPriority w:val="0"/>
    <w:rPr>
      <w:color w:val="FFFFFF"/>
      <w:shd w:val="clear" w:color="auto" w:fill="488FCD"/>
    </w:rPr>
  </w:style>
  <w:style w:type="character" w:customStyle="1" w:styleId="22">
    <w:name w:val="first-child"/>
    <w:basedOn w:val="6"/>
    <w:qFormat/>
    <w:uiPriority w:val="0"/>
    <w:rPr>
      <w:bdr w:val="single" w:color="E1E1E1" w:sz="6" w:space="0"/>
    </w:rPr>
  </w:style>
  <w:style w:type="character" w:customStyle="1" w:styleId="23">
    <w:name w:val="disabled"/>
    <w:basedOn w:val="6"/>
    <w:qFormat/>
    <w:uiPriority w:val="0"/>
    <w:rPr>
      <w:color w:val="999999"/>
      <w:shd w:val="clear" w:color="auto" w:fill="FFFFFF"/>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123198</Words>
  <Characters>702230</Characters>
  <Lines>5851</Lines>
  <Paragraphs>1647</Paragraphs>
  <TotalTime>0</TotalTime>
  <ScaleCrop>false</ScaleCrop>
  <LinksUpToDate>false</LinksUpToDate>
  <CharactersWithSpaces>823781</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2020-12-23T09:18:00Z</dcterms:created>
  <dc:creator>杨智君</dc:creator>
  <cp:lastModifiedBy>bc</cp:lastModifiedBy>
  <dcterms:modified xsi:type="dcterms:W3CDTF">2021-09-16T02:18:47Z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y fmtid="{D5CDD505-2E9C-101B-9397-08002B2CF9AE}" pid="3" name="ICV">
    <vt:lpwstr>F53F070729974D6497B10D1BA6869615</vt:lpwstr>
  </property>
</Properties>
</file>