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3CE1" w:rsidRDefault="008A3CE1" w:rsidP="008A3CE1">
      <w:pPr>
        <w:pStyle w:val="Heading3"/>
        <w:rPr>
          <w:rStyle w:val="Emphasis"/>
          <w:sz w:val="48"/>
          <w:szCs w:val="48"/>
        </w:rPr>
      </w:pPr>
    </w:p>
    <w:p w:rsidR="008A3CE1" w:rsidRDefault="008A3CE1" w:rsidP="008A3CE1">
      <w:pPr>
        <w:pStyle w:val="Heading3"/>
        <w:rPr>
          <w:rStyle w:val="Emphasis"/>
          <w:sz w:val="48"/>
          <w:szCs w:val="48"/>
        </w:rPr>
      </w:pPr>
    </w:p>
    <w:p w:rsidR="008A3CE1" w:rsidRDefault="008A3CE1" w:rsidP="008A3CE1">
      <w:pPr>
        <w:pStyle w:val="Heading3"/>
        <w:rPr>
          <w:rStyle w:val="Emphasis"/>
          <w:sz w:val="48"/>
          <w:szCs w:val="48"/>
        </w:rPr>
      </w:pPr>
    </w:p>
    <w:p w:rsidR="008A3CE1" w:rsidRDefault="008A3CE1" w:rsidP="008A3CE1">
      <w:pPr>
        <w:pStyle w:val="Heading3"/>
        <w:rPr>
          <w:rStyle w:val="Emphasis"/>
          <w:sz w:val="48"/>
          <w:szCs w:val="48"/>
        </w:rPr>
      </w:pPr>
    </w:p>
    <w:p w:rsidR="008A3CE1" w:rsidRDefault="008A3CE1" w:rsidP="008A3CE1">
      <w:pPr>
        <w:pStyle w:val="Heading3"/>
        <w:rPr>
          <w:rStyle w:val="Emphasis"/>
          <w:sz w:val="48"/>
          <w:szCs w:val="48"/>
        </w:rPr>
      </w:pPr>
    </w:p>
    <w:p w:rsidR="008A3CE1" w:rsidRDefault="008A3CE1" w:rsidP="008A3CE1">
      <w:pPr>
        <w:pStyle w:val="Heading3"/>
        <w:rPr>
          <w:rStyle w:val="Emphasis"/>
          <w:sz w:val="48"/>
          <w:szCs w:val="48"/>
        </w:rPr>
      </w:pPr>
    </w:p>
    <w:p w:rsidR="00BE1E1A" w:rsidRDefault="00BE1E1A" w:rsidP="008A3CE1">
      <w:pPr>
        <w:pStyle w:val="Heading3"/>
        <w:rPr>
          <w:rStyle w:val="Emphasis"/>
          <w:i w:val="0"/>
          <w:sz w:val="44"/>
          <w:szCs w:val="44"/>
        </w:rPr>
      </w:pPr>
      <w:r>
        <w:rPr>
          <w:rStyle w:val="Emphasis"/>
          <w:i w:val="0"/>
          <w:sz w:val="44"/>
          <w:szCs w:val="44"/>
        </w:rPr>
        <w:t xml:space="preserve"> </w:t>
      </w:r>
    </w:p>
    <w:p w:rsidR="00BE1E1A" w:rsidRDefault="00BE1E1A" w:rsidP="008A3CE1">
      <w:pPr>
        <w:pStyle w:val="Heading3"/>
        <w:rPr>
          <w:rStyle w:val="Emphasis"/>
          <w:i w:val="0"/>
          <w:sz w:val="44"/>
          <w:szCs w:val="44"/>
        </w:rPr>
      </w:pPr>
    </w:p>
    <w:p w:rsidR="00BE1E1A" w:rsidRDefault="00BE1E1A" w:rsidP="008A3CE1">
      <w:pPr>
        <w:pStyle w:val="Heading3"/>
        <w:rPr>
          <w:rStyle w:val="Emphasis"/>
          <w:i w:val="0"/>
          <w:sz w:val="44"/>
          <w:szCs w:val="44"/>
        </w:rPr>
      </w:pPr>
    </w:p>
    <w:p w:rsidR="008A3CE1" w:rsidRPr="008A3CE1" w:rsidRDefault="00BE1E1A" w:rsidP="008A3CE1">
      <w:pPr>
        <w:pStyle w:val="Heading3"/>
        <w:rPr>
          <w:sz w:val="44"/>
          <w:szCs w:val="44"/>
        </w:rPr>
      </w:pPr>
      <w:r>
        <w:rPr>
          <w:rStyle w:val="Emphasis"/>
          <w:i w:val="0"/>
          <w:sz w:val="44"/>
          <w:szCs w:val="44"/>
        </w:rPr>
        <w:t xml:space="preserve">  </w:t>
      </w:r>
      <w:r w:rsidR="008A3CE1" w:rsidRPr="008A3CE1">
        <w:rPr>
          <w:rStyle w:val="Emphasis"/>
          <w:i w:val="0"/>
          <w:sz w:val="44"/>
          <w:szCs w:val="44"/>
        </w:rPr>
        <w:t>Indian Personal Finance &amp; Spending Habits</w:t>
      </w:r>
    </w:p>
    <w:p w:rsidR="008A3CE1" w:rsidRPr="008A3CE1" w:rsidRDefault="008A3CE1" w:rsidP="008A3C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A3CE1" w:rsidRDefault="008A3CE1" w:rsidP="008A3C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A3CE1" w:rsidRDefault="008A3CE1" w:rsidP="008A3C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A3CE1" w:rsidRDefault="008A3CE1" w:rsidP="008A3C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A3CE1" w:rsidRDefault="008A3CE1" w:rsidP="008A3C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A3CE1" w:rsidRDefault="008A3CE1" w:rsidP="008A3C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A3CE1" w:rsidRDefault="008A3CE1" w:rsidP="008A3C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A3CE1" w:rsidRDefault="008A3CE1" w:rsidP="008A3C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A3CE1" w:rsidRDefault="008A3CE1" w:rsidP="008A3C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A3CE1" w:rsidRDefault="008A3CE1" w:rsidP="008A3C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A3CE1" w:rsidRPr="008A3CE1" w:rsidRDefault="008A3CE1" w:rsidP="008A3CE1">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1269FC">
        <w:rPr>
          <w:rFonts w:ascii="Times New Roman" w:eastAsia="Times New Roman" w:hAnsi="Times New Roman" w:cs="Times New Roman"/>
          <w:b/>
          <w:bCs/>
          <w:sz w:val="32"/>
          <w:szCs w:val="32"/>
          <w:lang w:eastAsia="en-IN"/>
        </w:rPr>
        <w:lastRenderedPageBreak/>
        <w:t xml:space="preserve">                                 </w:t>
      </w:r>
      <w:r w:rsidR="001269FC">
        <w:rPr>
          <w:rFonts w:ascii="Times New Roman" w:eastAsia="Times New Roman" w:hAnsi="Times New Roman" w:cs="Times New Roman"/>
          <w:b/>
          <w:bCs/>
          <w:sz w:val="32"/>
          <w:szCs w:val="32"/>
          <w:lang w:eastAsia="en-IN"/>
        </w:rPr>
        <w:t xml:space="preserve">          </w:t>
      </w:r>
      <w:r w:rsidRPr="001269FC">
        <w:rPr>
          <w:rFonts w:ascii="Times New Roman" w:eastAsia="Times New Roman" w:hAnsi="Times New Roman" w:cs="Times New Roman"/>
          <w:b/>
          <w:bCs/>
          <w:sz w:val="32"/>
          <w:szCs w:val="32"/>
          <w:lang w:eastAsia="en-IN"/>
        </w:rPr>
        <w:t xml:space="preserve"> Dataset</w:t>
      </w:r>
    </w:p>
    <w:p w:rsidR="001269FC" w:rsidRPr="001269FC" w:rsidRDefault="001269FC" w:rsidP="00BE1E1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269FC">
        <w:rPr>
          <w:rFonts w:ascii="Times New Roman" w:eastAsia="Times New Roman" w:hAnsi="Times New Roman" w:cs="Times New Roman"/>
          <w:sz w:val="24"/>
          <w:szCs w:val="24"/>
          <w:lang w:eastAsia="en-IN"/>
        </w:rPr>
        <w:t xml:space="preserve">The project </w:t>
      </w:r>
      <w:r w:rsidRPr="001269FC">
        <w:rPr>
          <w:rFonts w:ascii="Times New Roman" w:eastAsia="Times New Roman" w:hAnsi="Times New Roman" w:cs="Times New Roman"/>
          <w:bCs/>
          <w:sz w:val="24"/>
          <w:szCs w:val="24"/>
          <w:lang w:eastAsia="en-IN"/>
        </w:rPr>
        <w:t>“</w:t>
      </w:r>
      <w:r w:rsidRPr="001269FC">
        <w:rPr>
          <w:rFonts w:ascii="Times New Roman" w:eastAsia="Times New Roman" w:hAnsi="Times New Roman" w:cs="Times New Roman"/>
          <w:b/>
          <w:bCs/>
          <w:sz w:val="24"/>
          <w:szCs w:val="24"/>
          <w:lang w:eastAsia="en-IN"/>
        </w:rPr>
        <w:t>Indian Personal Finance &amp; Spending Habits</w:t>
      </w:r>
      <w:r w:rsidRPr="001269FC">
        <w:rPr>
          <w:rFonts w:ascii="Times New Roman" w:eastAsia="Times New Roman" w:hAnsi="Times New Roman" w:cs="Times New Roman"/>
          <w:bCs/>
          <w:sz w:val="24"/>
          <w:szCs w:val="24"/>
          <w:lang w:eastAsia="en-IN"/>
        </w:rPr>
        <w:t>”</w:t>
      </w:r>
      <w:r w:rsidRPr="001269FC">
        <w:rPr>
          <w:rFonts w:ascii="Times New Roman" w:eastAsia="Times New Roman" w:hAnsi="Times New Roman" w:cs="Times New Roman"/>
          <w:sz w:val="24"/>
          <w:szCs w:val="24"/>
          <w:lang w:eastAsia="en-IN"/>
        </w:rPr>
        <w:t xml:space="preserve"> focuses on how people across India earn, spend, and save their money in daily life. The dataset used in this project contains detailed information collected from individuals of different </w:t>
      </w:r>
      <w:r w:rsidRPr="001269FC">
        <w:rPr>
          <w:rFonts w:ascii="Times New Roman" w:eastAsia="Times New Roman" w:hAnsi="Times New Roman" w:cs="Times New Roman"/>
          <w:bCs/>
          <w:sz w:val="24"/>
          <w:szCs w:val="24"/>
          <w:lang w:eastAsia="en-IN"/>
        </w:rPr>
        <w:t>age groups, income levels, occupations, education backgrounds, and city types</w:t>
      </w:r>
      <w:r w:rsidRPr="001269FC">
        <w:rPr>
          <w:rFonts w:ascii="Times New Roman" w:eastAsia="Times New Roman" w:hAnsi="Times New Roman" w:cs="Times New Roman"/>
          <w:sz w:val="24"/>
          <w:szCs w:val="24"/>
          <w:lang w:eastAsia="en-IN"/>
        </w:rPr>
        <w:t xml:space="preserve"> (Tier 1, Tier 2, and Tier 3). It includes variables such as </w:t>
      </w:r>
      <w:r w:rsidRPr="001269FC">
        <w:rPr>
          <w:rFonts w:ascii="Times New Roman" w:eastAsia="Times New Roman" w:hAnsi="Times New Roman" w:cs="Times New Roman"/>
          <w:bCs/>
          <w:sz w:val="24"/>
          <w:szCs w:val="24"/>
          <w:lang w:eastAsia="en-IN"/>
        </w:rPr>
        <w:t>monthly income, rent, desired savings, actual disposable income, and expenditure on various categories</w:t>
      </w:r>
      <w:r w:rsidRPr="001269FC">
        <w:rPr>
          <w:rFonts w:ascii="Times New Roman" w:eastAsia="Times New Roman" w:hAnsi="Times New Roman" w:cs="Times New Roman"/>
          <w:sz w:val="24"/>
          <w:szCs w:val="24"/>
          <w:lang w:eastAsia="en-IN"/>
        </w:rPr>
        <w:t xml:space="preserve"> — groceries, food, transport, entertainment, healthcare, utilities, and other personal needs. Additional demographic fields like </w:t>
      </w:r>
      <w:r w:rsidRPr="001269FC">
        <w:rPr>
          <w:rFonts w:ascii="Times New Roman" w:eastAsia="Times New Roman" w:hAnsi="Times New Roman" w:cs="Times New Roman"/>
          <w:bCs/>
          <w:sz w:val="24"/>
          <w:szCs w:val="24"/>
          <w:lang w:eastAsia="en-IN"/>
        </w:rPr>
        <w:t>gender, marital status, and employment type</w:t>
      </w:r>
      <w:r w:rsidRPr="001269FC">
        <w:rPr>
          <w:rFonts w:ascii="Times New Roman" w:eastAsia="Times New Roman" w:hAnsi="Times New Roman" w:cs="Times New Roman"/>
          <w:sz w:val="24"/>
          <w:szCs w:val="24"/>
          <w:lang w:eastAsia="en-IN"/>
        </w:rPr>
        <w:t xml:space="preserve"> were also part of the dataset, helping to give a deeper understanding of how financial behavio</w:t>
      </w:r>
      <w:r>
        <w:rPr>
          <w:rFonts w:ascii="Times New Roman" w:eastAsia="Times New Roman" w:hAnsi="Times New Roman" w:cs="Times New Roman"/>
          <w:sz w:val="24"/>
          <w:szCs w:val="24"/>
          <w:lang w:eastAsia="en-IN"/>
        </w:rPr>
        <w:t>u</w:t>
      </w:r>
      <w:r w:rsidRPr="001269FC">
        <w:rPr>
          <w:rFonts w:ascii="Times New Roman" w:eastAsia="Times New Roman" w:hAnsi="Times New Roman" w:cs="Times New Roman"/>
          <w:sz w:val="24"/>
          <w:szCs w:val="24"/>
          <w:lang w:eastAsia="en-IN"/>
        </w:rPr>
        <w:t>r differs among people. The data offers a balanced mix of both urban and semi-urban respondents, giving a realistic view of how Indian households plan and manage their finances.</w:t>
      </w:r>
    </w:p>
    <w:p w:rsidR="001269FC" w:rsidRPr="001269FC" w:rsidRDefault="001269FC" w:rsidP="00BE1E1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269FC">
        <w:rPr>
          <w:rFonts w:ascii="Times New Roman" w:eastAsia="Times New Roman" w:hAnsi="Times New Roman" w:cs="Times New Roman"/>
          <w:sz w:val="24"/>
          <w:szCs w:val="24"/>
          <w:lang w:eastAsia="en-IN"/>
        </w:rPr>
        <w:t>The main goal of the project is to study patterns in income, spending, and saving, and to see how these change with age, occupation, and location. The analysis found that professionals usually have higher savings and disposable income compared to students and self-employed individuals. Tier 1 city residents tend to earn more but also spend more due to higher rent and living expenses. The results also show that as people grow older, their savings increase — reflecting better financial awareness and stability.</w:t>
      </w:r>
    </w:p>
    <w:p w:rsidR="001269FC" w:rsidRPr="001269FC" w:rsidRDefault="001269FC" w:rsidP="00BE1E1A">
      <w:p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All data was analys</w:t>
      </w:r>
      <w:r w:rsidRPr="001269FC">
        <w:rPr>
          <w:rFonts w:ascii="Times New Roman" w:eastAsia="Times New Roman" w:hAnsi="Times New Roman" w:cs="Times New Roman"/>
          <w:sz w:val="24"/>
          <w:szCs w:val="24"/>
          <w:lang w:eastAsia="en-IN"/>
        </w:rPr>
        <w:t xml:space="preserve">ed using </w:t>
      </w:r>
      <w:r w:rsidRPr="001269FC">
        <w:rPr>
          <w:rFonts w:ascii="Times New Roman" w:eastAsia="Times New Roman" w:hAnsi="Times New Roman" w:cs="Times New Roman"/>
          <w:b/>
          <w:bCs/>
          <w:sz w:val="24"/>
          <w:szCs w:val="24"/>
          <w:lang w:eastAsia="en-IN"/>
        </w:rPr>
        <w:t>Microsoft Power BI</w:t>
      </w:r>
      <w:r w:rsidRPr="001269FC">
        <w:rPr>
          <w:rFonts w:ascii="Times New Roman" w:eastAsia="Times New Roman" w:hAnsi="Times New Roman" w:cs="Times New Roman"/>
          <w:sz w:val="24"/>
          <w:szCs w:val="24"/>
          <w:lang w:eastAsia="en-IN"/>
        </w:rPr>
        <w:t>, where charts and visuals like bar graphs, line charts, and pie charts were created to make insights clear and interactive. Filters were added for age and city tier so users could explore financial patterns easily.</w:t>
      </w:r>
    </w:p>
    <w:p w:rsidR="001269FC" w:rsidRPr="001269FC" w:rsidRDefault="001269FC" w:rsidP="00BE1E1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269FC">
        <w:rPr>
          <w:rFonts w:ascii="Times New Roman" w:eastAsia="Times New Roman" w:hAnsi="Times New Roman" w:cs="Times New Roman"/>
          <w:sz w:val="24"/>
          <w:szCs w:val="24"/>
          <w:lang w:eastAsia="en-IN"/>
        </w:rPr>
        <w:t>Overall, this study highlights how people’s financial choices reflect their lifestyle, responsibilities, and environment. It also reminds us that good financial management is not just about earning more, but about balancing spending and saving smartly. These findings can help individuals make better financial decisions, support companies in designing financial products, and encourage policymakers to promote financial literacy and savings culture in India.</w:t>
      </w:r>
    </w:p>
    <w:p w:rsidR="001269FC" w:rsidRPr="001269FC" w:rsidRDefault="001269FC" w:rsidP="001269FC">
      <w:pPr>
        <w:spacing w:after="0" w:line="360" w:lineRule="auto"/>
        <w:rPr>
          <w:rFonts w:ascii="Times New Roman" w:eastAsia="Times New Roman" w:hAnsi="Times New Roman" w:cs="Times New Roman"/>
          <w:sz w:val="24"/>
          <w:szCs w:val="24"/>
          <w:lang w:eastAsia="en-IN"/>
        </w:rPr>
      </w:pPr>
    </w:p>
    <w:p w:rsidR="001269FC" w:rsidRPr="001269FC" w:rsidRDefault="001269FC" w:rsidP="001269FC">
      <w:pPr>
        <w:pBdr>
          <w:top w:val="single" w:sz="6" w:space="1" w:color="auto"/>
        </w:pBdr>
        <w:spacing w:after="0" w:line="360" w:lineRule="auto"/>
        <w:jc w:val="center"/>
        <w:rPr>
          <w:rFonts w:ascii="Arial" w:eastAsia="Times New Roman" w:hAnsi="Arial" w:cs="Arial"/>
          <w:vanish/>
          <w:sz w:val="16"/>
          <w:szCs w:val="16"/>
          <w:lang w:eastAsia="en-IN"/>
        </w:rPr>
      </w:pPr>
      <w:r w:rsidRPr="001269FC">
        <w:rPr>
          <w:rFonts w:ascii="Arial" w:eastAsia="Times New Roman" w:hAnsi="Arial" w:cs="Arial"/>
          <w:vanish/>
          <w:sz w:val="16"/>
          <w:szCs w:val="16"/>
          <w:lang w:eastAsia="en-IN"/>
        </w:rPr>
        <w:t>Bottom of Form</w:t>
      </w:r>
    </w:p>
    <w:p w:rsidR="008A3CE1" w:rsidRDefault="008A3CE1"/>
    <w:p w:rsidR="008A3CE1" w:rsidRDefault="008A3CE1"/>
    <w:p w:rsidR="008A3CE1" w:rsidRDefault="008A3CE1"/>
    <w:p w:rsidR="008A3CE1" w:rsidRPr="001269FC" w:rsidRDefault="008A3CE1" w:rsidP="008A3CE1">
      <w:pPr>
        <w:rPr>
          <w:rFonts w:ascii="Times New Roman" w:hAnsi="Times New Roman" w:cs="Times New Roman"/>
          <w:b/>
          <w:sz w:val="32"/>
          <w:szCs w:val="32"/>
        </w:rPr>
      </w:pPr>
      <w:r>
        <w:rPr>
          <w:rFonts w:ascii="Times New Roman" w:hAnsi="Times New Roman" w:cs="Times New Roman"/>
          <w:b/>
          <w:sz w:val="28"/>
          <w:szCs w:val="28"/>
        </w:rPr>
        <w:lastRenderedPageBreak/>
        <w:t xml:space="preserve">                                        </w:t>
      </w:r>
      <w:r w:rsidR="001269FC">
        <w:rPr>
          <w:rFonts w:ascii="Times New Roman" w:hAnsi="Times New Roman" w:cs="Times New Roman"/>
          <w:b/>
          <w:sz w:val="28"/>
          <w:szCs w:val="28"/>
        </w:rPr>
        <w:t xml:space="preserve">        </w:t>
      </w:r>
      <w:r w:rsidR="001269FC">
        <w:rPr>
          <w:rFonts w:ascii="Times New Roman" w:hAnsi="Times New Roman" w:cs="Times New Roman"/>
          <w:b/>
          <w:sz w:val="32"/>
          <w:szCs w:val="32"/>
        </w:rPr>
        <w:t>Objectives</w:t>
      </w:r>
    </w:p>
    <w:p w:rsidR="008A3CE1" w:rsidRPr="00416D64" w:rsidRDefault="008A3CE1" w:rsidP="00BE1E1A">
      <w:pPr>
        <w:spacing w:line="360" w:lineRule="auto"/>
        <w:jc w:val="both"/>
        <w:rPr>
          <w:rFonts w:ascii="Times New Roman" w:hAnsi="Times New Roman" w:cs="Times New Roman"/>
          <w:sz w:val="24"/>
          <w:szCs w:val="24"/>
        </w:rPr>
      </w:pPr>
      <w:r w:rsidRPr="00416D64">
        <w:rPr>
          <w:rFonts w:ascii="Times New Roman" w:hAnsi="Times New Roman" w:cs="Times New Roman"/>
          <w:sz w:val="24"/>
          <w:szCs w:val="24"/>
        </w:rPr>
        <w:t xml:space="preserve">1. </w:t>
      </w:r>
      <w:r w:rsidRPr="000E2445">
        <w:rPr>
          <w:rFonts w:ascii="Times New Roman" w:hAnsi="Times New Roman" w:cs="Times New Roman"/>
          <w:b/>
          <w:sz w:val="24"/>
          <w:szCs w:val="24"/>
        </w:rPr>
        <w:t>Income Levels:</w:t>
      </w:r>
      <w:r>
        <w:rPr>
          <w:rFonts w:ascii="Times New Roman" w:hAnsi="Times New Roman" w:cs="Times New Roman"/>
          <w:sz w:val="24"/>
          <w:szCs w:val="24"/>
        </w:rPr>
        <w:t xml:space="preserve"> </w:t>
      </w:r>
      <w:r w:rsidRPr="00416D64">
        <w:rPr>
          <w:rFonts w:ascii="Times New Roman" w:hAnsi="Times New Roman" w:cs="Times New Roman"/>
          <w:sz w:val="24"/>
          <w:szCs w:val="24"/>
        </w:rPr>
        <w:t>To understand how income levels differ among people with different occupations and living in various city tiers.</w:t>
      </w:r>
    </w:p>
    <w:p w:rsidR="008A3CE1" w:rsidRPr="00416D64" w:rsidRDefault="008A3CE1" w:rsidP="00BE1E1A">
      <w:pPr>
        <w:spacing w:line="360" w:lineRule="auto"/>
        <w:jc w:val="both"/>
        <w:rPr>
          <w:rFonts w:ascii="Times New Roman" w:hAnsi="Times New Roman" w:cs="Times New Roman"/>
          <w:sz w:val="24"/>
          <w:szCs w:val="24"/>
        </w:rPr>
      </w:pPr>
      <w:r w:rsidRPr="00416D64">
        <w:rPr>
          <w:rFonts w:ascii="Times New Roman" w:hAnsi="Times New Roman" w:cs="Times New Roman"/>
          <w:sz w:val="24"/>
          <w:szCs w:val="24"/>
        </w:rPr>
        <w:t xml:space="preserve">2. </w:t>
      </w:r>
      <w:r>
        <w:rPr>
          <w:rFonts w:ascii="Times New Roman" w:hAnsi="Times New Roman" w:cs="Times New Roman"/>
          <w:sz w:val="24"/>
          <w:szCs w:val="24"/>
        </w:rPr>
        <w:t xml:space="preserve"> </w:t>
      </w:r>
      <w:r w:rsidRPr="000E2445">
        <w:rPr>
          <w:rFonts w:ascii="Times New Roman" w:hAnsi="Times New Roman" w:cs="Times New Roman"/>
          <w:b/>
          <w:sz w:val="24"/>
          <w:szCs w:val="24"/>
        </w:rPr>
        <w:t>Spending Habits:</w:t>
      </w:r>
      <w:r>
        <w:rPr>
          <w:rFonts w:ascii="Times New Roman" w:hAnsi="Times New Roman" w:cs="Times New Roman"/>
          <w:sz w:val="24"/>
          <w:szCs w:val="24"/>
        </w:rPr>
        <w:t xml:space="preserve"> </w:t>
      </w:r>
      <w:r w:rsidRPr="00416D64">
        <w:rPr>
          <w:rFonts w:ascii="Times New Roman" w:hAnsi="Times New Roman" w:cs="Times New Roman"/>
          <w:sz w:val="24"/>
          <w:szCs w:val="24"/>
        </w:rPr>
        <w:t>To study the spending habits of individuals on key needs such as rent, groceries, transport, and entertainment.</w:t>
      </w:r>
    </w:p>
    <w:p w:rsidR="008A3CE1" w:rsidRPr="00416D64" w:rsidRDefault="008A3CE1" w:rsidP="00BE1E1A">
      <w:pPr>
        <w:spacing w:line="360" w:lineRule="auto"/>
        <w:jc w:val="both"/>
        <w:rPr>
          <w:rFonts w:ascii="Times New Roman" w:hAnsi="Times New Roman" w:cs="Times New Roman"/>
          <w:sz w:val="24"/>
          <w:szCs w:val="24"/>
        </w:rPr>
      </w:pPr>
      <w:r w:rsidRPr="00416D64">
        <w:rPr>
          <w:rFonts w:ascii="Times New Roman" w:hAnsi="Times New Roman" w:cs="Times New Roman"/>
          <w:sz w:val="24"/>
          <w:szCs w:val="24"/>
        </w:rPr>
        <w:t>3.</w:t>
      </w:r>
      <w:r>
        <w:rPr>
          <w:rFonts w:ascii="Times New Roman" w:hAnsi="Times New Roman" w:cs="Times New Roman"/>
          <w:sz w:val="24"/>
          <w:szCs w:val="24"/>
        </w:rPr>
        <w:t xml:space="preserve"> </w:t>
      </w:r>
      <w:r w:rsidRPr="000E2445">
        <w:rPr>
          <w:rFonts w:ascii="Times New Roman" w:hAnsi="Times New Roman" w:cs="Times New Roman"/>
          <w:b/>
          <w:sz w:val="24"/>
          <w:szCs w:val="24"/>
        </w:rPr>
        <w:t>Personal Expenses:</w:t>
      </w:r>
      <w:r w:rsidRPr="00416D64">
        <w:rPr>
          <w:rFonts w:ascii="Times New Roman" w:hAnsi="Times New Roman" w:cs="Times New Roman"/>
          <w:sz w:val="24"/>
          <w:szCs w:val="24"/>
        </w:rPr>
        <w:t xml:space="preserve"> To examine how personal expenses affect a person’s disposable income and overall savings potential.</w:t>
      </w:r>
    </w:p>
    <w:p w:rsidR="008A3CE1" w:rsidRPr="000E2445" w:rsidRDefault="008A3CE1" w:rsidP="00BE1E1A">
      <w:pPr>
        <w:spacing w:line="360" w:lineRule="auto"/>
        <w:jc w:val="both"/>
        <w:rPr>
          <w:rFonts w:ascii="Times New Roman" w:hAnsi="Times New Roman" w:cs="Times New Roman"/>
          <w:sz w:val="24"/>
          <w:szCs w:val="24"/>
        </w:rPr>
      </w:pPr>
      <w:r w:rsidRPr="000E2445">
        <w:rPr>
          <w:rFonts w:ascii="Times New Roman" w:hAnsi="Times New Roman" w:cs="Times New Roman"/>
          <w:sz w:val="24"/>
          <w:szCs w:val="24"/>
        </w:rPr>
        <w:t xml:space="preserve">4. </w:t>
      </w:r>
      <w:r w:rsidRPr="000E2445">
        <w:rPr>
          <w:rFonts w:ascii="Times New Roman" w:hAnsi="Times New Roman" w:cs="Times New Roman"/>
          <w:b/>
          <w:sz w:val="24"/>
          <w:szCs w:val="24"/>
        </w:rPr>
        <w:t>Age and Savings:</w:t>
      </w:r>
      <w:r w:rsidRPr="000E2445">
        <w:rPr>
          <w:rFonts w:ascii="Times New Roman" w:hAnsi="Times New Roman" w:cs="Times New Roman"/>
          <w:sz w:val="24"/>
          <w:szCs w:val="24"/>
        </w:rPr>
        <w:t xml:space="preserve"> To explore the link between age, income, and the percentage of income people wish to save.</w:t>
      </w:r>
    </w:p>
    <w:p w:rsidR="008A3CE1" w:rsidRDefault="008A3CE1" w:rsidP="00BE1E1A">
      <w:pPr>
        <w:spacing w:line="360" w:lineRule="auto"/>
        <w:jc w:val="both"/>
        <w:rPr>
          <w:rFonts w:ascii="Times New Roman" w:hAnsi="Times New Roman" w:cs="Times New Roman"/>
          <w:sz w:val="24"/>
          <w:szCs w:val="24"/>
        </w:rPr>
      </w:pPr>
      <w:r w:rsidRPr="00416D64">
        <w:rPr>
          <w:rFonts w:ascii="Times New Roman" w:hAnsi="Times New Roman" w:cs="Times New Roman"/>
          <w:sz w:val="24"/>
          <w:szCs w:val="24"/>
        </w:rPr>
        <w:t>5.</w:t>
      </w:r>
      <w:r>
        <w:rPr>
          <w:rFonts w:ascii="Times New Roman" w:hAnsi="Times New Roman" w:cs="Times New Roman"/>
          <w:sz w:val="24"/>
          <w:szCs w:val="24"/>
        </w:rPr>
        <w:t xml:space="preserve"> </w:t>
      </w:r>
      <w:r w:rsidRPr="000E2445">
        <w:rPr>
          <w:rFonts w:ascii="Times New Roman" w:hAnsi="Times New Roman" w:cs="Times New Roman"/>
          <w:b/>
          <w:sz w:val="24"/>
          <w:szCs w:val="24"/>
        </w:rPr>
        <w:t>Financial Management:</w:t>
      </w:r>
      <w:r w:rsidRPr="00416D64">
        <w:rPr>
          <w:rFonts w:ascii="Times New Roman" w:hAnsi="Times New Roman" w:cs="Times New Roman"/>
          <w:sz w:val="24"/>
          <w:szCs w:val="24"/>
        </w:rPr>
        <w:t xml:space="preserve"> To identify practical areas where individuals can reduce expenses and increase their savings for better financial management.</w:t>
      </w:r>
    </w:p>
    <w:p w:rsidR="008A3CE1" w:rsidRDefault="008A3CE1" w:rsidP="00BE1E1A">
      <w:pPr>
        <w:spacing w:line="360" w:lineRule="auto"/>
        <w:jc w:val="both"/>
        <w:rPr>
          <w:rFonts w:ascii="Times New Roman" w:hAnsi="Times New Roman" w:cs="Times New Roman"/>
          <w:sz w:val="24"/>
          <w:szCs w:val="24"/>
        </w:rPr>
      </w:pPr>
    </w:p>
    <w:p w:rsidR="008A3CE1" w:rsidRDefault="008A3CE1" w:rsidP="00BE1E1A">
      <w:pPr>
        <w:spacing w:line="360" w:lineRule="auto"/>
        <w:jc w:val="both"/>
      </w:pPr>
    </w:p>
    <w:p w:rsidR="008A3CE1" w:rsidRDefault="008A3CE1" w:rsidP="00BE1E1A">
      <w:pPr>
        <w:jc w:val="both"/>
      </w:pPr>
    </w:p>
    <w:p w:rsidR="008A3CE1" w:rsidRDefault="008A3CE1"/>
    <w:p w:rsidR="008A3CE1" w:rsidRDefault="008A3CE1"/>
    <w:p w:rsidR="008A3CE1" w:rsidRDefault="008A3CE1"/>
    <w:p w:rsidR="008A3CE1" w:rsidRDefault="008A3CE1"/>
    <w:p w:rsidR="008A3CE1" w:rsidRDefault="008A3CE1"/>
    <w:p w:rsidR="008A3CE1" w:rsidRDefault="008A3CE1"/>
    <w:p w:rsidR="008A3CE1" w:rsidRDefault="008A3CE1"/>
    <w:p w:rsidR="008A3CE1" w:rsidRDefault="008A3CE1"/>
    <w:p w:rsidR="008A3CE1" w:rsidRDefault="008A3CE1"/>
    <w:p w:rsidR="008A3CE1" w:rsidRDefault="008A3CE1"/>
    <w:p w:rsidR="008A3CE1" w:rsidRDefault="008A3CE1"/>
    <w:p w:rsidR="008A3CE1" w:rsidRDefault="008A3CE1"/>
    <w:p w:rsidR="008A3CE1" w:rsidRDefault="008A3CE1"/>
    <w:p w:rsidR="008A3CE1" w:rsidRDefault="008A3CE1"/>
    <w:p w:rsidR="008A3CE1" w:rsidRDefault="008A3CE1"/>
    <w:p w:rsidR="008A3CE1" w:rsidRDefault="008A3CE1" w:rsidP="008A3CE1">
      <w:pPr>
        <w:pStyle w:val="Heading3"/>
      </w:pPr>
      <w:r>
        <w:rPr>
          <w:rStyle w:val="Strong"/>
          <w:b/>
          <w:bCs/>
        </w:rPr>
        <w:lastRenderedPageBreak/>
        <w:t xml:space="preserve">                                             </w:t>
      </w:r>
      <w:r w:rsidRPr="008A3CE1">
        <w:rPr>
          <w:rStyle w:val="Strong"/>
          <w:b/>
          <w:bCs/>
          <w:sz w:val="32"/>
          <w:szCs w:val="32"/>
        </w:rPr>
        <w:t>Rationale</w:t>
      </w:r>
    </w:p>
    <w:p w:rsidR="008A3CE1" w:rsidRDefault="008A3CE1" w:rsidP="00BE1E1A">
      <w:pPr>
        <w:pStyle w:val="NormalWeb"/>
        <w:spacing w:line="360" w:lineRule="auto"/>
        <w:jc w:val="both"/>
      </w:pPr>
      <w:r>
        <w:t>In today’s world, financial awareness has become an essential life skill. Many people earn well but still struggle to save or plan their expenses wisely. This project was taken up to highlight why financial planning and budgeting matter for everyone. Understanding personal finance behaviour helps in developing saving habits and guides institutions in designing better investment and banking products. It also helps the government and policymakers to create programs that improve financial literacy among citizens. With rapid urbanization and changing lifestyles, it has become even more important to understand how people manage their finances in different parts of the country.</w:t>
      </w: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Pr="001269FC" w:rsidRDefault="008A3CE1" w:rsidP="008A3CE1">
      <w:pPr>
        <w:pStyle w:val="Heading3"/>
        <w:rPr>
          <w:sz w:val="32"/>
          <w:szCs w:val="32"/>
        </w:rPr>
      </w:pPr>
      <w:r>
        <w:rPr>
          <w:rStyle w:val="Strong"/>
          <w:b/>
          <w:bCs/>
        </w:rPr>
        <w:t xml:space="preserve">                                         </w:t>
      </w:r>
      <w:r w:rsidRPr="001269FC">
        <w:rPr>
          <w:rStyle w:val="Strong"/>
          <w:b/>
          <w:bCs/>
          <w:sz w:val="32"/>
          <w:szCs w:val="32"/>
        </w:rPr>
        <w:t>Methodology</w:t>
      </w:r>
    </w:p>
    <w:p w:rsidR="008A3CE1" w:rsidRDefault="008A3CE1" w:rsidP="00BE1E1A">
      <w:pPr>
        <w:pStyle w:val="NormalWeb"/>
        <w:spacing w:line="360" w:lineRule="auto"/>
        <w:jc w:val="both"/>
      </w:pPr>
      <w:r>
        <w:t xml:space="preserve">To analyse the dataset, Microsoft </w:t>
      </w:r>
      <w:r>
        <w:rPr>
          <w:rStyle w:val="Strong"/>
        </w:rPr>
        <w:t>Power BI</w:t>
      </w:r>
      <w:r>
        <w:t xml:space="preserve"> was used. The data was first cleaned and prepared to remove errors and make it ready for analysis. Then, important financial indicators such as average income, average rent, desired savings, and disposable income were calculated. Several visuals were created to make the findings easy to understand. Bar charts were used to compare savings and income across occupations, pie charts showed desired savings by profession, and line charts helped study how expenditure changes with income. Additional visuals like clustered bar and column charts showed spending and saving patterns by age and city. Filters and tooltips were also added so that anyone viewing the dashboard can interact with the visuals and explore different groups easily.</w:t>
      </w: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Pr="008A3CE1" w:rsidRDefault="008A3CE1" w:rsidP="008A3CE1">
      <w:pPr>
        <w:pStyle w:val="Heading3"/>
        <w:rPr>
          <w:sz w:val="32"/>
          <w:szCs w:val="32"/>
        </w:rPr>
      </w:pPr>
      <w:r>
        <w:rPr>
          <w:rStyle w:val="Strong"/>
          <w:b/>
          <w:bCs/>
        </w:rPr>
        <w:t xml:space="preserve">                                             </w:t>
      </w:r>
      <w:r w:rsidRPr="008A3CE1">
        <w:rPr>
          <w:rStyle w:val="Strong"/>
          <w:b/>
          <w:bCs/>
          <w:sz w:val="32"/>
          <w:szCs w:val="32"/>
        </w:rPr>
        <w:t>Insights</w:t>
      </w:r>
    </w:p>
    <w:p w:rsidR="008A3CE1" w:rsidRDefault="008A3CE1" w:rsidP="001269FC">
      <w:pPr>
        <w:pStyle w:val="NormalWeb"/>
        <w:spacing w:line="360" w:lineRule="auto"/>
        <w:jc w:val="both"/>
      </w:pPr>
      <w:r>
        <w:t>From the analysis, it was found that professionals have higher income and savings compared to students and self-employed people. People living in Tier 1 cities have higher earnings but also face higher living costs, especially rent. As people grow older, their savings increase, showing that age brings more financial discipline. Spending on groceries, transport, and entertainment rises with income, but even with higher salaries, disposable income often remains moderate because expenses increase too</w:t>
      </w:r>
    </w:p>
    <w:p w:rsidR="008A3CE1" w:rsidRDefault="008A3CE1" w:rsidP="001269FC">
      <w:pPr>
        <w:pStyle w:val="NormalWeb"/>
        <w:jc w:val="both"/>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Pr="008A3CE1" w:rsidRDefault="008A3CE1" w:rsidP="008A3CE1">
      <w:pPr>
        <w:pStyle w:val="Heading3"/>
        <w:rPr>
          <w:sz w:val="32"/>
          <w:szCs w:val="32"/>
        </w:rPr>
      </w:pPr>
      <w:r>
        <w:rPr>
          <w:rStyle w:val="Strong"/>
          <w:b/>
          <w:bCs/>
        </w:rPr>
        <w:t xml:space="preserve">                                          </w:t>
      </w:r>
      <w:r w:rsidR="001269FC">
        <w:rPr>
          <w:rStyle w:val="Strong"/>
          <w:b/>
          <w:bCs/>
        </w:rPr>
        <w:t xml:space="preserve">    </w:t>
      </w:r>
      <w:r>
        <w:rPr>
          <w:rStyle w:val="Strong"/>
          <w:b/>
          <w:bCs/>
        </w:rPr>
        <w:t xml:space="preserve"> </w:t>
      </w:r>
      <w:r w:rsidRPr="008A3CE1">
        <w:rPr>
          <w:rStyle w:val="Strong"/>
          <w:b/>
          <w:bCs/>
          <w:sz w:val="32"/>
          <w:szCs w:val="32"/>
        </w:rPr>
        <w:t>Implications</w:t>
      </w:r>
    </w:p>
    <w:p w:rsidR="008A3CE1" w:rsidRDefault="008A3CE1" w:rsidP="001269FC">
      <w:pPr>
        <w:pStyle w:val="NormalWeb"/>
        <w:spacing w:line="360" w:lineRule="auto"/>
        <w:jc w:val="both"/>
      </w:pPr>
      <w:r>
        <w:t>The findings of this study can be useful for many groups. Banks and financial companies can use them to design better saving and investment plans. Colleges can start financial education programs to help students manage money wisely from a young age. Businesses can understand spending behaviour and plan their marketing better. For individuals, this project serves as a reminder that earning more is not enough — planning, budgeting, and saving smartly are what truly lead to financial stability.</w:t>
      </w: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BE1E1A" w:rsidRDefault="00BE1E1A" w:rsidP="008A3CE1">
      <w:pPr>
        <w:pStyle w:val="NormalWeb"/>
      </w:pPr>
      <w:bookmarkStart w:id="0" w:name="_GoBack"/>
      <w:bookmarkEnd w:id="0"/>
    </w:p>
    <w:p w:rsidR="008A3CE1" w:rsidRPr="001269FC" w:rsidRDefault="001269FC" w:rsidP="008A3CE1">
      <w:pPr>
        <w:pStyle w:val="NormalWeb"/>
        <w:rPr>
          <w:b/>
          <w:sz w:val="32"/>
          <w:szCs w:val="32"/>
        </w:rPr>
      </w:pPr>
      <w:r>
        <w:rPr>
          <w:b/>
          <w:sz w:val="32"/>
          <w:szCs w:val="32"/>
        </w:rPr>
        <w:lastRenderedPageBreak/>
        <w:t xml:space="preserve">                                      </w:t>
      </w:r>
      <w:r w:rsidRPr="001269FC">
        <w:rPr>
          <w:b/>
          <w:sz w:val="32"/>
          <w:szCs w:val="32"/>
        </w:rPr>
        <w:t>Summary</w:t>
      </w:r>
    </w:p>
    <w:p w:rsidR="008A3CE1" w:rsidRDefault="008A3CE1" w:rsidP="00BE1E1A">
      <w:pPr>
        <w:pStyle w:val="NormalWeb"/>
        <w:spacing w:line="360" w:lineRule="auto"/>
        <w:jc w:val="both"/>
      </w:pPr>
      <w:r>
        <w:t xml:space="preserve">The project </w:t>
      </w:r>
      <w:r>
        <w:rPr>
          <w:rStyle w:val="Strong"/>
        </w:rPr>
        <w:t>“Indian Personal Finance &amp; Spending Habits”</w:t>
      </w:r>
      <w:r>
        <w:t xml:space="preserve"> explores how people in India manage their money — how much they earn, how they spend it, and how they save for the future. The data was collected from individuals of different age groups, occupations, income levels, and city types (Tier 1, Tier 2, and Tier 3). It includes details about income, rent, desired savings, and spending on everyday needs like groceries, transport, entertainment, food, and healthcare.</w:t>
      </w:r>
    </w:p>
    <w:p w:rsidR="008A3CE1" w:rsidRDefault="008A3CE1" w:rsidP="00BE1E1A">
      <w:pPr>
        <w:pStyle w:val="NormalWeb"/>
        <w:spacing w:line="360" w:lineRule="auto"/>
        <w:jc w:val="both"/>
      </w:pPr>
      <w:r>
        <w:t>The main aim of this project is to understand how financial habits change depending on where people live, how old they are, and what kind of work they do. The analysis showed that professionals tend to earn and save more, while students and self-employed people have lower savings. People living in big cities (Tier 1) earn more but also spend more because of higher living costs. As age increases, savings also tend to rise — showing that people become more careful and responsible with money over time.</w:t>
      </w:r>
    </w:p>
    <w:p w:rsidR="008A3CE1" w:rsidRDefault="008A3CE1" w:rsidP="00BE1E1A">
      <w:pPr>
        <w:pStyle w:val="NormalWeb"/>
        <w:spacing w:line="360" w:lineRule="auto"/>
        <w:jc w:val="both"/>
      </w:pPr>
      <w:r>
        <w:t xml:space="preserve">Using </w:t>
      </w:r>
      <w:r>
        <w:rPr>
          <w:rStyle w:val="Strong"/>
        </w:rPr>
        <w:t>Power BI</w:t>
      </w:r>
      <w:r>
        <w:t>, various charts and visuals were created to make the data easy to understand. The results highlight how important it is for everyone to manage their money wisely. This study reminds us that earning well is not enough — saving, budgeting, and planning for the future are what truly lead to financial stability and peace of mind.</w:t>
      </w: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BE1E1A">
      <w:pPr>
        <w:pStyle w:val="NormalWeb"/>
        <w:spacing w:line="360" w:lineRule="auto"/>
        <w:jc w:val="both"/>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rsidP="008A3CE1">
      <w:pPr>
        <w:pStyle w:val="NormalWeb"/>
      </w:pPr>
    </w:p>
    <w:p w:rsidR="008A3CE1" w:rsidRDefault="008A3CE1"/>
    <w:sectPr w:rsidR="008A3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21E"/>
    <w:rsid w:val="001269FC"/>
    <w:rsid w:val="002F7A35"/>
    <w:rsid w:val="00785E61"/>
    <w:rsid w:val="008A3CE1"/>
    <w:rsid w:val="00BE1E1A"/>
    <w:rsid w:val="00D63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EDC05"/>
  <w15:chartTrackingRefBased/>
  <w15:docId w15:val="{A7C8843D-E1C7-4A74-9B70-F600CD776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A3CE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A3CE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A3CE1"/>
    <w:rPr>
      <w:b/>
      <w:bCs/>
    </w:rPr>
  </w:style>
  <w:style w:type="paragraph" w:styleId="NormalWeb">
    <w:name w:val="Normal (Web)"/>
    <w:basedOn w:val="Normal"/>
    <w:uiPriority w:val="99"/>
    <w:semiHidden/>
    <w:unhideWhenUsed/>
    <w:rsid w:val="008A3C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A3CE1"/>
    <w:rPr>
      <w:i/>
      <w:iCs/>
    </w:rPr>
  </w:style>
  <w:style w:type="paragraph" w:styleId="z-TopofForm">
    <w:name w:val="HTML Top of Form"/>
    <w:basedOn w:val="Normal"/>
    <w:next w:val="Normal"/>
    <w:link w:val="z-TopofFormChar"/>
    <w:hidden/>
    <w:uiPriority w:val="99"/>
    <w:semiHidden/>
    <w:unhideWhenUsed/>
    <w:rsid w:val="001269FC"/>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269FC"/>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1269FC"/>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269FC"/>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781518">
      <w:bodyDiv w:val="1"/>
      <w:marLeft w:val="0"/>
      <w:marRight w:val="0"/>
      <w:marTop w:val="0"/>
      <w:marBottom w:val="0"/>
      <w:divBdr>
        <w:top w:val="none" w:sz="0" w:space="0" w:color="auto"/>
        <w:left w:val="none" w:sz="0" w:space="0" w:color="auto"/>
        <w:bottom w:val="none" w:sz="0" w:space="0" w:color="auto"/>
        <w:right w:val="none" w:sz="0" w:space="0" w:color="auto"/>
      </w:divBdr>
    </w:div>
    <w:div w:id="314996683">
      <w:bodyDiv w:val="1"/>
      <w:marLeft w:val="0"/>
      <w:marRight w:val="0"/>
      <w:marTop w:val="0"/>
      <w:marBottom w:val="0"/>
      <w:divBdr>
        <w:top w:val="none" w:sz="0" w:space="0" w:color="auto"/>
        <w:left w:val="none" w:sz="0" w:space="0" w:color="auto"/>
        <w:bottom w:val="none" w:sz="0" w:space="0" w:color="auto"/>
        <w:right w:val="none" w:sz="0" w:space="0" w:color="auto"/>
      </w:divBdr>
    </w:div>
    <w:div w:id="379984775">
      <w:bodyDiv w:val="1"/>
      <w:marLeft w:val="0"/>
      <w:marRight w:val="0"/>
      <w:marTop w:val="0"/>
      <w:marBottom w:val="0"/>
      <w:divBdr>
        <w:top w:val="none" w:sz="0" w:space="0" w:color="auto"/>
        <w:left w:val="none" w:sz="0" w:space="0" w:color="auto"/>
        <w:bottom w:val="none" w:sz="0" w:space="0" w:color="auto"/>
        <w:right w:val="none" w:sz="0" w:space="0" w:color="auto"/>
      </w:divBdr>
      <w:divsChild>
        <w:div w:id="224488273">
          <w:marLeft w:val="0"/>
          <w:marRight w:val="0"/>
          <w:marTop w:val="0"/>
          <w:marBottom w:val="0"/>
          <w:divBdr>
            <w:top w:val="none" w:sz="0" w:space="0" w:color="auto"/>
            <w:left w:val="none" w:sz="0" w:space="0" w:color="auto"/>
            <w:bottom w:val="none" w:sz="0" w:space="0" w:color="auto"/>
            <w:right w:val="none" w:sz="0" w:space="0" w:color="auto"/>
          </w:divBdr>
          <w:divsChild>
            <w:div w:id="1721006499">
              <w:marLeft w:val="0"/>
              <w:marRight w:val="0"/>
              <w:marTop w:val="0"/>
              <w:marBottom w:val="0"/>
              <w:divBdr>
                <w:top w:val="none" w:sz="0" w:space="0" w:color="auto"/>
                <w:left w:val="none" w:sz="0" w:space="0" w:color="auto"/>
                <w:bottom w:val="none" w:sz="0" w:space="0" w:color="auto"/>
                <w:right w:val="none" w:sz="0" w:space="0" w:color="auto"/>
              </w:divBdr>
              <w:divsChild>
                <w:div w:id="1273053435">
                  <w:marLeft w:val="0"/>
                  <w:marRight w:val="0"/>
                  <w:marTop w:val="0"/>
                  <w:marBottom w:val="0"/>
                  <w:divBdr>
                    <w:top w:val="none" w:sz="0" w:space="0" w:color="auto"/>
                    <w:left w:val="none" w:sz="0" w:space="0" w:color="auto"/>
                    <w:bottom w:val="none" w:sz="0" w:space="0" w:color="auto"/>
                    <w:right w:val="none" w:sz="0" w:space="0" w:color="auto"/>
                  </w:divBdr>
                  <w:divsChild>
                    <w:div w:id="1563835368">
                      <w:marLeft w:val="0"/>
                      <w:marRight w:val="0"/>
                      <w:marTop w:val="0"/>
                      <w:marBottom w:val="0"/>
                      <w:divBdr>
                        <w:top w:val="none" w:sz="0" w:space="0" w:color="auto"/>
                        <w:left w:val="none" w:sz="0" w:space="0" w:color="auto"/>
                        <w:bottom w:val="none" w:sz="0" w:space="0" w:color="auto"/>
                        <w:right w:val="none" w:sz="0" w:space="0" w:color="auto"/>
                      </w:divBdr>
                      <w:divsChild>
                        <w:div w:id="711148137">
                          <w:marLeft w:val="0"/>
                          <w:marRight w:val="0"/>
                          <w:marTop w:val="0"/>
                          <w:marBottom w:val="0"/>
                          <w:divBdr>
                            <w:top w:val="none" w:sz="0" w:space="0" w:color="auto"/>
                            <w:left w:val="none" w:sz="0" w:space="0" w:color="auto"/>
                            <w:bottom w:val="none" w:sz="0" w:space="0" w:color="auto"/>
                            <w:right w:val="none" w:sz="0" w:space="0" w:color="auto"/>
                          </w:divBdr>
                          <w:divsChild>
                            <w:div w:id="1618442450">
                              <w:marLeft w:val="0"/>
                              <w:marRight w:val="0"/>
                              <w:marTop w:val="0"/>
                              <w:marBottom w:val="0"/>
                              <w:divBdr>
                                <w:top w:val="none" w:sz="0" w:space="0" w:color="auto"/>
                                <w:left w:val="none" w:sz="0" w:space="0" w:color="auto"/>
                                <w:bottom w:val="none" w:sz="0" w:space="0" w:color="auto"/>
                                <w:right w:val="none" w:sz="0" w:space="0" w:color="auto"/>
                              </w:divBdr>
                              <w:divsChild>
                                <w:div w:id="1804276990">
                                  <w:marLeft w:val="0"/>
                                  <w:marRight w:val="0"/>
                                  <w:marTop w:val="0"/>
                                  <w:marBottom w:val="0"/>
                                  <w:divBdr>
                                    <w:top w:val="none" w:sz="0" w:space="0" w:color="auto"/>
                                    <w:left w:val="none" w:sz="0" w:space="0" w:color="auto"/>
                                    <w:bottom w:val="none" w:sz="0" w:space="0" w:color="auto"/>
                                    <w:right w:val="none" w:sz="0" w:space="0" w:color="auto"/>
                                  </w:divBdr>
                                  <w:divsChild>
                                    <w:div w:id="487984212">
                                      <w:marLeft w:val="0"/>
                                      <w:marRight w:val="0"/>
                                      <w:marTop w:val="0"/>
                                      <w:marBottom w:val="0"/>
                                      <w:divBdr>
                                        <w:top w:val="none" w:sz="0" w:space="0" w:color="auto"/>
                                        <w:left w:val="none" w:sz="0" w:space="0" w:color="auto"/>
                                        <w:bottom w:val="none" w:sz="0" w:space="0" w:color="auto"/>
                                        <w:right w:val="none" w:sz="0" w:space="0" w:color="auto"/>
                                      </w:divBdr>
                                      <w:divsChild>
                                        <w:div w:id="1263418446">
                                          <w:marLeft w:val="0"/>
                                          <w:marRight w:val="0"/>
                                          <w:marTop w:val="0"/>
                                          <w:marBottom w:val="0"/>
                                          <w:divBdr>
                                            <w:top w:val="none" w:sz="0" w:space="0" w:color="auto"/>
                                            <w:left w:val="none" w:sz="0" w:space="0" w:color="auto"/>
                                            <w:bottom w:val="none" w:sz="0" w:space="0" w:color="auto"/>
                                            <w:right w:val="none" w:sz="0" w:space="0" w:color="auto"/>
                                          </w:divBdr>
                                          <w:divsChild>
                                            <w:div w:id="21295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0019704">
          <w:marLeft w:val="0"/>
          <w:marRight w:val="0"/>
          <w:marTop w:val="0"/>
          <w:marBottom w:val="0"/>
          <w:divBdr>
            <w:top w:val="none" w:sz="0" w:space="0" w:color="auto"/>
            <w:left w:val="none" w:sz="0" w:space="0" w:color="auto"/>
            <w:bottom w:val="none" w:sz="0" w:space="0" w:color="auto"/>
            <w:right w:val="none" w:sz="0" w:space="0" w:color="auto"/>
          </w:divBdr>
          <w:divsChild>
            <w:div w:id="1342585922">
              <w:marLeft w:val="0"/>
              <w:marRight w:val="0"/>
              <w:marTop w:val="0"/>
              <w:marBottom w:val="0"/>
              <w:divBdr>
                <w:top w:val="none" w:sz="0" w:space="0" w:color="auto"/>
                <w:left w:val="none" w:sz="0" w:space="0" w:color="auto"/>
                <w:bottom w:val="none" w:sz="0" w:space="0" w:color="auto"/>
                <w:right w:val="none" w:sz="0" w:space="0" w:color="auto"/>
              </w:divBdr>
              <w:divsChild>
                <w:div w:id="2126070580">
                  <w:marLeft w:val="0"/>
                  <w:marRight w:val="0"/>
                  <w:marTop w:val="0"/>
                  <w:marBottom w:val="0"/>
                  <w:divBdr>
                    <w:top w:val="none" w:sz="0" w:space="0" w:color="auto"/>
                    <w:left w:val="none" w:sz="0" w:space="0" w:color="auto"/>
                    <w:bottom w:val="none" w:sz="0" w:space="0" w:color="auto"/>
                    <w:right w:val="none" w:sz="0" w:space="0" w:color="auto"/>
                  </w:divBdr>
                  <w:divsChild>
                    <w:div w:id="823743380">
                      <w:marLeft w:val="0"/>
                      <w:marRight w:val="0"/>
                      <w:marTop w:val="0"/>
                      <w:marBottom w:val="0"/>
                      <w:divBdr>
                        <w:top w:val="none" w:sz="0" w:space="0" w:color="auto"/>
                        <w:left w:val="none" w:sz="0" w:space="0" w:color="auto"/>
                        <w:bottom w:val="none" w:sz="0" w:space="0" w:color="auto"/>
                        <w:right w:val="none" w:sz="0" w:space="0" w:color="auto"/>
                      </w:divBdr>
                      <w:divsChild>
                        <w:div w:id="1002274559">
                          <w:marLeft w:val="0"/>
                          <w:marRight w:val="0"/>
                          <w:marTop w:val="0"/>
                          <w:marBottom w:val="0"/>
                          <w:divBdr>
                            <w:top w:val="none" w:sz="0" w:space="0" w:color="auto"/>
                            <w:left w:val="none" w:sz="0" w:space="0" w:color="auto"/>
                            <w:bottom w:val="none" w:sz="0" w:space="0" w:color="auto"/>
                            <w:right w:val="none" w:sz="0" w:space="0" w:color="auto"/>
                          </w:divBdr>
                          <w:divsChild>
                            <w:div w:id="1122457110">
                              <w:marLeft w:val="0"/>
                              <w:marRight w:val="0"/>
                              <w:marTop w:val="0"/>
                              <w:marBottom w:val="0"/>
                              <w:divBdr>
                                <w:top w:val="none" w:sz="0" w:space="0" w:color="auto"/>
                                <w:left w:val="none" w:sz="0" w:space="0" w:color="auto"/>
                                <w:bottom w:val="none" w:sz="0" w:space="0" w:color="auto"/>
                                <w:right w:val="none" w:sz="0" w:space="0" w:color="auto"/>
                              </w:divBdr>
                              <w:divsChild>
                                <w:div w:id="128325765">
                                  <w:marLeft w:val="0"/>
                                  <w:marRight w:val="0"/>
                                  <w:marTop w:val="0"/>
                                  <w:marBottom w:val="0"/>
                                  <w:divBdr>
                                    <w:top w:val="none" w:sz="0" w:space="0" w:color="auto"/>
                                    <w:left w:val="none" w:sz="0" w:space="0" w:color="auto"/>
                                    <w:bottom w:val="none" w:sz="0" w:space="0" w:color="auto"/>
                                    <w:right w:val="none" w:sz="0" w:space="0" w:color="auto"/>
                                  </w:divBdr>
                                  <w:divsChild>
                                    <w:div w:id="989597253">
                                      <w:marLeft w:val="0"/>
                                      <w:marRight w:val="0"/>
                                      <w:marTop w:val="0"/>
                                      <w:marBottom w:val="0"/>
                                      <w:divBdr>
                                        <w:top w:val="none" w:sz="0" w:space="0" w:color="auto"/>
                                        <w:left w:val="none" w:sz="0" w:space="0" w:color="auto"/>
                                        <w:bottom w:val="none" w:sz="0" w:space="0" w:color="auto"/>
                                        <w:right w:val="none" w:sz="0" w:space="0" w:color="auto"/>
                                      </w:divBdr>
                                      <w:divsChild>
                                        <w:div w:id="41520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9251340">
      <w:bodyDiv w:val="1"/>
      <w:marLeft w:val="0"/>
      <w:marRight w:val="0"/>
      <w:marTop w:val="0"/>
      <w:marBottom w:val="0"/>
      <w:divBdr>
        <w:top w:val="none" w:sz="0" w:space="0" w:color="auto"/>
        <w:left w:val="none" w:sz="0" w:space="0" w:color="auto"/>
        <w:bottom w:val="none" w:sz="0" w:space="0" w:color="auto"/>
        <w:right w:val="none" w:sz="0" w:space="0" w:color="auto"/>
      </w:divBdr>
    </w:div>
    <w:div w:id="1281107127">
      <w:bodyDiv w:val="1"/>
      <w:marLeft w:val="0"/>
      <w:marRight w:val="0"/>
      <w:marTop w:val="0"/>
      <w:marBottom w:val="0"/>
      <w:divBdr>
        <w:top w:val="none" w:sz="0" w:space="0" w:color="auto"/>
        <w:left w:val="none" w:sz="0" w:space="0" w:color="auto"/>
        <w:bottom w:val="none" w:sz="0" w:space="0" w:color="auto"/>
        <w:right w:val="none" w:sz="0" w:space="0" w:color="auto"/>
      </w:divBdr>
    </w:div>
    <w:div w:id="1437601327">
      <w:bodyDiv w:val="1"/>
      <w:marLeft w:val="0"/>
      <w:marRight w:val="0"/>
      <w:marTop w:val="0"/>
      <w:marBottom w:val="0"/>
      <w:divBdr>
        <w:top w:val="none" w:sz="0" w:space="0" w:color="auto"/>
        <w:left w:val="none" w:sz="0" w:space="0" w:color="auto"/>
        <w:bottom w:val="none" w:sz="0" w:space="0" w:color="auto"/>
        <w:right w:val="none" w:sz="0" w:space="0" w:color="auto"/>
      </w:divBdr>
    </w:div>
    <w:div w:id="1592081474">
      <w:bodyDiv w:val="1"/>
      <w:marLeft w:val="0"/>
      <w:marRight w:val="0"/>
      <w:marTop w:val="0"/>
      <w:marBottom w:val="0"/>
      <w:divBdr>
        <w:top w:val="none" w:sz="0" w:space="0" w:color="auto"/>
        <w:left w:val="none" w:sz="0" w:space="0" w:color="auto"/>
        <w:bottom w:val="none" w:sz="0" w:space="0" w:color="auto"/>
        <w:right w:val="none" w:sz="0" w:space="0" w:color="auto"/>
      </w:divBdr>
    </w:div>
    <w:div w:id="1690183187">
      <w:bodyDiv w:val="1"/>
      <w:marLeft w:val="0"/>
      <w:marRight w:val="0"/>
      <w:marTop w:val="0"/>
      <w:marBottom w:val="0"/>
      <w:divBdr>
        <w:top w:val="none" w:sz="0" w:space="0" w:color="auto"/>
        <w:left w:val="none" w:sz="0" w:space="0" w:color="auto"/>
        <w:bottom w:val="none" w:sz="0" w:space="0" w:color="auto"/>
        <w:right w:val="none" w:sz="0" w:space="0" w:color="auto"/>
      </w:divBdr>
    </w:div>
    <w:div w:id="1741753768">
      <w:bodyDiv w:val="1"/>
      <w:marLeft w:val="0"/>
      <w:marRight w:val="0"/>
      <w:marTop w:val="0"/>
      <w:marBottom w:val="0"/>
      <w:divBdr>
        <w:top w:val="none" w:sz="0" w:space="0" w:color="auto"/>
        <w:left w:val="none" w:sz="0" w:space="0" w:color="auto"/>
        <w:bottom w:val="none" w:sz="0" w:space="0" w:color="auto"/>
        <w:right w:val="none" w:sz="0" w:space="0" w:color="auto"/>
      </w:divBdr>
    </w:div>
    <w:div w:id="2107966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9</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 santh kumar makkuva</dc:creator>
  <cp:keywords/>
  <dc:description/>
  <cp:lastModifiedBy>subha santh kumar makkuva</cp:lastModifiedBy>
  <cp:revision>1</cp:revision>
  <dcterms:created xsi:type="dcterms:W3CDTF">2025-11-04T04:01:00Z</dcterms:created>
  <dcterms:modified xsi:type="dcterms:W3CDTF">2025-11-04T04:53:00Z</dcterms:modified>
</cp:coreProperties>
</file>