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Palatino Linotype" w:cs="Palatino Linotype" w:eastAsia="Palatino Linotype" w:hAnsi="Palatino Linotyp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8"/>
                <w:szCs w:val="28"/>
                <w:rtl w:val="0"/>
              </w:rPr>
              <w:t xml:space="preserve">Completed Research Grants</w:t>
            </w:r>
          </w:p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Development of an Internet-of-Things (IoT) framework for navigating the physical world, Faculty Initiation Research Grant, Ministry of Human Resource Development (MHRD), Govt. of India || Rs. 10 lakh (~20,000 USD) || [2012-2015]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0"/>
                <w:szCs w:val="20"/>
                <w:rtl w:val="0"/>
              </w:rPr>
              <w:t xml:space="preserve">SPIN: Socio-Physical Interaction Network to facilitate searching, tracking, and socializing between smart entities, Fast Track Research Grant, Department of Science and Technology (DST), 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Govt. of India || Rs. 15.42 lakh || [2013-2016]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Palatino Linotype" w:cs="Palatino Linotype" w:eastAsia="Palatino Linotype" w:hAnsi="Palatino Linotype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8"/>
                <w:szCs w:val="28"/>
                <w:rtl w:val="0"/>
              </w:rPr>
              <w:t xml:space="preserve">Past Project(s) Participated: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color w:val="000000"/>
                <w:sz w:val="28"/>
                <w:szCs w:val="28"/>
                <w:rtl w:val="0"/>
              </w:rPr>
              <w:t xml:space="preserve">Self Orchestrating Community ambiEnT IntelligEnce Spaces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color w:val="000000"/>
              </w:rPr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color w:val="000000"/>
                <w:sz w:val="28"/>
                <w:szCs w:val="28"/>
                <w:rtl w:val="0"/>
              </w:rPr>
              <w:t xml:space="preserve">Designing Ubiquitous Searching and Browsing Framework (</w:t>
            </w:r>
            <w:hyperlink r:id="rId7">
              <w:r w:rsidDel="00000000" w:rsidR="00000000" w:rsidRPr="00000000">
                <w:rPr>
                  <w:rFonts w:ascii="Palatino Linotype" w:cs="Palatino Linotype" w:eastAsia="Palatino Linotype" w:hAnsi="Palatino Linotype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USBF</w:t>
              </w:r>
            </w:hyperlink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color w:val="000000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color w:val="000000"/>
                <w:sz w:val="28"/>
                <w:szCs w:val="28"/>
                <w:rtl w:val="0"/>
              </w:rPr>
              <w:t xml:space="preserve">Programming Pervasive Computing Middleware based on Ubiquitous Interacting Objects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i w:val="0"/>
                <w:color w:val="000000"/>
                <w:sz w:val="28"/>
                <w:szCs w:val="28"/>
                <w:rtl w:val="0"/>
              </w:rPr>
              <w:t xml:space="preserve">A Middleware for Building Mobile Agent-Based Distributed Applications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Palatino Linotype" w:cs="Palatino Linotype" w:eastAsia="Palatino Linotype" w:hAnsi="Palatino Linotype"/>
                <w:b w:val="1"/>
                <w:i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i w:val="0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Research Students: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Rule="auto"/>
              <w:ind w:left="6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8"/>
                <w:szCs w:val="28"/>
                <w:rtl w:val="0"/>
              </w:rPr>
              <w:t xml:space="preserve">B.Tech FYP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Sandeep Singh Sandha [2013-14]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Harsh Jhamtani [2013-14]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Bhogi Suleep Kumar [2013-14]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Aamir Khan [2012-13]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Akshit Khurana [2012-13]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Anubhav Agarwal [2012-13]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6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8"/>
                <w:szCs w:val="28"/>
                <w:rtl w:val="0"/>
              </w:rPr>
              <w:t xml:space="preserve">M.Tech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Anmol Agarwal [2016-17]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Viral Kapoor [2016-17]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Kanika Bathla [2016-17]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Harpreet Kaur [2015-16]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Swarnjeet Kaur [2015-16]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Ankita Singla [2014-15]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Surabhi Goyal [2014-15]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Nalluri Sri Mahathi [2014-15]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Divya Sharma [2014-15]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Joydeep Mondal [2014-15]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Alark Sharma [2013-14]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Arpit Neema [2013-14]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Deepak Uniyal [2013-14]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Preetika Rani [2013-14]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Sana Khurana [2012-13]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Mitul Shah [2012-13]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Gyanesh Meena [2012-13]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600" w:hanging="360"/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sz w:val="28"/>
                <w:szCs w:val="28"/>
                <w:rtl w:val="0"/>
              </w:rPr>
              <w:t xml:space="preserve">PhD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Rule="auto"/>
              <w:ind w:left="1200" w:hanging="360"/>
            </w:pPr>
            <w:hyperlink r:id="rId8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0000ee"/>
                  <w:sz w:val="28"/>
                  <w:szCs w:val="28"/>
                  <w:u w:val="single"/>
                  <w:rtl w:val="0"/>
                </w:rPr>
                <w:t xml:space="preserve">Sobin C.C.</w:t>
              </w:r>
            </w:hyperlink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 [2014-17]</w:t>
            </w: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beforeAutospacing="0" w:lineRule="auto"/>
              <w:ind w:left="1200" w:hanging="360"/>
            </w:pPr>
            <w:hyperlink r:id="rId9">
              <w:r w:rsidDel="00000000" w:rsidR="00000000" w:rsidRPr="00000000">
                <w:rPr>
                  <w:rFonts w:ascii="Palatino Linotype" w:cs="Palatino Linotype" w:eastAsia="Palatino Linotype" w:hAnsi="Palatino Linotype"/>
                  <w:color w:val="0000ee"/>
                  <w:sz w:val="28"/>
                  <w:szCs w:val="28"/>
                  <w:u w:val="single"/>
                  <w:rtl w:val="0"/>
                </w:rPr>
                <w:t xml:space="preserve">Divya Saxena</w:t>
              </w:r>
            </w:hyperlink>
            <w:r w:rsidDel="00000000" w:rsidR="00000000" w:rsidRPr="00000000">
              <w:rPr>
                <w:rFonts w:ascii="Palatino Linotype" w:cs="Palatino Linotype" w:eastAsia="Palatino Linotype" w:hAnsi="Palatino Linotype"/>
                <w:sz w:val="28"/>
                <w:szCs w:val="28"/>
                <w:rtl w:val="0"/>
              </w:rPr>
              <w:t xml:space="preserve"> [2014-17]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alatino Linotype" w:cs="Palatino Linotype" w:eastAsia="Palatino Linotype" w:hAnsi="Palatino Linotype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Palatino Linotype" w:cs="Palatino Linotype" w:eastAsia="Palatino Linotype" w:hAnsi="Palatino Linotype"/>
                <w:b w:val="1"/>
                <w:i w:val="0"/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See List of </w:t>
            </w:r>
            <w:hyperlink r:id="rId10">
              <w:r w:rsidDel="00000000" w:rsidR="00000000" w:rsidRPr="00000000">
                <w:rPr>
                  <w:rFonts w:ascii="Palatino Linotype" w:cs="Palatino Linotype" w:eastAsia="Palatino Linotype" w:hAnsi="Palatino Linotype"/>
                  <w:b w:val="1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Publications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Palatino Linotype" w:cs="Palatino Linotype" w:eastAsia="Palatino Linotype" w:hAnsi="Palatino Linotype"/>
                <w:b w:val="1"/>
                <w:i w:val="0"/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Palatino Linotype" w:cs="Palatino Linotype" w:eastAsia="Palatino Linotype" w:hAnsi="Palatino Linotype"/>
                <w:b w:val="1"/>
                <w:i w:val="0"/>
                <w:color w:val="000000"/>
                <w:sz w:val="28"/>
                <w:szCs w:val="28"/>
                <w:rtl w:val="0"/>
              </w:rPr>
              <w:t xml:space="preserve">See </w:t>
            </w:r>
            <w:hyperlink r:id="rId11">
              <w:r w:rsidDel="00000000" w:rsidR="00000000" w:rsidRPr="00000000">
                <w:rPr>
                  <w:rFonts w:ascii="Palatino Linotype" w:cs="Palatino Linotype" w:eastAsia="Palatino Linotype" w:hAnsi="Palatino Linotype"/>
                  <w:b w:val="1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Research Showcase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users.miamioh.edu/raychov/Research_showcase_2018.html" TargetMode="External"/><Relationship Id="rId10" Type="http://schemas.openxmlformats.org/officeDocument/2006/relationships/hyperlink" Target="http://www.users.miamioh.edu/raychov/Publications.htm" TargetMode="External"/><Relationship Id="rId9" Type="http://schemas.openxmlformats.org/officeDocument/2006/relationships/hyperlink" Target="https://sites.google.com/site/saxenadivyakul1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imc.comp.polyu.edu.hk/pvc/doku.php?id=on-going_projects" TargetMode="External"/><Relationship Id="rId8" Type="http://schemas.openxmlformats.org/officeDocument/2006/relationships/hyperlink" Target="https://sites.google.com/site/sobincc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