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7B0D1A" w14:textId="77777777" w:rsidR="007520DC" w:rsidRPr="007520DC" w:rsidRDefault="007520DC" w:rsidP="007520DC">
      <w:pPr>
        <w:pStyle w:val="Heading2"/>
      </w:pPr>
      <w:r w:rsidRPr="007520DC">
        <w:t>1. Foundational UX/UI Principles for Trust in On-Demand Platforms</w:t>
      </w:r>
    </w:p>
    <w:p w14:paraId="3CB29715" w14:textId="77777777" w:rsidR="007520DC" w:rsidRPr="007520DC" w:rsidRDefault="007520DC" w:rsidP="007520DC">
      <w:pPr>
        <w:pStyle w:val="NormalWeb"/>
      </w:pPr>
      <w:r w:rsidRPr="007520DC">
        <w:t>The success of a two-sided marketplace hinges on its ability to be perceived as credible, secure, and simple to use by both clients and service providers [2]. For the E-Cleaning app, the UI is the primary vehicle for building this credibility.</w:t>
      </w:r>
    </w:p>
    <w:p w14:paraId="2A5AC50A" w14:textId="77777777" w:rsidR="007520DC" w:rsidRPr="007520DC" w:rsidRDefault="007520DC" w:rsidP="007520DC">
      <w:pPr>
        <w:pStyle w:val="Heading3"/>
      </w:pPr>
      <w:r w:rsidRPr="007520DC">
        <w:t>1.1 Usability and Accessibility</w:t>
      </w:r>
    </w:p>
    <w:p w14:paraId="7745E440" w14:textId="77777777" w:rsidR="007520DC" w:rsidRPr="007520DC" w:rsidRDefault="007520DC" w:rsidP="007520DC">
      <w:pPr>
        <w:pStyle w:val="NormalWeb"/>
      </w:pPr>
      <w:r w:rsidRPr="007520DC">
        <w:t>Quality hinges on adherence to established usability heuristics. Nielsen's 10 Usability Heuristics provide a time-tested framework for ensuring the interface is predictable and forgiving [3]. For example, "visibility of system status" [3] demands a clear, multi-step visual tracker for the booking process, not just a loading spinner. "Recognition rather than recall" is implemented by showing users their past booking details, allowing them to "book again" with one click. "Error prevention" is crucial in the payment and booking forms, using techniques like inline validation and disabling submit buttons until all required fields are valid.</w:t>
      </w:r>
    </w:p>
    <w:p w14:paraId="4F52605D" w14:textId="1F03B4E5" w:rsidR="007520DC" w:rsidRPr="007520DC" w:rsidRDefault="007520DC" w:rsidP="007520DC">
      <w:pPr>
        <w:pStyle w:val="NormalWeb"/>
      </w:pPr>
      <w:r w:rsidRPr="007520DC">
        <w:t xml:space="preserve">Furthermore, digital inclusion is a legal and ethical imperative. Adherence to the Web Content Accessibility Guidelines (WCAG) 2.2 ensures the platform is usable by people with disabilities, broadening the potential user base [4]. This informs technical choices, such as ensuring sufficient color contrast, providing </w:t>
      </w:r>
      <w:r w:rsidRPr="007520DC">
        <w:rPr>
          <w:rStyle w:val="HTMLCode"/>
        </w:rPr>
        <w:t>aria-labels</w:t>
      </w:r>
      <w:r w:rsidRPr="007520DC">
        <w:t xml:space="preserve"> for interactive elements, and ensuring full keyboard navigability</w:t>
      </w:r>
      <w:r>
        <w:t>.</w:t>
      </w:r>
    </w:p>
    <w:p w14:paraId="2647A608" w14:textId="77777777" w:rsidR="007520DC" w:rsidRPr="007520DC" w:rsidRDefault="007520DC" w:rsidP="007520DC">
      <w:pPr>
        <w:pStyle w:val="Heading3"/>
      </w:pPr>
      <w:r w:rsidRPr="007520DC">
        <w:t>1.2 Designing for Trust</w:t>
      </w:r>
    </w:p>
    <w:p w14:paraId="25B93702" w14:textId="77777777" w:rsidR="007520DC" w:rsidRPr="007520DC" w:rsidRDefault="007520DC" w:rsidP="007520DC">
      <w:pPr>
        <w:pStyle w:val="NormalWeb"/>
      </w:pPr>
      <w:r w:rsidRPr="007520DC">
        <w:t>Trust is built through explicit design choices, or "trust signals." Research demonstrates that visible security assurances, transparent social proof, and clear communication channels are paramount [1], [2].</w:t>
      </w:r>
    </w:p>
    <w:p w14:paraId="4D8000BF" w14:textId="77777777" w:rsidR="007520DC" w:rsidRPr="007520DC" w:rsidRDefault="007520DC" w:rsidP="007520DC">
      <w:pPr>
        <w:pStyle w:val="NormalWeb"/>
        <w:numPr>
          <w:ilvl w:val="0"/>
          <w:numId w:val="34"/>
        </w:numPr>
      </w:pPr>
      <w:r w:rsidRPr="007520DC">
        <w:t>Social Proof: A robust review system is the cornerstone. This extends beyond simple 5-star ratings to include detailed cleaner profiles (with photos and bios) and transparent, upfront pricing models to prevent "surprise" charges.</w:t>
      </w:r>
    </w:p>
    <w:p w14:paraId="42A981FE" w14:textId="77777777" w:rsidR="007520DC" w:rsidRPr="007520DC" w:rsidRDefault="007520DC" w:rsidP="007520DC">
      <w:pPr>
        <w:pStyle w:val="NormalWeb"/>
        <w:numPr>
          <w:ilvl w:val="0"/>
          <w:numId w:val="34"/>
        </w:numPr>
      </w:pPr>
      <w:r w:rsidRPr="007520DC">
        <w:t>Verification: Prominently displaying "Verified Cleaner" badges, contingent on a background check, provides critical, at-a-glance reassurance.</w:t>
      </w:r>
    </w:p>
    <w:p w14:paraId="7BECC89C" w14:textId="77777777" w:rsidR="007520DC" w:rsidRPr="007520DC" w:rsidRDefault="007520DC" w:rsidP="007520DC">
      <w:pPr>
        <w:pStyle w:val="NormalWeb"/>
        <w:numPr>
          <w:ilvl w:val="0"/>
          <w:numId w:val="34"/>
        </w:numPr>
      </w:pPr>
      <w:r w:rsidRPr="007520DC">
        <w:t>Secure Payments: Integrating a reputable third-party payment gateway like Stripe is non-negotiable. This offloads the significant burden of PCI compliance and leverages Stripe's existing brand trust [5].</w:t>
      </w:r>
    </w:p>
    <w:p w14:paraId="45D8F29F" w14:textId="77777777" w:rsidR="007520DC" w:rsidRPr="007520DC" w:rsidRDefault="007520DC" w:rsidP="007520DC">
      <w:pPr>
        <w:pStyle w:val="NormalWeb"/>
        <w:numPr>
          <w:ilvl w:val="0"/>
          <w:numId w:val="34"/>
        </w:numPr>
      </w:pPr>
      <w:r w:rsidRPr="007520DC">
        <w:t>Eco-Tracking: An advanced feature like tracking eco-friendly product usage ("eco-badges") can serve as a key trust differentiator for environmentally conscious consumers.</w:t>
      </w:r>
    </w:p>
    <w:p w14:paraId="2EE09175" w14:textId="77777777" w:rsidR="007520DC" w:rsidRPr="007520DC" w:rsidRDefault="007520DC" w:rsidP="007520DC">
      <w:r w:rsidRPr="007520DC">
        <w:rPr>
          <w:noProof/>
        </w:rPr>
      </w:r>
      <w:r w:rsidR="007520DC" w:rsidRPr="007520DC">
        <w:rPr>
          <w:noProof/>
        </w:rPr>
        <w:pict w14:anchorId="2F65B53E">
          <v:rect id="_x0000_i1111" alt="" style="width:468pt;height:.05pt;mso-width-percent:0;mso-height-percent:0;mso-width-percent:0;mso-height-percent:0" o:hralign="center" o:hrstd="t" o:hr="t" fillcolor="#a0a0a0" stroked="f"/>
        </w:pict>
      </w:r>
    </w:p>
    <w:p w14:paraId="78390B38" w14:textId="77777777" w:rsidR="007520DC" w:rsidRPr="007520DC" w:rsidRDefault="007520DC" w:rsidP="007520DC">
      <w:pPr>
        <w:pStyle w:val="Heading2"/>
      </w:pPr>
      <w:r w:rsidRPr="007520DC">
        <w:t>2. Matching and Personalization: Recommendation Systems</w:t>
      </w:r>
    </w:p>
    <w:p w14:paraId="3F705BC1" w14:textId="77777777" w:rsidR="007520DC" w:rsidRPr="007520DC" w:rsidRDefault="007520DC" w:rsidP="007520DC">
      <w:pPr>
        <w:pStyle w:val="NormalWeb"/>
      </w:pPr>
      <w:r w:rsidRPr="007520DC">
        <w:t>A simple proximity list of cleaners is inefficient. A key value proposition is an intelligent, personalized matching system to enhance user satisfaction and platform efficiency.</w:t>
      </w:r>
    </w:p>
    <w:p w14:paraId="547CD10E" w14:textId="77777777" w:rsidR="007520DC" w:rsidRPr="007520DC" w:rsidRDefault="007520DC" w:rsidP="007520DC">
      <w:pPr>
        <w:pStyle w:val="Heading3"/>
      </w:pPr>
      <w:r w:rsidRPr="007520DC">
        <w:t>2.1 Algorithm Selection</w:t>
      </w:r>
    </w:p>
    <w:p w14:paraId="536CED09" w14:textId="77777777" w:rsidR="007520DC" w:rsidRPr="007520DC" w:rsidRDefault="007520DC" w:rsidP="007520DC">
      <w:pPr>
        <w:pStyle w:val="NormalWeb"/>
      </w:pPr>
      <w:r w:rsidRPr="007520DC">
        <w:t>The "cold start" problem—where new users or new cleaners have no interaction history—is a primary challenge [6]. A single algorithm is insufficient.</w:t>
      </w:r>
    </w:p>
    <w:p w14:paraId="14CE6224" w14:textId="77777777" w:rsidR="007520DC" w:rsidRPr="007520DC" w:rsidRDefault="007520DC" w:rsidP="007520DC">
      <w:pPr>
        <w:pStyle w:val="NormalWeb"/>
        <w:numPr>
          <w:ilvl w:val="0"/>
          <w:numId w:val="35"/>
        </w:numPr>
      </w:pPr>
      <w:r w:rsidRPr="007520DC">
        <w:lastRenderedPageBreak/>
        <w:t>Content-Based Filtering: This approach matches users and items based on their explicit attributes (e.g., "eco-friendly," "pet-friendly"). This is effective for new users and can be implemented using Scikit-</w:t>
      </w:r>
      <w:proofErr w:type="spellStart"/>
      <w:r w:rsidRPr="007520DC">
        <w:t>learn's</w:t>
      </w:r>
      <w:proofErr w:type="spellEnd"/>
      <w:r w:rsidRPr="007520DC">
        <w:t xml:space="preserve"> </w:t>
      </w:r>
      <w:proofErr w:type="spellStart"/>
      <w:r w:rsidRPr="007520DC">
        <w:rPr>
          <w:rStyle w:val="HTMLCode"/>
        </w:rPr>
        <w:t>TfidfVectorizer</w:t>
      </w:r>
      <w:proofErr w:type="spellEnd"/>
      <w:r w:rsidRPr="007520DC">
        <w:t xml:space="preserve"> (to convert text profiles into numerical vectors) and </w:t>
      </w:r>
      <w:proofErr w:type="spellStart"/>
      <w:r w:rsidRPr="007520DC">
        <w:rPr>
          <w:rStyle w:val="HTMLCode"/>
        </w:rPr>
        <w:t>cosine_similarity</w:t>
      </w:r>
      <w:proofErr w:type="spellEnd"/>
      <w:r w:rsidRPr="007520DC">
        <w:t xml:space="preserve"> to find matches [7]. Its main limitation is over-specialization.</w:t>
      </w:r>
    </w:p>
    <w:p w14:paraId="4C97B9D2" w14:textId="0CB392BA" w:rsidR="007520DC" w:rsidRPr="007520DC" w:rsidRDefault="007520DC" w:rsidP="007520DC">
      <w:pPr>
        <w:pStyle w:val="NormalWeb"/>
        <w:numPr>
          <w:ilvl w:val="0"/>
          <w:numId w:val="35"/>
        </w:numPr>
      </w:pPr>
      <w:r w:rsidRPr="007520DC">
        <w:t xml:space="preserve">Collaborative </w:t>
      </w:r>
      <w:proofErr w:type="gramStart"/>
      <w:r w:rsidRPr="007520DC">
        <w:t xml:space="preserve">Filtering </w:t>
      </w:r>
      <w:r>
        <w:t>:</w:t>
      </w:r>
      <w:proofErr w:type="gramEnd"/>
      <w:r>
        <w:t xml:space="preserve"> </w:t>
      </w:r>
      <w:r w:rsidRPr="007520DC">
        <w:t>This method identifies patterns by "finding" similar users or items (e.g., "Clients who booked this cleaner also liked."). However, CF fails during a cold start and suffers from data sparsity in a new system [6].</w:t>
      </w:r>
    </w:p>
    <w:p w14:paraId="73C096B6" w14:textId="77777777" w:rsidR="007520DC" w:rsidRPr="007520DC" w:rsidRDefault="007520DC" w:rsidP="007520DC">
      <w:pPr>
        <w:pStyle w:val="NormalWeb"/>
      </w:pPr>
      <w:r w:rsidRPr="007520DC">
        <w:t>A hybrid approach is the industry standard, mitigating the weaknesses of each model [8]. The system can initially rely on content-based matching and gradually incorporate collaborative data as the platform gathers interaction history. A weighted scoring model, implemented within a Django view or as an asynchronous Celery task, can combine multiple parameters:</w:t>
      </w:r>
    </w:p>
    <w:p w14:paraId="3E62B3C3" w14:textId="44E914FB" w:rsidR="007520DC" w:rsidRPr="007520DC" w:rsidRDefault="007520DC" w:rsidP="007520DC">
      <w:pPr>
        <w:pStyle w:val="NormalWeb"/>
        <w:numPr>
          <w:ilvl w:val="0"/>
          <w:numId w:val="36"/>
        </w:numPr>
      </w:pPr>
      <w:r w:rsidRPr="007520DC">
        <w:t xml:space="preserve">Location: Weighted heavily, calculated using </w:t>
      </w:r>
      <w:proofErr w:type="spellStart"/>
      <w:r w:rsidRPr="007520DC">
        <w:t>PostGIS</w:t>
      </w:r>
      <w:proofErr w:type="spellEnd"/>
      <w:r w:rsidRPr="007520DC">
        <w:t xml:space="preserve"> geospatial functions</w:t>
      </w:r>
    </w:p>
    <w:p w14:paraId="6B970C0A" w14:textId="77777777" w:rsidR="007520DC" w:rsidRPr="007520DC" w:rsidRDefault="007520DC" w:rsidP="007520DC">
      <w:pPr>
        <w:pStyle w:val="NormalWeb"/>
        <w:numPr>
          <w:ilvl w:val="0"/>
          <w:numId w:val="36"/>
        </w:numPr>
      </w:pPr>
      <w:r w:rsidRPr="007520DC">
        <w:t>Availability: A binary constraint, checked against FullCalendar.js data.</w:t>
      </w:r>
    </w:p>
    <w:p w14:paraId="1CB5D16C" w14:textId="77777777" w:rsidR="007520DC" w:rsidRPr="007520DC" w:rsidRDefault="007520DC" w:rsidP="007520DC">
      <w:pPr>
        <w:pStyle w:val="NormalWeb"/>
        <w:numPr>
          <w:ilvl w:val="0"/>
          <w:numId w:val="36"/>
        </w:numPr>
      </w:pPr>
      <w:r w:rsidRPr="007520DC">
        <w:t>Ratings &amp; History: A significant factor in the trust-based model.</w:t>
      </w:r>
    </w:p>
    <w:p w14:paraId="062FE465" w14:textId="77777777" w:rsidR="007520DC" w:rsidRPr="007520DC" w:rsidRDefault="007520DC" w:rsidP="007520DC">
      <w:pPr>
        <w:pStyle w:val="NormalWeb"/>
        <w:numPr>
          <w:ilvl w:val="0"/>
          <w:numId w:val="36"/>
        </w:numPr>
      </w:pPr>
      <w:r w:rsidRPr="007520DC">
        <w:t>Service Match: Score derived from content-based vector similarity.</w:t>
      </w:r>
    </w:p>
    <w:p w14:paraId="3B1FF3CE" w14:textId="77777777" w:rsidR="005A1D4B" w:rsidRDefault="005A1D4B" w:rsidP="007520DC"/>
    <w:p w14:paraId="686C2A98" w14:textId="53DFB34F" w:rsidR="007520DC" w:rsidRPr="007520DC" w:rsidRDefault="005A1D4B" w:rsidP="007520DC">
      <w:r>
        <w:t xml:space="preserve">Talk more about this and how </w:t>
      </w:r>
      <w:proofErr w:type="spellStart"/>
      <w:r>
        <w:t>its</w:t>
      </w:r>
      <w:proofErr w:type="spellEnd"/>
      <w:r>
        <w:t xml:space="preserve"> going to be incorporated into our context, a bit more descriptive on the papers</w:t>
      </w:r>
      <w:r w:rsidR="007520DC" w:rsidRPr="007520DC">
        <w:rPr>
          <w:noProof/>
        </w:rPr>
      </w:r>
      <w:r w:rsidR="007520DC" w:rsidRPr="007520DC">
        <w:rPr>
          <w:noProof/>
        </w:rPr>
        <w:pict w14:anchorId="6BE6D6D3">
          <v:rect id="_x0000_i1112" alt="" style="width:468pt;height:.05pt;mso-width-percent:0;mso-height-percent:0;mso-width-percent:0;mso-height-percent:0" o:hralign="center" o:hrstd="t" o:hr="t" fillcolor="#a0a0a0" stroked="f"/>
        </w:pict>
      </w:r>
    </w:p>
    <w:p w14:paraId="18AAF232" w14:textId="77777777" w:rsidR="007520DC" w:rsidRPr="007520DC" w:rsidRDefault="007520DC" w:rsidP="007520DC">
      <w:pPr>
        <w:pStyle w:val="Heading2"/>
      </w:pPr>
      <w:r w:rsidRPr="007520DC">
        <w:t>3. The Imperative of Real-Time Communication</w:t>
      </w:r>
    </w:p>
    <w:p w14:paraId="711A2DFF" w14:textId="147F78BC" w:rsidR="007520DC" w:rsidRPr="007520DC" w:rsidRDefault="007520DC" w:rsidP="007520DC">
      <w:pPr>
        <w:pStyle w:val="NormalWeb"/>
      </w:pPr>
      <w:r w:rsidRPr="007520DC">
        <w:t>Users in an on-demand economy expect instant feedback. For the E-Cleaning app, this is not a luxury but a core requirement for booking confirmations, live chat, and status notifications</w:t>
      </w:r>
      <w:r>
        <w:t>.</w:t>
      </w:r>
    </w:p>
    <w:p w14:paraId="14637491" w14:textId="77777777" w:rsidR="007520DC" w:rsidRPr="007520DC" w:rsidRDefault="007520DC" w:rsidP="007520DC">
      <w:pPr>
        <w:pStyle w:val="Heading3"/>
      </w:pPr>
      <w:r w:rsidRPr="007520DC">
        <w:t>3.1 The Architectural Challenge: Decoupling and Scale</w:t>
      </w:r>
    </w:p>
    <w:p w14:paraId="467BABED" w14:textId="77777777" w:rsidR="007520DC" w:rsidRPr="007520DC" w:rsidRDefault="007520DC" w:rsidP="007520DC">
      <w:pPr>
        <w:pStyle w:val="NormalWeb"/>
      </w:pPr>
      <w:r w:rsidRPr="007520DC">
        <w:t xml:space="preserve">Achieving real-time updates is not as simple as just using </w:t>
      </w:r>
      <w:proofErr w:type="spellStart"/>
      <w:r w:rsidRPr="007520DC">
        <w:t>WebSockets</w:t>
      </w:r>
      <w:proofErr w:type="spellEnd"/>
      <w:r w:rsidRPr="007520DC">
        <w:t xml:space="preserve"> [9]. The primary architectural challenge is decoupling. Our application has at least two major parts:</w:t>
      </w:r>
    </w:p>
    <w:p w14:paraId="117F875B" w14:textId="77777777" w:rsidR="007520DC" w:rsidRPr="007520DC" w:rsidRDefault="007520DC" w:rsidP="007520DC">
      <w:pPr>
        <w:pStyle w:val="NormalWeb"/>
        <w:numPr>
          <w:ilvl w:val="0"/>
          <w:numId w:val="37"/>
        </w:numPr>
      </w:pPr>
      <w:r w:rsidRPr="007520DC">
        <w:t>The standard synchronous web application (Django views) that handles HTTP requests like a cleaner clicking "Accept Job."</w:t>
      </w:r>
    </w:p>
    <w:p w14:paraId="647862E2" w14:textId="77777777" w:rsidR="007520DC" w:rsidRPr="007520DC" w:rsidRDefault="007520DC" w:rsidP="007520DC">
      <w:pPr>
        <w:pStyle w:val="NormalWeb"/>
        <w:numPr>
          <w:ilvl w:val="0"/>
          <w:numId w:val="37"/>
        </w:numPr>
      </w:pPr>
      <w:r w:rsidRPr="007520DC">
        <w:t>The asynchronous server (Django Channels [10]) that maintains persistent WebSocket connections to clients' browsers.</w:t>
      </w:r>
    </w:p>
    <w:p w14:paraId="7976541C" w14:textId="70B3B77F" w:rsidR="007520DC" w:rsidRPr="007520DC" w:rsidRDefault="007520DC" w:rsidP="007520DC">
      <w:pPr>
        <w:pStyle w:val="NormalWeb"/>
      </w:pPr>
      <w:r w:rsidRPr="007520DC">
        <w:t>The problem is: how does the HTTP view tell the WebSocket server to instantly push a message to a specific user? A traditional, monolithic server cannot do this efficiently. Attempting to manage this state directly would lead to a system that is difficult to maintain and impossible to scale.</w:t>
      </w:r>
    </w:p>
    <w:p w14:paraId="4B85B879" w14:textId="77777777" w:rsidR="007520DC" w:rsidRPr="007520DC" w:rsidRDefault="007520DC" w:rsidP="007520DC">
      <w:pPr>
        <w:pStyle w:val="Heading3"/>
      </w:pPr>
      <w:r w:rsidRPr="007520DC">
        <w:t>3.2 Redis: The High-Performance Message Broker</w:t>
      </w:r>
    </w:p>
    <w:p w14:paraId="6402CF00" w14:textId="77777777" w:rsidR="007520DC" w:rsidRPr="007520DC" w:rsidRDefault="007520DC" w:rsidP="007520DC">
      <w:pPr>
        <w:pStyle w:val="NormalWeb"/>
      </w:pPr>
      <w:r w:rsidRPr="007520DC">
        <w:t>This decoupling challenge is solved by implementing a message broker, which acts as a central communication hub. Redis is the ideal technology for this role, as it is a high-performance, in-memory data store [11].</w:t>
      </w:r>
    </w:p>
    <w:p w14:paraId="5ACC130F" w14:textId="77777777" w:rsidR="007520DC" w:rsidRPr="007520DC" w:rsidRDefault="007520DC" w:rsidP="007520DC">
      <w:pPr>
        <w:pStyle w:val="NormalWeb"/>
      </w:pPr>
      <w:r w:rsidRPr="007520DC">
        <w:t>The key feature we leverage is Redis's native Publish/Subscribe (Pub/Sub) messaging pattern. This pattern allows different parts of our application to communicate without knowing about each other, using Redis as the middleman.</w:t>
      </w:r>
    </w:p>
    <w:p w14:paraId="6203FB0B" w14:textId="432987C7" w:rsidR="007520DC" w:rsidRPr="007520DC" w:rsidRDefault="007520DC" w:rsidP="007520DC">
      <w:pPr>
        <w:pStyle w:val="NormalWeb"/>
      </w:pPr>
      <w:r>
        <w:lastRenderedPageBreak/>
        <w:t>W</w:t>
      </w:r>
      <w:r w:rsidRPr="007520DC">
        <w:t xml:space="preserve">hy Redis is the </w:t>
      </w:r>
      <w:proofErr w:type="gramStart"/>
      <w:r w:rsidRPr="007520DC">
        <w:t>main focus</w:t>
      </w:r>
      <w:proofErr w:type="gramEnd"/>
      <w:r w:rsidRPr="007520DC">
        <w:t xml:space="preserve"> for this real-time system:</w:t>
      </w:r>
    </w:p>
    <w:p w14:paraId="4DC2B19B" w14:textId="77777777" w:rsidR="007520DC" w:rsidRPr="007520DC" w:rsidRDefault="007520DC" w:rsidP="007520DC">
      <w:pPr>
        <w:pStyle w:val="NormalWeb"/>
        <w:numPr>
          <w:ilvl w:val="0"/>
          <w:numId w:val="38"/>
        </w:numPr>
      </w:pPr>
      <w:r w:rsidRPr="007520DC">
        <w:t>In-Memory Speed: Redis's primary advantage is that it stores data in RAM, not on disk. This allows for sub-millisecond latency when reading and writing messages, which is essential for an update to feel "instant" to the user [11].</w:t>
      </w:r>
    </w:p>
    <w:p w14:paraId="412474A1" w14:textId="77777777" w:rsidR="007520DC" w:rsidRPr="007520DC" w:rsidRDefault="007520DC" w:rsidP="007520DC">
      <w:pPr>
        <w:pStyle w:val="NormalWeb"/>
        <w:numPr>
          <w:ilvl w:val="0"/>
          <w:numId w:val="38"/>
        </w:numPr>
      </w:pPr>
      <w:r w:rsidRPr="007520DC">
        <w:t>The "Pub/Sub" Model: This is how we decouple the application.</w:t>
      </w:r>
    </w:p>
    <w:p w14:paraId="2E9B1EDA" w14:textId="68E38C37" w:rsidR="007520DC" w:rsidRPr="007520DC" w:rsidRDefault="007520DC" w:rsidP="007520DC">
      <w:pPr>
        <w:pStyle w:val="NormalWeb"/>
        <w:numPr>
          <w:ilvl w:val="1"/>
          <w:numId w:val="38"/>
        </w:numPr>
      </w:pPr>
      <w:r w:rsidRPr="007520DC">
        <w:t>Publish: When an event occurs (e.g., a cleaner accepts a job via a Django view), that view "publishes" a message to a specific Redis channel</w:t>
      </w:r>
      <w:r w:rsidRPr="007520DC">
        <w:t>.</w:t>
      </w:r>
    </w:p>
    <w:p w14:paraId="0FFB6D49" w14:textId="77777777" w:rsidR="007520DC" w:rsidRPr="007520DC" w:rsidRDefault="007520DC" w:rsidP="007520DC">
      <w:pPr>
        <w:pStyle w:val="NormalWeb"/>
        <w:numPr>
          <w:ilvl w:val="1"/>
          <w:numId w:val="38"/>
        </w:numPr>
      </w:pPr>
      <w:r w:rsidRPr="007520DC">
        <w:t xml:space="preserve">Subscribe: Meanwhile, the Django Channels [10] consumer handling the client's WebSocket connection is "subscribed" to that same </w:t>
      </w:r>
      <w:r w:rsidRPr="007520DC">
        <w:rPr>
          <w:rStyle w:val="HTMLCode"/>
        </w:rPr>
        <w:t>booking_123</w:t>
      </w:r>
      <w:r w:rsidRPr="007520DC">
        <w:t xml:space="preserve"> channel in Redis.</w:t>
      </w:r>
    </w:p>
    <w:p w14:paraId="3B9C4610" w14:textId="77777777" w:rsidR="007520DC" w:rsidRPr="007520DC" w:rsidRDefault="007520DC" w:rsidP="007520DC">
      <w:pPr>
        <w:pStyle w:val="NormalWeb"/>
        <w:numPr>
          <w:ilvl w:val="1"/>
          <w:numId w:val="38"/>
        </w:numPr>
      </w:pPr>
      <w:r w:rsidRPr="007520DC">
        <w:t>Broadcast: Redis instantly broadcasts the message from the publisher to all subscribers. The Channels consumer receives the message and pushes it to the client's browser.</w:t>
      </w:r>
    </w:p>
    <w:p w14:paraId="7538A4A8" w14:textId="77777777" w:rsidR="007520DC" w:rsidRPr="007520DC" w:rsidRDefault="007520DC" w:rsidP="007520DC">
      <w:pPr>
        <w:pStyle w:val="NormalWeb"/>
        <w:numPr>
          <w:ilvl w:val="0"/>
          <w:numId w:val="38"/>
        </w:numPr>
      </w:pPr>
      <w:r w:rsidRPr="007520DC">
        <w:t>Scalability: This model allows the application to scale horizontally. We can run multiple Django web servers and multiple Django Channels servers. They all communicate through the central Redis broker, ensuring messages are delivered reliably across the entire system.</w:t>
      </w:r>
    </w:p>
    <w:p w14:paraId="1911C0DD" w14:textId="449B19A6" w:rsidR="007520DC" w:rsidRPr="007520DC" w:rsidRDefault="007520DC" w:rsidP="007520DC">
      <w:pPr>
        <w:pStyle w:val="NormalWeb"/>
        <w:numPr>
          <w:ilvl w:val="0"/>
          <w:numId w:val="38"/>
        </w:numPr>
      </w:pPr>
      <w:r w:rsidRPr="007520DC">
        <w:t>Dual-Purpose Broker: Using Redis is highly efficient because it serves a dual purpose. It not only acts as the high-speed "channel layer" for real-time messages (for Django Channels [10]) but also as the message broker for our asynchronous task queue, Celery [12]. When a task needs to run in the background</w:t>
      </w:r>
      <w:r>
        <w:t xml:space="preserve">, </w:t>
      </w:r>
      <w:r w:rsidRPr="007520DC">
        <w:t>the web application hands the job to Celery, which uses the same reliable Redis instance to manage its queue.</w:t>
      </w:r>
    </w:p>
    <w:p w14:paraId="59208D1D" w14:textId="77777777" w:rsidR="007520DC" w:rsidRPr="007520DC" w:rsidRDefault="007520DC" w:rsidP="007520DC">
      <w:pPr>
        <w:pStyle w:val="NormalWeb"/>
      </w:pPr>
      <w:r w:rsidRPr="007520DC">
        <w:t>In this architecture, Redis is the application's central nervous system, handling both high-speed, real-time event notifications and the queuing of slower, asynchronous background tasks.</w:t>
      </w:r>
    </w:p>
    <w:p w14:paraId="50D27F87" w14:textId="77777777" w:rsidR="007520DC" w:rsidRPr="007520DC" w:rsidRDefault="007520DC" w:rsidP="007520DC">
      <w:r w:rsidRPr="007520DC">
        <w:rPr>
          <w:noProof/>
        </w:rPr>
      </w:r>
      <w:r w:rsidR="007520DC" w:rsidRPr="007520DC">
        <w:rPr>
          <w:noProof/>
        </w:rPr>
        <w:pict w14:anchorId="11CC4B8D">
          <v:rect id="_x0000_i1113" alt="" style="width:468pt;height:.05pt;mso-width-percent:0;mso-height-percent:0;mso-width-percent:0;mso-height-percent:0" o:hralign="center" o:hrstd="t" o:hr="t" fillcolor="#a0a0a0" stroked="f"/>
        </w:pict>
      </w:r>
    </w:p>
    <w:p w14:paraId="367350C2" w14:textId="77777777" w:rsidR="007520DC" w:rsidRPr="007520DC" w:rsidRDefault="007520DC" w:rsidP="007520DC">
      <w:pPr>
        <w:pStyle w:val="Heading2"/>
      </w:pPr>
      <w:r w:rsidRPr="007520DC">
        <w:t>4. References</w:t>
      </w:r>
    </w:p>
    <w:p w14:paraId="00EDFFD7" w14:textId="77777777" w:rsidR="007520DC" w:rsidRPr="007520DC" w:rsidRDefault="007520DC" w:rsidP="007520DC">
      <w:pPr>
        <w:pStyle w:val="NormalWeb"/>
      </w:pPr>
      <w:r w:rsidRPr="007520DC">
        <w:t xml:space="preserve">[1] P. A. Pavlou, "Consumer Acceptance of Electronic Commerce: Integrating Trust and Risk with the Technology Acceptance Model," </w:t>
      </w:r>
      <w:r w:rsidRPr="007520DC">
        <w:rPr>
          <w:i/>
          <w:iCs/>
        </w:rPr>
        <w:t>International Journal of Electronic Commerce</w:t>
      </w:r>
      <w:r w:rsidRPr="007520DC">
        <w:t>, vol. 7, no. 3, pp. 101-134, Spring 2003.</w:t>
      </w:r>
    </w:p>
    <w:p w14:paraId="457C9B05" w14:textId="77777777" w:rsidR="007520DC" w:rsidRPr="007520DC" w:rsidRDefault="007520DC" w:rsidP="007520DC">
      <w:pPr>
        <w:pStyle w:val="NormalWeb"/>
      </w:pPr>
      <w:r w:rsidRPr="007520DC">
        <w:t xml:space="preserve">[2] Y.-G. Kim and D. R. Fesenmaier, "The Effect of Website Design on Consumer Trust in the Context of High-Risk Travel Products," </w:t>
      </w:r>
      <w:r w:rsidRPr="007520DC">
        <w:rPr>
          <w:i/>
          <w:iCs/>
        </w:rPr>
        <w:t>Journal of Travel &amp; Tourism Marketing</w:t>
      </w:r>
      <w:r w:rsidRPr="007520DC">
        <w:t>, vol. 18, no. 2, pp. 1-17, 2005.</w:t>
      </w:r>
    </w:p>
    <w:p w14:paraId="5853E655" w14:textId="77777777" w:rsidR="007520DC" w:rsidRPr="007520DC" w:rsidRDefault="007520DC" w:rsidP="007520DC">
      <w:pPr>
        <w:pStyle w:val="NormalWeb"/>
      </w:pPr>
      <w:r w:rsidRPr="007520DC">
        <w:t xml:space="preserve">[3] J. Nielsen, "10 Usability Heuristics for User Interface Design," </w:t>
      </w:r>
      <w:r w:rsidRPr="007520DC">
        <w:rPr>
          <w:i/>
          <w:iCs/>
        </w:rPr>
        <w:t>Nielsen Norman Group</w:t>
      </w:r>
      <w:r w:rsidRPr="007520DC">
        <w:t xml:space="preserve">, Jan. 1, 1995. Accessed: Oct. 27, 2025. [Online]. Available: </w:t>
      </w:r>
      <w:hyperlink r:id="rId5" w:tgtFrame="_blank" w:history="1">
        <w:r w:rsidRPr="007520DC">
          <w:rPr>
            <w:rStyle w:val="Hyperlink"/>
          </w:rPr>
          <w:t>https://www.nngroup.com/articles/ten-usability-heuristics/</w:t>
        </w:r>
      </w:hyperlink>
    </w:p>
    <w:p w14:paraId="25B8362E" w14:textId="77777777" w:rsidR="007520DC" w:rsidRPr="007520DC" w:rsidRDefault="007520DC" w:rsidP="007520DC">
      <w:pPr>
        <w:pStyle w:val="NormalWeb"/>
      </w:pPr>
      <w:r w:rsidRPr="007520DC">
        <w:t xml:space="preserve">[4] W3C, "Web Content Accessibility Guidelines (WCAG) 2.2," </w:t>
      </w:r>
      <w:r w:rsidRPr="007520DC">
        <w:rPr>
          <w:i/>
          <w:iCs/>
        </w:rPr>
        <w:t>W3C Recommendation</w:t>
      </w:r>
      <w:r w:rsidRPr="007520DC">
        <w:t xml:space="preserve">, Oct. 5, 2023. Accessed: Oct. 27, 2025. [Online]. Available: </w:t>
      </w:r>
      <w:hyperlink r:id="rId6" w:tgtFrame="_blank" w:history="1">
        <w:r w:rsidRPr="007520DC">
          <w:rPr>
            <w:rStyle w:val="Hyperlink"/>
          </w:rPr>
          <w:t>https://www.w3.org/TR</w:t>
        </w:r>
        <w:r w:rsidRPr="007520DC">
          <w:rPr>
            <w:rStyle w:val="Hyperlink"/>
          </w:rPr>
          <w:t>/</w:t>
        </w:r>
        <w:r w:rsidRPr="007520DC">
          <w:rPr>
            <w:rStyle w:val="Hyperlink"/>
          </w:rPr>
          <w:t>WCAG22/</w:t>
        </w:r>
      </w:hyperlink>
    </w:p>
    <w:p w14:paraId="27033A62" w14:textId="77777777" w:rsidR="007520DC" w:rsidRPr="007520DC" w:rsidRDefault="007520DC" w:rsidP="007520DC">
      <w:pPr>
        <w:pStyle w:val="NormalWeb"/>
      </w:pPr>
      <w:r w:rsidRPr="007520DC">
        <w:t xml:space="preserve">[5] Stripe, "Platforms and marketplaces with Stripe Connect," </w:t>
      </w:r>
      <w:r w:rsidRPr="007520DC">
        <w:rPr>
          <w:i/>
          <w:iCs/>
        </w:rPr>
        <w:t>Stripe Documentation</w:t>
      </w:r>
      <w:r w:rsidRPr="007520DC">
        <w:t xml:space="preserve">. Accessed: Oct. 27, 2025. [Online]. Available: </w:t>
      </w:r>
      <w:hyperlink r:id="rId7" w:tgtFrame="_blank" w:history="1">
        <w:r w:rsidRPr="007520DC">
          <w:rPr>
            <w:rStyle w:val="Hyperlink"/>
          </w:rPr>
          <w:t>https://docs.stripe.com/co</w:t>
        </w:r>
        <w:r w:rsidRPr="007520DC">
          <w:rPr>
            <w:rStyle w:val="Hyperlink"/>
          </w:rPr>
          <w:t>n</w:t>
        </w:r>
        <w:r w:rsidRPr="007520DC">
          <w:rPr>
            <w:rStyle w:val="Hyperlink"/>
          </w:rPr>
          <w:t>nect</w:t>
        </w:r>
      </w:hyperlink>
    </w:p>
    <w:p w14:paraId="41E399DE" w14:textId="77777777" w:rsidR="007520DC" w:rsidRPr="007520DC" w:rsidRDefault="007520DC" w:rsidP="007520DC">
      <w:pPr>
        <w:pStyle w:val="NormalWeb"/>
      </w:pPr>
      <w:r w:rsidRPr="007520DC">
        <w:t xml:space="preserve">[6] G. </w:t>
      </w:r>
      <w:proofErr w:type="spellStart"/>
      <w:r w:rsidRPr="007520DC">
        <w:t>Adomavicius</w:t>
      </w:r>
      <w:proofErr w:type="spellEnd"/>
      <w:r w:rsidRPr="007520DC">
        <w:t xml:space="preserve"> and A. </w:t>
      </w:r>
      <w:proofErr w:type="spellStart"/>
      <w:r w:rsidRPr="007520DC">
        <w:t>Tuzhilin</w:t>
      </w:r>
      <w:proofErr w:type="spellEnd"/>
      <w:r w:rsidRPr="007520DC">
        <w:t xml:space="preserve">, "Toward the Next Generation of Recommender Systems: A Survey of the State-of-the-Art and Possible Extensions," </w:t>
      </w:r>
      <w:r w:rsidRPr="007520DC">
        <w:rPr>
          <w:i/>
          <w:iCs/>
        </w:rPr>
        <w:t>IEEE Transactions on Knowledge and Data Engineering</w:t>
      </w:r>
      <w:r w:rsidRPr="007520DC">
        <w:t>, vol. 17, no. 6, pp. 734-749, June 2005.</w:t>
      </w:r>
    </w:p>
    <w:p w14:paraId="5392B270" w14:textId="77777777" w:rsidR="007520DC" w:rsidRPr="007520DC" w:rsidRDefault="007520DC" w:rsidP="007520DC">
      <w:pPr>
        <w:pStyle w:val="NormalWeb"/>
      </w:pPr>
      <w:r w:rsidRPr="007520DC">
        <w:t xml:space="preserve">[7] F. Pedregosa </w:t>
      </w:r>
      <w:r w:rsidRPr="007520DC">
        <w:rPr>
          <w:i/>
          <w:iCs/>
        </w:rPr>
        <w:t>et al.</w:t>
      </w:r>
      <w:r w:rsidRPr="007520DC">
        <w:t xml:space="preserve">, "Scikit-learn: Machine Learning in Python," </w:t>
      </w:r>
      <w:r w:rsidRPr="007520DC">
        <w:rPr>
          <w:i/>
          <w:iCs/>
        </w:rPr>
        <w:t>Journal of Machine Learning Research</w:t>
      </w:r>
      <w:r w:rsidRPr="007520DC">
        <w:t>, vol. 12, pp. 2825-2830, 2011.</w:t>
      </w:r>
    </w:p>
    <w:p w14:paraId="3DD455E5" w14:textId="77777777" w:rsidR="007520DC" w:rsidRPr="007520DC" w:rsidRDefault="007520DC" w:rsidP="007520DC">
      <w:pPr>
        <w:pStyle w:val="NormalWeb"/>
      </w:pPr>
      <w:r w:rsidRPr="007520DC">
        <w:t xml:space="preserve">[8] R. Burke, "Hybrid recommender systems: Survey and experiments," </w:t>
      </w:r>
      <w:r w:rsidRPr="007520DC">
        <w:rPr>
          <w:i/>
          <w:iCs/>
        </w:rPr>
        <w:t>User Modeling and User-Adapted Interaction</w:t>
      </w:r>
      <w:r w:rsidRPr="007520DC">
        <w:t>, vol. 12, no. 4, pp. 331-370, 2022.</w:t>
      </w:r>
    </w:p>
    <w:p w14:paraId="15EFF88D" w14:textId="77777777" w:rsidR="007520DC" w:rsidRPr="007520DC" w:rsidRDefault="007520DC" w:rsidP="007520DC">
      <w:pPr>
        <w:pStyle w:val="NormalWeb"/>
      </w:pPr>
      <w:r w:rsidRPr="007520DC">
        <w:lastRenderedPageBreak/>
        <w:t>[9] MDN Web Docs, "</w:t>
      </w:r>
      <w:proofErr w:type="spellStart"/>
      <w:r w:rsidRPr="007520DC">
        <w:t>WebSockets</w:t>
      </w:r>
      <w:proofErr w:type="spellEnd"/>
      <w:r w:rsidRPr="007520DC">
        <w:t xml:space="preserve"> API," </w:t>
      </w:r>
      <w:r w:rsidRPr="007520DC">
        <w:rPr>
          <w:i/>
          <w:iCs/>
        </w:rPr>
        <w:t>Mozilla Developer Network</w:t>
      </w:r>
      <w:r w:rsidRPr="007520DC">
        <w:t xml:space="preserve">, 2025. Accessed: Oct. 27, 2025. [Online]. Available: </w:t>
      </w:r>
      <w:hyperlink r:id="rId8" w:tgtFrame="_blank" w:history="1">
        <w:r w:rsidRPr="007520DC">
          <w:rPr>
            <w:rStyle w:val="Hyperlink"/>
          </w:rPr>
          <w:t>https://developer.mozilla.org/en</w:t>
        </w:r>
        <w:r w:rsidRPr="007520DC">
          <w:rPr>
            <w:rStyle w:val="Hyperlink"/>
          </w:rPr>
          <w:t>-</w:t>
        </w:r>
        <w:r w:rsidRPr="007520DC">
          <w:rPr>
            <w:rStyle w:val="Hyperlink"/>
          </w:rPr>
          <w:t>US/docs/Web/API/WebSockets_API</w:t>
        </w:r>
      </w:hyperlink>
    </w:p>
    <w:p w14:paraId="321F0234" w14:textId="77777777" w:rsidR="007520DC" w:rsidRPr="007520DC" w:rsidRDefault="007520DC" w:rsidP="007520DC">
      <w:pPr>
        <w:pStyle w:val="NormalWeb"/>
      </w:pPr>
      <w:r w:rsidRPr="007520DC">
        <w:t xml:space="preserve">[10] A. Godwin, "Django Channels Documentation," </w:t>
      </w:r>
      <w:r w:rsidRPr="007520DC">
        <w:rPr>
          <w:i/>
          <w:iCs/>
        </w:rPr>
        <w:t>Read the Docs</w:t>
      </w:r>
      <w:r w:rsidRPr="007520DC">
        <w:t xml:space="preserve">. Accessed: Oct. 27, 2025. [Online]. Available: </w:t>
      </w:r>
      <w:hyperlink r:id="rId9" w:tgtFrame="_blank" w:history="1">
        <w:r w:rsidRPr="007520DC">
          <w:rPr>
            <w:rStyle w:val="Hyperlink"/>
          </w:rPr>
          <w:t>https://channels.readthedocs.io/en/</w:t>
        </w:r>
        <w:r w:rsidRPr="007520DC">
          <w:rPr>
            <w:rStyle w:val="Hyperlink"/>
          </w:rPr>
          <w:t>s</w:t>
        </w:r>
        <w:r w:rsidRPr="007520DC">
          <w:rPr>
            <w:rStyle w:val="Hyperlink"/>
          </w:rPr>
          <w:t>table/</w:t>
        </w:r>
      </w:hyperlink>
    </w:p>
    <w:p w14:paraId="6AA45B95" w14:textId="0EAB8D7F" w:rsidR="007520DC" w:rsidRPr="007520DC" w:rsidRDefault="007520DC" w:rsidP="007520DC">
      <w:pPr>
        <w:pStyle w:val="NormalWeb"/>
      </w:pPr>
      <w:r w:rsidRPr="007520DC">
        <w:t xml:space="preserve">[11] Redis, "Redis Pub/Sub," </w:t>
      </w:r>
      <w:r w:rsidRPr="007520DC">
        <w:rPr>
          <w:i/>
          <w:iCs/>
        </w:rPr>
        <w:t>Redis Documentation</w:t>
      </w:r>
      <w:r w:rsidRPr="007520DC">
        <w:t xml:space="preserve">. Accessed: Oct. 27, 2025. [Online]. Available: </w:t>
      </w:r>
      <w:hyperlink r:id="rId10" w:history="1">
        <w:r w:rsidR="00D94553" w:rsidRPr="005A1D4B">
          <w:rPr>
            <w:rStyle w:val="Hyperlink"/>
          </w:rPr>
          <w:t>https://redis.io/docs/latest/develop/pub</w:t>
        </w:r>
        <w:r w:rsidR="00D94553" w:rsidRPr="005A1D4B">
          <w:rPr>
            <w:rStyle w:val="Hyperlink"/>
          </w:rPr>
          <w:t>s</w:t>
        </w:r>
        <w:r w:rsidR="00D94553" w:rsidRPr="005A1D4B">
          <w:rPr>
            <w:rStyle w:val="Hyperlink"/>
          </w:rPr>
          <w:t>ub/</w:t>
        </w:r>
      </w:hyperlink>
    </w:p>
    <w:p w14:paraId="3E5A430A" w14:textId="77777777" w:rsidR="007520DC" w:rsidRPr="007520DC" w:rsidRDefault="007520DC" w:rsidP="007520DC">
      <w:pPr>
        <w:pStyle w:val="NormalWeb"/>
      </w:pPr>
      <w:r w:rsidRPr="007520DC">
        <w:t>[12] Celery Project, "Celery: Distributed Task Queue." Accessed: Oct. 27, 2025. [Online]. Available: https://docs.celeryq.dev/en/stable/</w:t>
      </w:r>
    </w:p>
    <w:p w14:paraId="3FD3BC57" w14:textId="26D67532" w:rsidR="009C5692" w:rsidRPr="007520DC" w:rsidRDefault="009C5692" w:rsidP="007520DC"/>
    <w:sectPr w:rsidR="009C5692" w:rsidRPr="007520D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11894"/>
    <w:multiLevelType w:val="multilevel"/>
    <w:tmpl w:val="37D68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5959A0"/>
    <w:multiLevelType w:val="multilevel"/>
    <w:tmpl w:val="3542B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71349"/>
    <w:multiLevelType w:val="hybridMultilevel"/>
    <w:tmpl w:val="F3C464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B05861"/>
    <w:multiLevelType w:val="multilevel"/>
    <w:tmpl w:val="954AD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AC45E1"/>
    <w:multiLevelType w:val="multilevel"/>
    <w:tmpl w:val="3C144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172A84"/>
    <w:multiLevelType w:val="multilevel"/>
    <w:tmpl w:val="835A8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9576C9"/>
    <w:multiLevelType w:val="multilevel"/>
    <w:tmpl w:val="7F8CA5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FA7B60"/>
    <w:multiLevelType w:val="multilevel"/>
    <w:tmpl w:val="AB208D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E0564E4"/>
    <w:multiLevelType w:val="multilevel"/>
    <w:tmpl w:val="9474C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523F7C"/>
    <w:multiLevelType w:val="multilevel"/>
    <w:tmpl w:val="4CDAD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0D40F3"/>
    <w:multiLevelType w:val="multilevel"/>
    <w:tmpl w:val="FE328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6F7C69"/>
    <w:multiLevelType w:val="multilevel"/>
    <w:tmpl w:val="5CB037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423E80"/>
    <w:multiLevelType w:val="multilevel"/>
    <w:tmpl w:val="0B422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BA2DF2"/>
    <w:multiLevelType w:val="multilevel"/>
    <w:tmpl w:val="AD86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30565D"/>
    <w:multiLevelType w:val="multilevel"/>
    <w:tmpl w:val="F8441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EC231E"/>
    <w:multiLevelType w:val="multilevel"/>
    <w:tmpl w:val="F82AF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8857DA"/>
    <w:multiLevelType w:val="multilevel"/>
    <w:tmpl w:val="3A240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6B756C6"/>
    <w:multiLevelType w:val="multilevel"/>
    <w:tmpl w:val="6E764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7684D58"/>
    <w:multiLevelType w:val="multilevel"/>
    <w:tmpl w:val="D31C6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AB7FCB"/>
    <w:multiLevelType w:val="multilevel"/>
    <w:tmpl w:val="AF06EC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E614953"/>
    <w:multiLevelType w:val="multilevel"/>
    <w:tmpl w:val="84A42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C62A03"/>
    <w:multiLevelType w:val="multilevel"/>
    <w:tmpl w:val="C016A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400470"/>
    <w:multiLevelType w:val="multilevel"/>
    <w:tmpl w:val="D79AB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F33A91"/>
    <w:multiLevelType w:val="multilevel"/>
    <w:tmpl w:val="27C89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855534"/>
    <w:multiLevelType w:val="multilevel"/>
    <w:tmpl w:val="E35A8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D445DD"/>
    <w:multiLevelType w:val="multilevel"/>
    <w:tmpl w:val="DEE8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446AFF"/>
    <w:multiLevelType w:val="multilevel"/>
    <w:tmpl w:val="FB684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562904"/>
    <w:multiLevelType w:val="multilevel"/>
    <w:tmpl w:val="592C7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75382B"/>
    <w:multiLevelType w:val="multilevel"/>
    <w:tmpl w:val="EBB2C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DF2591"/>
    <w:multiLevelType w:val="multilevel"/>
    <w:tmpl w:val="B858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811C97"/>
    <w:multiLevelType w:val="multilevel"/>
    <w:tmpl w:val="0A54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B0447C5"/>
    <w:multiLevelType w:val="multilevel"/>
    <w:tmpl w:val="15D84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C8619D6"/>
    <w:multiLevelType w:val="multilevel"/>
    <w:tmpl w:val="CFF21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E632DFE"/>
    <w:multiLevelType w:val="multilevel"/>
    <w:tmpl w:val="67140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E894BCD"/>
    <w:multiLevelType w:val="multilevel"/>
    <w:tmpl w:val="87648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4F47A6F"/>
    <w:multiLevelType w:val="multilevel"/>
    <w:tmpl w:val="713ED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0766C1"/>
    <w:multiLevelType w:val="multilevel"/>
    <w:tmpl w:val="7C868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333996"/>
    <w:multiLevelType w:val="multilevel"/>
    <w:tmpl w:val="C750E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295436">
    <w:abstractNumId w:val="2"/>
  </w:num>
  <w:num w:numId="2" w16cid:durableId="1087650239">
    <w:abstractNumId w:val="30"/>
  </w:num>
  <w:num w:numId="3" w16cid:durableId="931356486">
    <w:abstractNumId w:val="0"/>
  </w:num>
  <w:num w:numId="4" w16cid:durableId="1362173227">
    <w:abstractNumId w:val="27"/>
  </w:num>
  <w:num w:numId="5" w16cid:durableId="657685842">
    <w:abstractNumId w:val="15"/>
  </w:num>
  <w:num w:numId="6" w16cid:durableId="1839804301">
    <w:abstractNumId w:val="4"/>
  </w:num>
  <w:num w:numId="7" w16cid:durableId="2124302340">
    <w:abstractNumId w:val="36"/>
  </w:num>
  <w:num w:numId="8" w16cid:durableId="961495614">
    <w:abstractNumId w:val="3"/>
  </w:num>
  <w:num w:numId="9" w16cid:durableId="41105290">
    <w:abstractNumId w:val="6"/>
  </w:num>
  <w:num w:numId="10" w16cid:durableId="1687974856">
    <w:abstractNumId w:val="33"/>
  </w:num>
  <w:num w:numId="11" w16cid:durableId="1968537430">
    <w:abstractNumId w:val="10"/>
  </w:num>
  <w:num w:numId="12" w16cid:durableId="990449792">
    <w:abstractNumId w:val="24"/>
  </w:num>
  <w:num w:numId="13" w16cid:durableId="708842244">
    <w:abstractNumId w:val="9"/>
  </w:num>
  <w:num w:numId="14" w16cid:durableId="1084641625">
    <w:abstractNumId w:val="23"/>
  </w:num>
  <w:num w:numId="15" w16cid:durableId="850097841">
    <w:abstractNumId w:val="37"/>
  </w:num>
  <w:num w:numId="16" w16cid:durableId="278031291">
    <w:abstractNumId w:val="19"/>
  </w:num>
  <w:num w:numId="17" w16cid:durableId="2068143287">
    <w:abstractNumId w:val="12"/>
  </w:num>
  <w:num w:numId="18" w16cid:durableId="757481067">
    <w:abstractNumId w:val="35"/>
  </w:num>
  <w:num w:numId="19" w16cid:durableId="1450081596">
    <w:abstractNumId w:val="28"/>
  </w:num>
  <w:num w:numId="20" w16cid:durableId="282158678">
    <w:abstractNumId w:val="13"/>
  </w:num>
  <w:num w:numId="21" w16cid:durableId="70667718">
    <w:abstractNumId w:val="21"/>
  </w:num>
  <w:num w:numId="22" w16cid:durableId="1223254140">
    <w:abstractNumId w:val="34"/>
  </w:num>
  <w:num w:numId="23" w16cid:durableId="1521161919">
    <w:abstractNumId w:val="22"/>
  </w:num>
  <w:num w:numId="24" w16cid:durableId="651713055">
    <w:abstractNumId w:val="25"/>
  </w:num>
  <w:num w:numId="25" w16cid:durableId="492767707">
    <w:abstractNumId w:val="14"/>
  </w:num>
  <w:num w:numId="26" w16cid:durableId="562763658">
    <w:abstractNumId w:val="26"/>
  </w:num>
  <w:num w:numId="27" w16cid:durableId="1676881277">
    <w:abstractNumId w:val="16"/>
  </w:num>
  <w:num w:numId="28" w16cid:durableId="1182167444">
    <w:abstractNumId w:val="29"/>
  </w:num>
  <w:num w:numId="29" w16cid:durableId="1732847321">
    <w:abstractNumId w:val="31"/>
  </w:num>
  <w:num w:numId="30" w16cid:durableId="2018002189">
    <w:abstractNumId w:val="1"/>
  </w:num>
  <w:num w:numId="31" w16cid:durableId="1531993488">
    <w:abstractNumId w:val="18"/>
  </w:num>
  <w:num w:numId="32" w16cid:durableId="340163535">
    <w:abstractNumId w:val="17"/>
  </w:num>
  <w:num w:numId="33" w16cid:durableId="1755739633">
    <w:abstractNumId w:val="5"/>
  </w:num>
  <w:num w:numId="34" w16cid:durableId="2014215609">
    <w:abstractNumId w:val="8"/>
  </w:num>
  <w:num w:numId="35" w16cid:durableId="1863858204">
    <w:abstractNumId w:val="32"/>
  </w:num>
  <w:num w:numId="36" w16cid:durableId="243495884">
    <w:abstractNumId w:val="20"/>
  </w:num>
  <w:num w:numId="37" w16cid:durableId="176509360">
    <w:abstractNumId w:val="7"/>
  </w:num>
  <w:num w:numId="38" w16cid:durableId="196969912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16B"/>
    <w:rsid w:val="0000416B"/>
    <w:rsid w:val="003C564C"/>
    <w:rsid w:val="005A1D4B"/>
    <w:rsid w:val="006D2A28"/>
    <w:rsid w:val="007520DC"/>
    <w:rsid w:val="009C5692"/>
    <w:rsid w:val="00B04E05"/>
    <w:rsid w:val="00C41148"/>
    <w:rsid w:val="00D42E8C"/>
    <w:rsid w:val="00D945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A221C"/>
  <w15:chartTrackingRefBased/>
  <w15:docId w15:val="{3A5A8279-DC62-D04C-944C-B0BCCB2482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5692"/>
    <w:rPr>
      <w:sz w:val="20"/>
      <w:szCs w:val="20"/>
    </w:rPr>
  </w:style>
  <w:style w:type="paragraph" w:styleId="Heading1">
    <w:name w:val="heading 1"/>
    <w:basedOn w:val="Normal"/>
    <w:next w:val="Normal"/>
    <w:link w:val="Heading1Char"/>
    <w:uiPriority w:val="9"/>
    <w:qFormat/>
    <w:rsid w:val="009C5692"/>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9C5692"/>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sz w:val="22"/>
      <w:szCs w:val="22"/>
    </w:rPr>
  </w:style>
  <w:style w:type="paragraph" w:styleId="Heading3">
    <w:name w:val="heading 3"/>
    <w:basedOn w:val="Normal"/>
    <w:next w:val="Normal"/>
    <w:link w:val="Heading3Char"/>
    <w:uiPriority w:val="9"/>
    <w:unhideWhenUsed/>
    <w:qFormat/>
    <w:rsid w:val="009C5692"/>
    <w:pPr>
      <w:pBdr>
        <w:top w:val="single" w:sz="6" w:space="2" w:color="156082" w:themeColor="accent1"/>
        <w:left w:val="single" w:sz="6" w:space="2" w:color="156082" w:themeColor="accent1"/>
      </w:pBdr>
      <w:spacing w:before="300" w:after="0"/>
      <w:outlineLvl w:val="2"/>
    </w:pPr>
    <w:rPr>
      <w:caps/>
      <w:color w:val="0A2F40" w:themeColor="accent1" w:themeShade="7F"/>
      <w:spacing w:val="15"/>
      <w:sz w:val="22"/>
      <w:szCs w:val="22"/>
    </w:rPr>
  </w:style>
  <w:style w:type="paragraph" w:styleId="Heading4">
    <w:name w:val="heading 4"/>
    <w:basedOn w:val="Normal"/>
    <w:next w:val="Normal"/>
    <w:link w:val="Heading4Char"/>
    <w:uiPriority w:val="9"/>
    <w:unhideWhenUsed/>
    <w:qFormat/>
    <w:rsid w:val="009C5692"/>
    <w:pPr>
      <w:pBdr>
        <w:top w:val="dotted" w:sz="6" w:space="2" w:color="156082" w:themeColor="accent1"/>
        <w:left w:val="dotted" w:sz="6" w:space="2" w:color="156082" w:themeColor="accent1"/>
      </w:pBdr>
      <w:spacing w:before="300" w:after="0"/>
      <w:outlineLvl w:val="3"/>
    </w:pPr>
    <w:rPr>
      <w:caps/>
      <w:color w:val="0F4761" w:themeColor="accent1" w:themeShade="BF"/>
      <w:spacing w:val="10"/>
      <w:sz w:val="22"/>
      <w:szCs w:val="22"/>
    </w:rPr>
  </w:style>
  <w:style w:type="paragraph" w:styleId="Heading5">
    <w:name w:val="heading 5"/>
    <w:basedOn w:val="Normal"/>
    <w:next w:val="Normal"/>
    <w:link w:val="Heading5Char"/>
    <w:uiPriority w:val="9"/>
    <w:semiHidden/>
    <w:unhideWhenUsed/>
    <w:qFormat/>
    <w:rsid w:val="009C5692"/>
    <w:pPr>
      <w:pBdr>
        <w:bottom w:val="single" w:sz="6" w:space="1" w:color="156082" w:themeColor="accent1"/>
      </w:pBdr>
      <w:spacing w:before="300" w:after="0"/>
      <w:outlineLvl w:val="4"/>
    </w:pPr>
    <w:rPr>
      <w:caps/>
      <w:color w:val="0F4761" w:themeColor="accent1" w:themeShade="BF"/>
      <w:spacing w:val="10"/>
      <w:sz w:val="22"/>
      <w:szCs w:val="22"/>
    </w:rPr>
  </w:style>
  <w:style w:type="paragraph" w:styleId="Heading6">
    <w:name w:val="heading 6"/>
    <w:basedOn w:val="Normal"/>
    <w:next w:val="Normal"/>
    <w:link w:val="Heading6Char"/>
    <w:uiPriority w:val="9"/>
    <w:semiHidden/>
    <w:unhideWhenUsed/>
    <w:qFormat/>
    <w:rsid w:val="009C5692"/>
    <w:pPr>
      <w:pBdr>
        <w:bottom w:val="dotted" w:sz="6" w:space="1" w:color="156082" w:themeColor="accent1"/>
      </w:pBdr>
      <w:spacing w:before="300" w:after="0"/>
      <w:outlineLvl w:val="5"/>
    </w:pPr>
    <w:rPr>
      <w:caps/>
      <w:color w:val="0F4761" w:themeColor="accent1" w:themeShade="BF"/>
      <w:spacing w:val="10"/>
      <w:sz w:val="22"/>
      <w:szCs w:val="22"/>
    </w:rPr>
  </w:style>
  <w:style w:type="paragraph" w:styleId="Heading7">
    <w:name w:val="heading 7"/>
    <w:basedOn w:val="Normal"/>
    <w:next w:val="Normal"/>
    <w:link w:val="Heading7Char"/>
    <w:uiPriority w:val="9"/>
    <w:semiHidden/>
    <w:unhideWhenUsed/>
    <w:qFormat/>
    <w:rsid w:val="009C5692"/>
    <w:pPr>
      <w:spacing w:before="300" w:after="0"/>
      <w:outlineLvl w:val="6"/>
    </w:pPr>
    <w:rPr>
      <w:caps/>
      <w:color w:val="0F4761" w:themeColor="accent1" w:themeShade="BF"/>
      <w:spacing w:val="10"/>
      <w:sz w:val="22"/>
      <w:szCs w:val="22"/>
    </w:rPr>
  </w:style>
  <w:style w:type="paragraph" w:styleId="Heading8">
    <w:name w:val="heading 8"/>
    <w:basedOn w:val="Normal"/>
    <w:next w:val="Normal"/>
    <w:link w:val="Heading8Char"/>
    <w:uiPriority w:val="9"/>
    <w:semiHidden/>
    <w:unhideWhenUsed/>
    <w:qFormat/>
    <w:rsid w:val="009C5692"/>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9C5692"/>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5692"/>
    <w:rPr>
      <w:b/>
      <w:bCs/>
      <w:caps/>
      <w:color w:val="FFFFFF" w:themeColor="background1"/>
      <w:spacing w:val="15"/>
      <w:shd w:val="clear" w:color="auto" w:fill="156082" w:themeFill="accent1"/>
    </w:rPr>
  </w:style>
  <w:style w:type="character" w:customStyle="1" w:styleId="Heading2Char">
    <w:name w:val="Heading 2 Char"/>
    <w:basedOn w:val="DefaultParagraphFont"/>
    <w:link w:val="Heading2"/>
    <w:uiPriority w:val="9"/>
    <w:rsid w:val="009C5692"/>
    <w:rPr>
      <w:caps/>
      <w:spacing w:val="15"/>
      <w:shd w:val="clear" w:color="auto" w:fill="C1E4F5" w:themeFill="accent1" w:themeFillTint="33"/>
    </w:rPr>
  </w:style>
  <w:style w:type="character" w:customStyle="1" w:styleId="Heading3Char">
    <w:name w:val="Heading 3 Char"/>
    <w:basedOn w:val="DefaultParagraphFont"/>
    <w:link w:val="Heading3"/>
    <w:uiPriority w:val="9"/>
    <w:rsid w:val="009C5692"/>
    <w:rPr>
      <w:caps/>
      <w:color w:val="0A2F40" w:themeColor="accent1" w:themeShade="7F"/>
      <w:spacing w:val="15"/>
    </w:rPr>
  </w:style>
  <w:style w:type="character" w:customStyle="1" w:styleId="Heading4Char">
    <w:name w:val="Heading 4 Char"/>
    <w:basedOn w:val="DefaultParagraphFont"/>
    <w:link w:val="Heading4"/>
    <w:uiPriority w:val="9"/>
    <w:rsid w:val="009C5692"/>
    <w:rPr>
      <w:caps/>
      <w:color w:val="0F4761" w:themeColor="accent1" w:themeShade="BF"/>
      <w:spacing w:val="10"/>
    </w:rPr>
  </w:style>
  <w:style w:type="character" w:customStyle="1" w:styleId="Heading5Char">
    <w:name w:val="Heading 5 Char"/>
    <w:basedOn w:val="DefaultParagraphFont"/>
    <w:link w:val="Heading5"/>
    <w:uiPriority w:val="9"/>
    <w:semiHidden/>
    <w:rsid w:val="009C5692"/>
    <w:rPr>
      <w:caps/>
      <w:color w:val="0F4761" w:themeColor="accent1" w:themeShade="BF"/>
      <w:spacing w:val="10"/>
    </w:rPr>
  </w:style>
  <w:style w:type="character" w:customStyle="1" w:styleId="Heading6Char">
    <w:name w:val="Heading 6 Char"/>
    <w:basedOn w:val="DefaultParagraphFont"/>
    <w:link w:val="Heading6"/>
    <w:uiPriority w:val="9"/>
    <w:semiHidden/>
    <w:rsid w:val="009C5692"/>
    <w:rPr>
      <w:caps/>
      <w:color w:val="0F4761" w:themeColor="accent1" w:themeShade="BF"/>
      <w:spacing w:val="10"/>
    </w:rPr>
  </w:style>
  <w:style w:type="character" w:customStyle="1" w:styleId="Heading7Char">
    <w:name w:val="Heading 7 Char"/>
    <w:basedOn w:val="DefaultParagraphFont"/>
    <w:link w:val="Heading7"/>
    <w:uiPriority w:val="9"/>
    <w:semiHidden/>
    <w:rsid w:val="009C5692"/>
    <w:rPr>
      <w:caps/>
      <w:color w:val="0F4761" w:themeColor="accent1" w:themeShade="BF"/>
      <w:spacing w:val="10"/>
    </w:rPr>
  </w:style>
  <w:style w:type="character" w:customStyle="1" w:styleId="Heading8Char">
    <w:name w:val="Heading 8 Char"/>
    <w:basedOn w:val="DefaultParagraphFont"/>
    <w:link w:val="Heading8"/>
    <w:uiPriority w:val="9"/>
    <w:semiHidden/>
    <w:rsid w:val="009C5692"/>
    <w:rPr>
      <w:caps/>
      <w:spacing w:val="10"/>
      <w:sz w:val="18"/>
      <w:szCs w:val="18"/>
    </w:rPr>
  </w:style>
  <w:style w:type="character" w:customStyle="1" w:styleId="Heading9Char">
    <w:name w:val="Heading 9 Char"/>
    <w:basedOn w:val="DefaultParagraphFont"/>
    <w:link w:val="Heading9"/>
    <w:uiPriority w:val="9"/>
    <w:semiHidden/>
    <w:rsid w:val="009C5692"/>
    <w:rPr>
      <w:i/>
      <w:caps/>
      <w:spacing w:val="10"/>
      <w:sz w:val="18"/>
      <w:szCs w:val="18"/>
    </w:rPr>
  </w:style>
  <w:style w:type="paragraph" w:styleId="Title">
    <w:name w:val="Title"/>
    <w:basedOn w:val="Normal"/>
    <w:next w:val="Normal"/>
    <w:link w:val="TitleChar"/>
    <w:uiPriority w:val="10"/>
    <w:qFormat/>
    <w:rsid w:val="009C5692"/>
    <w:pPr>
      <w:spacing w:before="720"/>
    </w:pPr>
    <w:rPr>
      <w:caps/>
      <w:color w:val="156082" w:themeColor="accent1"/>
      <w:spacing w:val="10"/>
      <w:kern w:val="28"/>
      <w:sz w:val="52"/>
      <w:szCs w:val="52"/>
    </w:rPr>
  </w:style>
  <w:style w:type="character" w:customStyle="1" w:styleId="TitleChar">
    <w:name w:val="Title Char"/>
    <w:basedOn w:val="DefaultParagraphFont"/>
    <w:link w:val="Title"/>
    <w:uiPriority w:val="10"/>
    <w:rsid w:val="009C5692"/>
    <w:rPr>
      <w:caps/>
      <w:color w:val="156082" w:themeColor="accent1"/>
      <w:spacing w:val="10"/>
      <w:kern w:val="28"/>
      <w:sz w:val="52"/>
      <w:szCs w:val="52"/>
    </w:rPr>
  </w:style>
  <w:style w:type="paragraph" w:styleId="Subtitle">
    <w:name w:val="Subtitle"/>
    <w:basedOn w:val="Normal"/>
    <w:next w:val="Normal"/>
    <w:link w:val="SubtitleChar"/>
    <w:uiPriority w:val="11"/>
    <w:qFormat/>
    <w:rsid w:val="009C5692"/>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9C5692"/>
    <w:rPr>
      <w:caps/>
      <w:color w:val="595959" w:themeColor="text1" w:themeTint="A6"/>
      <w:spacing w:val="10"/>
      <w:sz w:val="24"/>
      <w:szCs w:val="24"/>
    </w:rPr>
  </w:style>
  <w:style w:type="paragraph" w:styleId="Quote">
    <w:name w:val="Quote"/>
    <w:basedOn w:val="Normal"/>
    <w:next w:val="Normal"/>
    <w:link w:val="QuoteChar"/>
    <w:uiPriority w:val="29"/>
    <w:qFormat/>
    <w:rsid w:val="009C5692"/>
    <w:rPr>
      <w:i/>
      <w:iCs/>
    </w:rPr>
  </w:style>
  <w:style w:type="character" w:customStyle="1" w:styleId="QuoteChar">
    <w:name w:val="Quote Char"/>
    <w:basedOn w:val="DefaultParagraphFont"/>
    <w:link w:val="Quote"/>
    <w:uiPriority w:val="29"/>
    <w:rsid w:val="009C5692"/>
    <w:rPr>
      <w:i/>
      <w:iCs/>
      <w:sz w:val="20"/>
      <w:szCs w:val="20"/>
    </w:rPr>
  </w:style>
  <w:style w:type="paragraph" w:styleId="ListParagraph">
    <w:name w:val="List Paragraph"/>
    <w:basedOn w:val="Normal"/>
    <w:uiPriority w:val="34"/>
    <w:qFormat/>
    <w:rsid w:val="009C5692"/>
    <w:pPr>
      <w:ind w:left="720"/>
      <w:contextualSpacing/>
    </w:pPr>
  </w:style>
  <w:style w:type="character" w:styleId="IntenseEmphasis">
    <w:name w:val="Intense Emphasis"/>
    <w:uiPriority w:val="21"/>
    <w:qFormat/>
    <w:rsid w:val="009C5692"/>
    <w:rPr>
      <w:b/>
      <w:bCs/>
      <w:caps/>
      <w:color w:val="0A2F40" w:themeColor="accent1" w:themeShade="7F"/>
      <w:spacing w:val="10"/>
    </w:rPr>
  </w:style>
  <w:style w:type="paragraph" w:styleId="IntenseQuote">
    <w:name w:val="Intense Quote"/>
    <w:basedOn w:val="Normal"/>
    <w:next w:val="Normal"/>
    <w:link w:val="IntenseQuoteChar"/>
    <w:uiPriority w:val="30"/>
    <w:qFormat/>
    <w:rsid w:val="009C5692"/>
    <w:pPr>
      <w:pBdr>
        <w:top w:val="single" w:sz="4" w:space="10" w:color="156082" w:themeColor="accent1"/>
        <w:left w:val="single" w:sz="4" w:space="10" w:color="156082" w:themeColor="accent1"/>
      </w:pBdr>
      <w:spacing w:after="0"/>
      <w:ind w:left="1296" w:right="1152"/>
      <w:jc w:val="both"/>
    </w:pPr>
    <w:rPr>
      <w:i/>
      <w:iCs/>
      <w:color w:val="156082" w:themeColor="accent1"/>
    </w:rPr>
  </w:style>
  <w:style w:type="character" w:customStyle="1" w:styleId="IntenseQuoteChar">
    <w:name w:val="Intense Quote Char"/>
    <w:basedOn w:val="DefaultParagraphFont"/>
    <w:link w:val="IntenseQuote"/>
    <w:uiPriority w:val="30"/>
    <w:rsid w:val="009C5692"/>
    <w:rPr>
      <w:i/>
      <w:iCs/>
      <w:color w:val="156082" w:themeColor="accent1"/>
      <w:sz w:val="20"/>
      <w:szCs w:val="20"/>
    </w:rPr>
  </w:style>
  <w:style w:type="character" w:styleId="IntenseReference">
    <w:name w:val="Intense Reference"/>
    <w:uiPriority w:val="32"/>
    <w:qFormat/>
    <w:rsid w:val="009C5692"/>
    <w:rPr>
      <w:b/>
      <w:bCs/>
      <w:i/>
      <w:iCs/>
      <w:caps/>
      <w:color w:val="156082" w:themeColor="accent1"/>
    </w:rPr>
  </w:style>
  <w:style w:type="paragraph" w:styleId="NormalWeb">
    <w:name w:val="Normal (Web)"/>
    <w:basedOn w:val="Normal"/>
    <w:uiPriority w:val="99"/>
    <w:unhideWhenUsed/>
    <w:rsid w:val="009C5692"/>
    <w:pPr>
      <w:spacing w:before="100" w:beforeAutospacing="1" w:after="100" w:afterAutospacing="1" w:line="240" w:lineRule="auto"/>
    </w:pPr>
    <w:rPr>
      <w:rFonts w:ascii="Times New Roman" w:eastAsia="Times New Roman" w:hAnsi="Times New Roman" w:cs="Times New Roman"/>
    </w:rPr>
  </w:style>
  <w:style w:type="paragraph" w:styleId="Caption">
    <w:name w:val="caption"/>
    <w:basedOn w:val="Normal"/>
    <w:next w:val="Normal"/>
    <w:uiPriority w:val="35"/>
    <w:semiHidden/>
    <w:unhideWhenUsed/>
    <w:qFormat/>
    <w:rsid w:val="009C5692"/>
    <w:rPr>
      <w:b/>
      <w:bCs/>
      <w:color w:val="0F4761" w:themeColor="accent1" w:themeShade="BF"/>
      <w:sz w:val="16"/>
      <w:szCs w:val="16"/>
    </w:rPr>
  </w:style>
  <w:style w:type="character" w:styleId="Strong">
    <w:name w:val="Strong"/>
    <w:uiPriority w:val="22"/>
    <w:qFormat/>
    <w:rsid w:val="009C5692"/>
    <w:rPr>
      <w:b/>
      <w:bCs/>
    </w:rPr>
  </w:style>
  <w:style w:type="character" w:styleId="Emphasis">
    <w:name w:val="Emphasis"/>
    <w:uiPriority w:val="20"/>
    <w:qFormat/>
    <w:rsid w:val="009C5692"/>
    <w:rPr>
      <w:caps/>
      <w:color w:val="0A2F40" w:themeColor="accent1" w:themeShade="7F"/>
      <w:spacing w:val="5"/>
    </w:rPr>
  </w:style>
  <w:style w:type="paragraph" w:styleId="NoSpacing">
    <w:name w:val="No Spacing"/>
    <w:basedOn w:val="Normal"/>
    <w:link w:val="NoSpacingChar"/>
    <w:uiPriority w:val="1"/>
    <w:qFormat/>
    <w:rsid w:val="009C5692"/>
    <w:pPr>
      <w:spacing w:before="0" w:after="0" w:line="240" w:lineRule="auto"/>
    </w:pPr>
  </w:style>
  <w:style w:type="character" w:customStyle="1" w:styleId="NoSpacingChar">
    <w:name w:val="No Spacing Char"/>
    <w:basedOn w:val="DefaultParagraphFont"/>
    <w:link w:val="NoSpacing"/>
    <w:uiPriority w:val="1"/>
    <w:rsid w:val="009C5692"/>
    <w:rPr>
      <w:sz w:val="20"/>
      <w:szCs w:val="20"/>
    </w:rPr>
  </w:style>
  <w:style w:type="character" w:styleId="SubtleEmphasis">
    <w:name w:val="Subtle Emphasis"/>
    <w:uiPriority w:val="19"/>
    <w:qFormat/>
    <w:rsid w:val="009C5692"/>
    <w:rPr>
      <w:i/>
      <w:iCs/>
      <w:color w:val="0A2F40" w:themeColor="accent1" w:themeShade="7F"/>
    </w:rPr>
  </w:style>
  <w:style w:type="character" w:styleId="SubtleReference">
    <w:name w:val="Subtle Reference"/>
    <w:uiPriority w:val="31"/>
    <w:qFormat/>
    <w:rsid w:val="009C5692"/>
    <w:rPr>
      <w:b/>
      <w:bCs/>
      <w:color w:val="156082" w:themeColor="accent1"/>
    </w:rPr>
  </w:style>
  <w:style w:type="character" w:styleId="BookTitle">
    <w:name w:val="Book Title"/>
    <w:uiPriority w:val="33"/>
    <w:qFormat/>
    <w:rsid w:val="009C5692"/>
    <w:rPr>
      <w:b/>
      <w:bCs/>
      <w:i/>
      <w:iCs/>
      <w:spacing w:val="9"/>
    </w:rPr>
  </w:style>
  <w:style w:type="paragraph" w:styleId="TOCHeading">
    <w:name w:val="TOC Heading"/>
    <w:basedOn w:val="Heading1"/>
    <w:next w:val="Normal"/>
    <w:uiPriority w:val="39"/>
    <w:semiHidden/>
    <w:unhideWhenUsed/>
    <w:qFormat/>
    <w:rsid w:val="009C5692"/>
    <w:pPr>
      <w:outlineLvl w:val="9"/>
    </w:pPr>
  </w:style>
  <w:style w:type="character" w:customStyle="1" w:styleId="math-inline">
    <w:name w:val="math-inline"/>
    <w:basedOn w:val="DefaultParagraphFont"/>
    <w:rsid w:val="007520DC"/>
  </w:style>
  <w:style w:type="character" w:styleId="HTMLCode">
    <w:name w:val="HTML Code"/>
    <w:basedOn w:val="DefaultParagraphFont"/>
    <w:uiPriority w:val="99"/>
    <w:semiHidden/>
    <w:unhideWhenUsed/>
    <w:rsid w:val="007520DC"/>
    <w:rPr>
      <w:rFonts w:ascii="Courier New" w:eastAsia="Times New Roman" w:hAnsi="Courier New" w:cs="Courier New"/>
      <w:sz w:val="20"/>
      <w:szCs w:val="20"/>
    </w:rPr>
  </w:style>
  <w:style w:type="character" w:styleId="Hyperlink">
    <w:name w:val="Hyperlink"/>
    <w:basedOn w:val="DefaultParagraphFont"/>
    <w:uiPriority w:val="99"/>
    <w:unhideWhenUsed/>
    <w:rsid w:val="007520DC"/>
    <w:rPr>
      <w:color w:val="0000FF"/>
      <w:u w:val="single"/>
    </w:rPr>
  </w:style>
  <w:style w:type="character" w:styleId="FollowedHyperlink">
    <w:name w:val="FollowedHyperlink"/>
    <w:basedOn w:val="DefaultParagraphFont"/>
    <w:uiPriority w:val="99"/>
    <w:semiHidden/>
    <w:unhideWhenUsed/>
    <w:rsid w:val="007520DC"/>
    <w:rPr>
      <w:color w:val="96607D" w:themeColor="followedHyperlink"/>
      <w:u w:val="single"/>
    </w:rPr>
  </w:style>
  <w:style w:type="character" w:styleId="UnresolvedMention">
    <w:name w:val="Unresolved Mention"/>
    <w:basedOn w:val="DefaultParagraphFont"/>
    <w:uiPriority w:val="99"/>
    <w:semiHidden/>
    <w:unhideWhenUsed/>
    <w:rsid w:val="005A1D4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eloper.mozilla.org/en-US/docs/Web/API/WebSockets_API" TargetMode="External"/><Relationship Id="rId3" Type="http://schemas.openxmlformats.org/officeDocument/2006/relationships/settings" Target="settings.xml"/><Relationship Id="rId7" Type="http://schemas.openxmlformats.org/officeDocument/2006/relationships/hyperlink" Target="https://docs.stripe.com/connect"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w3.org/TR/WCAG22/" TargetMode="External"/><Relationship Id="rId11" Type="http://schemas.openxmlformats.org/officeDocument/2006/relationships/fontTable" Target="fontTable.xml"/><Relationship Id="rId5" Type="http://schemas.openxmlformats.org/officeDocument/2006/relationships/hyperlink" Target="https://www.nngroup.com/articles/ten-usability-heuristics/" TargetMode="External"/><Relationship Id="rId10" Type="http://schemas.openxmlformats.org/officeDocument/2006/relationships/hyperlink" Target="https://redis.io/docs/latest/develop/pubsub/" TargetMode="External"/><Relationship Id="rId4" Type="http://schemas.openxmlformats.org/officeDocument/2006/relationships/webSettings" Target="webSettings.xml"/><Relationship Id="rId9" Type="http://schemas.openxmlformats.org/officeDocument/2006/relationships/hyperlink" Target="https://channels.readthedocs.io/en/stab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173</TotalTime>
  <Pages>4</Pages>
  <Words>1468</Words>
  <Characters>8368</Characters>
  <Application>Microsoft Office Word</Application>
  <DocSecurity>0</DocSecurity>
  <Lines>69</Lines>
  <Paragraphs>19</Paragraphs>
  <ScaleCrop>false</ScaleCrop>
  <Company/>
  <LinksUpToDate>false</LinksUpToDate>
  <CharactersWithSpaces>9817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Vasileios Metallinos</dc:creator>
  <cp:keywords/>
  <dc:description/>
  <cp:lastModifiedBy>Vasileios Metallinos</cp:lastModifiedBy>
  <cp:revision>6</cp:revision>
  <dcterms:created xsi:type="dcterms:W3CDTF">2025-10-20T16:20:00Z</dcterms:created>
  <dcterms:modified xsi:type="dcterms:W3CDTF">2025-11-02T11:41:00Z</dcterms:modified>
</cp:coreProperties>
</file>